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 Development Log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CollabBoard  |  Spring 2026  |  Priyanka</w:t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— Tools &amp; Workflow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Tool: </w:t>
      </w:r>
      <w:r>
        <w:rPr>
          <w:rFonts w:ascii="Arial" w:cs="Arial" w:eastAsia="Arial" w:hAnsi="Arial"/>
          <w:sz w:val="20"/>
          <w:szCs w:val="20"/>
        </w:rPr>
        <w:t xml:space="preserve">Cursor (IDE with Integrated AI Agent)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Cursor served as the sole development environment throughout this project. The embedded AI model (Claude Sonnet) was accessed via Cursor's Agent mode, which allowed multi-file edits, terminal commands, file creation, and iterative code generation within a single session.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Development proceeded in a human-AI loop across approximately 15 recorded sessions spanning February 16–22, 2026. The workflow for each session was: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Human writes a structured prompt — specifying context, problem, required files, expected behavior, and verification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 reads the existing codebase — using file read tools before touching any code (required by a standing instruction: "Read before editing").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 implements changes — making targeted edits to specific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Human tests in the browser — running the app locally with Firebase emulator.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Human identifies failures — and opens the next session with a new focused prompt.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Prompts were structured with clear headers, numbered problems, explicit file paths, root cause explanations, and expected outcomes. A standard preamble was adopted after early sessions: "DO NOT rewrite, restructure, or override any existing working functionality — surgical, targeted edits only."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— MCP Usage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MCP (Model Context Protocol) tools were used in this project. MCPs are extensions to AI agents that allow them to connect to external services — such as databases, APIs, or hosted tools — during a conversation. Examples include web search, GitHub integration, or Figma file access.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this project, all necessary context (code, Firebase config, error messages) was already local in the repository. The AI agent could read files, search the codebase with grep/glob, and run terminal commands directly — making external MCP integrations unnecessary. A GitHub MCP could theoretically have been useful for PR creation, and a Firebase MCP for database inspection, but neither was required given the workflow used.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— Effective Prompts (5 Examples)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Prompt 1 — Full Capabilities Audit + Implementation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"AI Board Agent – full capabilities and checklist... Audit (read-only first). Review the codebase and produce a checklist... Mark each item as Done or To do... After the checklist, implement only the items marked To do. Do not redo what's already correct."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it worked: </w:t>
      </w:r>
      <w:r>
        <w:rPr>
          <w:rFonts w:ascii="Arial" w:cs="Arial" w:eastAsia="Arial" w:hAnsi="Arial"/>
          <w:sz w:val="20"/>
          <w:szCs w:val="20"/>
        </w:rPr>
        <w:t xml:space="preserve">The audit-before-implement structure forced the AI to assess existing code before writing anything new. The "Done / To do" format precisely scoped the work, preventing rewrites of functioning features.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Prompt 2 — Five Targeted Bug Fixes with Root Causes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"PROBLEM 1 — OVERLAP (highest priority): AI-created objects always place at viewport center... Fix: In AIAssistant.jsx, add a findEmptyPlacement() helper... PROBLEM 2 — LATENCY: The OpenAI Agents SDK uses 2 API round-trips per request... Fix: set maxTurns: 1..."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it worked: </w:t>
      </w:r>
      <w:r>
        <w:rPr>
          <w:rFonts w:ascii="Arial" w:cs="Arial" w:eastAsia="Arial" w:hAnsi="Arial"/>
          <w:sz w:val="20"/>
          <w:szCs w:val="20"/>
        </w:rPr>
        <w:t xml:space="preserve">Each problem included the root cause analysis, the exact algorithm to fix it, the file and function name, and edge cases. The AI didn't need to diagnose — it only needed to implement.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Prompt 3 — SWOT Test Case Debugging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"Create a SWOT analysis for an online coaching business — this is a test case... currently there is no text that populates on the collab board, I need you to look through my code and see the points of failure... focus on simplicity, reliability, and speed — I need every chat response within 2 seconds."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it worked: </w:t>
      </w:r>
      <w:r>
        <w:rPr>
          <w:rFonts w:ascii="Arial" w:cs="Arial" w:eastAsia="Arial" w:hAnsi="Arial"/>
          <w:sz w:val="20"/>
          <w:szCs w:val="20"/>
        </w:rPr>
        <w:t xml:space="preserve">A concrete failing test case combined with measurable goals (2-second response time) let the AI trace the failure chain precisely: optional schema field → model omits it → frontend receives null → no text rendered.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Prompt 4 — Professor Feedback Implementation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"I have feedback from my professor... Please read ALL of this before touching any code. DO NOT rewrite anything that already works. Surgical, targeted edits only. PROFESSOR NOTE 1: AI OUTPUT MUST LOOK PRESENTATION-READY... PART 2: EXISTING BROKEN THINGS... PART 3: EASY WINS..."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it worked: </w:t>
      </w:r>
      <w:r>
        <w:rPr>
          <w:rFonts w:ascii="Arial" w:cs="Arial" w:eastAsia="Arial" w:hAnsi="Arial"/>
          <w:sz w:val="20"/>
          <w:szCs w:val="20"/>
        </w:rPr>
        <w:t xml:space="preserve">The three-part structure (highest priority → existing bugs → easy wins) gave the AI a clear execution order, preventing it from jumping to easy features while critical bugs remained.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Prompt 5 — Emulator Setup Diagnostic (Read-Only)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"DO NOT make any code changes. Instead: 1. Read the terminal files to check if the emulator is already running. 2. If NOT running, provide the exact terminal commands... 3. Check functions/.env to confirm OPENAI_API_KEY is set... Report what you find."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it worked: </w:t>
      </w:r>
      <w:r>
        <w:rPr>
          <w:rFonts w:ascii="Arial" w:cs="Arial" w:eastAsia="Arial" w:hAnsi="Arial"/>
          <w:sz w:val="20"/>
          <w:szCs w:val="20"/>
        </w:rPr>
        <w:t xml:space="preserve">Explicitly scoping the task to read-only prevented unnecessary code changes during a debugging session. Numbered steps produced a clean diagnostic report that was easy to act on.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— Code Analysis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project contains approximately 13,427 lines of code across 53 source files. Estimated breakdown: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Generated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~78%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component boilerplate, full functions/index.js backend (18 tools), BoardContext.jsx (1,533 lines), Canvas.jsx (1,696 lines), AIAssistant.jsx (1,426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Assisted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~17%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where the human specified the algorithm and AI implemented it — e.g., findEmptyPlacement(), maxTurns logic, SWOT fallback handler, getBestPort()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Written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.env.local, Firebase credentials, functions/.env, configuration values, and inline corrections to AI-generated bugs found through testing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entire application architecture — Firebase integration, Konva canvas layer, real-time sync, AI agent pipeline, and authentication — was generated by AI following human-specified requirements.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— Strengths &amp; Limitations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Where AI Excelled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Rapid scaffolding — the initial 24-file MVP (Canvas, StickyNote, BoardContext, authentication, Firebase integration) was generated in a single early session.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Complex multi-file refactors — the full AI agent pipeline was built coherently across functions/index.js and AIAssistant.jsx simultaneously.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Following strict constraints — once the "surgical edits only" instruction was established, the AI reliably avoided touching unrelated code.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Writing AI system prompts — the AI wrote an extremely effective board agent system prompt including SWOT content examples and multi-step orchestration rules.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Where AI Struggled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Connector system complexity — required a multi-session effort and a dedicated planning document because the interaction between Konva visual state and React state was subtle and easy to misdiagnose.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Schema mismatches — the SWOT stickies parameter was marked optional in the Zod schema, causing the model to silently omit it. Not caught until live testing.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Authentication library confusion — early sessions incorrectly used user.getToken() instead of getToken() from useAuth(), requiring an explicit diagnostic prompt to fix.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Scope creep in broad prompts — when given large multi-feature prompts early on, the AI occasionally rewrote working sections. Resolved by adding the explicit preamble.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6 — Key Learnings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Include a root cause in every bug fix prompt. </w:t>
      </w:r>
      <w:r>
        <w:rPr>
          <w:rFonts w:ascii="Arial" w:cs="Arial" w:eastAsia="Arial" w:hAnsi="Arial"/>
          <w:sz w:val="20"/>
          <w:szCs w:val="20"/>
        </w:rPr>
        <w:t xml:space="preserve">Prompts that pre-diagnosed the failure produced immediate correct fixes. Vague prompts required re-diagnosis, adding latency and occasional wrong fixes.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"Surgical edits only" is a mandatory preamble. </w:t>
      </w:r>
      <w:r>
        <w:rPr>
          <w:rFonts w:ascii="Arial" w:cs="Arial" w:eastAsia="Arial" w:hAnsi="Arial"/>
          <w:sz w:val="20"/>
          <w:szCs w:val="20"/>
        </w:rPr>
        <w:t xml:space="preserve">Without this constraint, the AI treats every prompt as a green-field opportunity and risks overwriting working functionality.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audit-before-implement pattern prevents wasted work. </w:t>
      </w:r>
      <w:r>
        <w:rPr>
          <w:rFonts w:ascii="Arial" w:cs="Arial" w:eastAsia="Arial" w:hAnsi="Arial"/>
          <w:sz w:val="20"/>
          <w:szCs w:val="20"/>
        </w:rPr>
        <w:t xml:space="preserve">Asking the AI to produce a Done/To-do checklist before writing code produces a scoping document you can review and correct.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with the most complex case first. </w:t>
      </w:r>
      <w:r>
        <w:rPr>
          <w:rFonts w:ascii="Arial" w:cs="Arial" w:eastAsia="Arial" w:hAnsi="Arial"/>
          <w:sz w:val="20"/>
          <w:szCs w:val="20"/>
        </w:rPr>
        <w:t xml:space="preserve">The SWOT analysis was always the best stress test because it exercised the full pipeline: system prompt → tool call → schema validation → action execution → Firebase write → Konva render.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AI-generated latency fixes require measuring first. </w:t>
      </w:r>
      <w:r>
        <w:rPr>
          <w:rFonts w:ascii="Arial" w:cs="Arial" w:eastAsia="Arial" w:hAnsi="Arial"/>
          <w:sz w:val="20"/>
          <w:szCs w:val="20"/>
        </w:rPr>
        <w:t xml:space="preserve">The maxTurns: 1 fix cut response time from 4–9 seconds to 2–3 seconds, but only because the prompt correctly identified the two-round-trip bottleneck. Without measurement, the AI would have optimized the wrong thing.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CollabBoard — AI Development Log</w:t>
    </w:r>
    <w:r>
      <w:rPr>
        <w:rFonts w:ascii="Arial" w:cs="Arial" w:eastAsia="Arial" w:hAnsi="Arial"/>
        <w:color w:val="888888"/>
        <w:sz w:val="18"/>
        <w:szCs w:val="18"/>
      </w:rPr>
      <w:t xml:space="preserve">     |     Priyanka — Spring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2026-02-23T04:50:32.192Z</dcterms:created>
  <dcterms:modified xsi:type="dcterms:W3CDTF">2026-02-23T04:50:32.193Z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