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21 — ENERGY CONSUMPTION ANALYSIS</w:t>
      </w:r>
    </w:p>
    <w:p>
      <w:pPr>
        <w:keepNext/>
        <w:spacing w:after="100" w:before="240"/>
      </w:pPr>
      <w:r>
        <w:rPr>
          <w:rFonts w:ascii="Times New Roman" w:cs="Times New Roman" w:eastAsia="Times New Roman" w:hAnsi="Times New Roman"/>
          <w:b/>
          <w:bCs/>
          <w:color w:val="000000"/>
          <w:sz w:val="24"/>
          <w:szCs w:val="24"/>
        </w:rPr>
        <w:t xml:space="preserve">Dataset: Energy_Consumption_Data.csv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800"/>
        <w:gridCol w:w="1250"/>
        <w:gridCol w:w="1450"/>
        <w:gridCol w:w="800"/>
        <w:gridCol w:w="1500"/>
        <w:gridCol w:w="1200"/>
      </w:tblGrid>
      <w:tr>
        <w:trPr>
          <w:tblHeader/>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Sector</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Region</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Month</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Temperature</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Units_Consumed</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Cost</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Renewable_Usage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19"/>
                <w:szCs w:val="19"/>
              </w:rPr>
              <w:t xml:space="preserve">Peak_Hours</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Residential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North</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Jan</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15</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320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2100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22</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4</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Commercial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South</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Jan</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24</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540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3600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18</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6</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Industrial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West</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Feb</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20</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880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5900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12</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8</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Residential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East</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Feb</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18</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350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2300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Commercial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North</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Mar</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28</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610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4100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7</w:t>
            </w:r>
          </w:p>
        </w:tc>
      </w:tr>
      <w:t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Industrial</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South</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Mar</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30</w:t>
            </w:r>
          </w:p>
        </w:tc>
        <w:tc>
          <w:tcPr>
            <w:tcW w:type="dxa" w:w="14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920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6200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9</w:t>
            </w:r>
          </w:p>
        </w:tc>
      </w:tr>
    </w:tbl>
    <w:p>
      <w:pPr>
        <w:spacing w:after="80"/>
      </w:pPr>
    </w:p>
    <w:p>
      <w:pPr>
        <w:spacing w:after="120"/>
      </w:pPr>
      <w:r>
        <w:rPr>
          <w:rFonts w:ascii="Times New Roman" w:cs="Times New Roman" w:eastAsia="Times New Roman" w:hAnsi="Times New Roman"/>
          <w:i/>
          <w:iCs/>
          <w:color w:val="000000"/>
          <w:sz w:val="22"/>
          <w:szCs w:val="22"/>
        </w:rPr>
        <w:t xml:space="preserve">Note: The table above was saved as Energy_Consumption_Data.csv in the R working directory. Column names were simplified when saving the file (units dropped): Temperature is in °C, Units_Consumed in kWh, Cost in ₹ and Renewable_Usage in %.</w:t>
      </w:r>
    </w:p>
    <w:p>
      <w:pPr>
        <w:keepNext/>
        <w:spacing w:after="100" w:before="240"/>
      </w:pPr>
      <w:r>
        <w:rPr>
          <w:rFonts w:ascii="Times New Roman" w:cs="Times New Roman" w:eastAsia="Times New Roman" w:hAnsi="Times New Roman"/>
          <w:b/>
          <w:bCs/>
          <w:color w:val="000000"/>
          <w:sz w:val="24"/>
          <w:szCs w:val="24"/>
        </w:rPr>
        <w:t xml:space="preserve">PROGRAM 1 — Histogram and Density Plot of Units Consumed</w:t>
      </w:r>
    </w:p>
    <w:p>
      <w:pPr>
        <w:spacing w:after="0" w:line="252"/>
        <w:ind w:left="360"/>
      </w:pPr>
      <w:r>
        <w:rPr>
          <w:rFonts w:ascii="Courier New" w:cs="Courier New" w:eastAsia="Courier New" w:hAnsi="Courier New"/>
          <w:color w:val="000000"/>
          <w:sz w:val="19"/>
          <w:szCs w:val="19"/>
        </w:rPr>
        <w:t xml:space="preserve"># Import the dataset</w:t>
      </w:r>
    </w:p>
    <w:p>
      <w:pPr>
        <w:spacing w:after="0" w:line="252"/>
        <w:ind w:left="360"/>
      </w:pPr>
      <w:r>
        <w:rPr>
          <w:rFonts w:ascii="Courier New" w:cs="Courier New" w:eastAsia="Courier New" w:hAnsi="Courier New"/>
          <w:color w:val="000000"/>
          <w:sz w:val="19"/>
          <w:szCs w:val="19"/>
        </w:rPr>
        <w:t xml:space="preserve">data &lt;- read.csv("Energy_Consumption_Data.csv")</w:t>
      </w:r>
    </w:p>
    <w:p>
      <w:pPr>
        <w:spacing w:after="0" w:line="252"/>
        <w:ind w:left="360"/>
      </w:pPr>
      <w:r>
        <w:rPr>
          <w:rFonts w:ascii="Courier New" w:cs="Courier New" w:eastAsia="Courier New" w:hAnsi="Courier New"/>
          <w:color w:val="000000"/>
          <w:sz w:val="19"/>
          <w:szCs w:val="19"/>
        </w:rPr>
        <w:t xml:space="preserve">head(data)</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Histogram with density curve</w:t>
      </w:r>
    </w:p>
    <w:p>
      <w:pPr>
        <w:spacing w:after="0" w:line="252"/>
        <w:ind w:left="360"/>
      </w:pPr>
      <w:r>
        <w:rPr>
          <w:rFonts w:ascii="Courier New" w:cs="Courier New" w:eastAsia="Courier New" w:hAnsi="Courier New"/>
          <w:color w:val="000000"/>
          <w:sz w:val="19"/>
          <w:szCs w:val="19"/>
        </w:rPr>
        <w:t xml:space="preserve">hist(data$Units_Consumed,</w:t>
      </w:r>
    </w:p>
    <w:p>
      <w:pPr>
        <w:spacing w:after="0" w:line="252"/>
        <w:ind w:left="360"/>
      </w:pPr>
      <w:r>
        <w:rPr>
          <w:rFonts w:ascii="Courier New" w:cs="Courier New" w:eastAsia="Courier New" w:hAnsi="Courier New"/>
          <w:color w:val="000000"/>
          <w:sz w:val="19"/>
          <w:szCs w:val="19"/>
        </w:rPr>
        <w:t xml:space="preserve">     freq = FALSE,</w:t>
      </w:r>
    </w:p>
    <w:p>
      <w:pPr>
        <w:spacing w:after="0" w:line="252"/>
        <w:ind w:left="360"/>
      </w:pPr>
      <w:r>
        <w:rPr>
          <w:rFonts w:ascii="Courier New" w:cs="Courier New" w:eastAsia="Courier New" w:hAnsi="Courier New"/>
          <w:color w:val="000000"/>
          <w:sz w:val="19"/>
          <w:szCs w:val="19"/>
        </w:rPr>
        <w:t xml:space="preserve">     breaks = seq(200, 1000, by = 200),</w:t>
      </w:r>
    </w:p>
    <w:p>
      <w:pPr>
        <w:spacing w:after="0" w:line="252"/>
        <w:ind w:left="360"/>
      </w:pPr>
      <w:r>
        <w:rPr>
          <w:rFonts w:ascii="Courier New" w:cs="Courier New" w:eastAsia="Courier New" w:hAnsi="Courier New"/>
          <w:color w:val="000000"/>
          <w:sz w:val="19"/>
          <w:szCs w:val="19"/>
        </w:rPr>
        <w:t xml:space="preserve">     xlab = "Units Consumed (kWh)",</w:t>
      </w:r>
    </w:p>
    <w:p>
      <w:pPr>
        <w:spacing w:after="0" w:line="252"/>
        <w:ind w:left="360"/>
      </w:pPr>
      <w:r>
        <w:rPr>
          <w:rFonts w:ascii="Courier New" w:cs="Courier New" w:eastAsia="Courier New" w:hAnsi="Courier New"/>
          <w:color w:val="000000"/>
          <w:sz w:val="19"/>
          <w:szCs w:val="19"/>
        </w:rPr>
        <w:t xml:space="preserve">     main = "Histogram and Density of Units Consumed")</w:t>
      </w:r>
    </w:p>
    <w:p>
      <w:pPr>
        <w:spacing w:after="0" w:line="252"/>
        <w:ind w:left="360"/>
      </w:pPr>
      <w:r>
        <w:rPr>
          <w:rFonts w:ascii="Courier New" w:cs="Courier New" w:eastAsia="Courier New" w:hAnsi="Courier New"/>
          <w:color w:val="000000"/>
          <w:sz w:val="19"/>
          <w:szCs w:val="19"/>
        </w:rPr>
        <w:t xml:space="preserve">lines(density(data$Units_Consumed), lwd = 2)</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Dataset imported with read.csv(), followed by the histogram with the density curve of Units_Consumed.</w:t>
      </w:r>
    </w:p>
    <w:p>
      <w:pPr>
        <w:spacing w:after="120" w:before="60"/>
        <w:jc w:val="center"/>
      </w:pPr>
      <w:r>
        <w:drawing>
          <wp:inline distT="0" distB="0" distL="0" distR="0">
            <wp:extent cx="3657600" cy="3295650"/>
            <wp:effectExtent t="0" r="0" b="0" l="0"/>
            <wp:docPr id="1" name="s21_hist" descr="s21_hist" title="s21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head(data)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Sector Region Month Temperature Units_Consumed Cost Renewable_Usage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Residential  North   Jan          15            320 2100              22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Commercial  South   Jan          24            540 3600              18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Industrial   West   Feb          20            880 5900              12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4 Residential   East   Feb          18            350 2300              25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5  Commercial  North   Mar          28            610 4100              20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6  Industrial  South   Mar          30            920 6200              15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Peak_Hours</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1          4</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2          6</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4          5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5          7</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6          9</w:t>
      </w:r>
    </w:p>
    <w:p>
      <w:pPr>
        <w:spacing w:after="80"/>
      </w:pPr>
    </w:p>
    <w:p>
      <w:pPr>
        <w:spacing w:after="120"/>
      </w:pPr>
      <w:r>
        <w:rPr>
          <w:rFonts w:ascii="Times New Roman" w:cs="Times New Roman" w:eastAsia="Times New Roman" w:hAnsi="Times New Roman"/>
          <w:b/>
          <w:bCs/>
          <w:color w:val="000000"/>
          <w:sz w:val="24"/>
          <w:szCs w:val="24"/>
        </w:rPr>
        <w:t xml:space="preserve">Comparison of consumption patterns: </w:t>
      </w:r>
      <w:r>
        <w:rPr>
          <w:rFonts w:ascii="Times New Roman" w:cs="Times New Roman" w:eastAsia="Times New Roman" w:hAnsi="Times New Roman"/>
          <w:color w:val="000000"/>
          <w:sz w:val="24"/>
          <w:szCs w:val="24"/>
        </w:rPr>
        <w:t xml:space="preserve">Units consumed range from 320 to 920 kWh (mean 603, median 575). The histogram has tall bars at both ends (200–400 and 800–1000 kWh) and lower bars in the middle, and the density curve is wide and flat, with its main peak near 470 kWh and a long shoulder out to about 900 kWh. This shows two groups: low consumers (Residential, 320–350 kWh) and high consumers (Industrial, 880–920 kWh), with Commercial sites in between (540–610 kWh).</w:t>
      </w:r>
    </w:p>
    <w:p>
      <w:pPr>
        <w:keepNext/>
        <w:spacing w:after="100" w:before="240"/>
      </w:pPr>
      <w:r>
        <w:rPr>
          <w:rFonts w:ascii="Times New Roman" w:cs="Times New Roman" w:eastAsia="Times New Roman" w:hAnsi="Times New Roman"/>
          <w:b/>
          <w:bCs/>
          <w:color w:val="000000"/>
          <w:sz w:val="24"/>
          <w:szCs w:val="24"/>
        </w:rPr>
        <w:t xml:space="preserve">PROGRAM 2 — Scatter Plot of Temperature vs Units Consumed with Bubble Size</w:t>
      </w:r>
    </w:p>
    <w:p>
      <w:pPr>
        <w:spacing w:after="0" w:line="252"/>
        <w:ind w:left="360"/>
      </w:pPr>
      <w:r>
        <w:rPr>
          <w:rFonts w:ascii="Courier New" w:cs="Courier New" w:eastAsia="Courier New" w:hAnsi="Courier New"/>
          <w:color w:val="000000"/>
          <w:sz w:val="19"/>
          <w:szCs w:val="19"/>
        </w:rPr>
        <w:t xml:space="preserve">data &lt;- read.csv("Energy_Consumption_Data.csv")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Bubble size = Peak_Hours, transparency = 0.5</w:t>
      </w:r>
    </w:p>
    <w:p>
      <w:pPr>
        <w:spacing w:after="0" w:line="252"/>
        <w:ind w:left="360"/>
      </w:pPr>
      <w:r>
        <w:rPr>
          <w:rFonts w:ascii="Courier New" w:cs="Courier New" w:eastAsia="Courier New" w:hAnsi="Courier New"/>
          <w:color w:val="000000"/>
          <w:sz w:val="19"/>
          <w:szCs w:val="19"/>
        </w:rPr>
        <w:t xml:space="preserve">plot(data$Temperature, data$Units_Consumed,</w:t>
      </w:r>
    </w:p>
    <w:p>
      <w:pPr>
        <w:spacing w:after="0" w:line="252"/>
        <w:ind w:left="360"/>
      </w:pPr>
      <w:r>
        <w:rPr>
          <w:rFonts w:ascii="Courier New" w:cs="Courier New" w:eastAsia="Courier New" w:hAnsi="Courier New"/>
          <w:color w:val="000000"/>
          <w:sz w:val="19"/>
          <w:szCs w:val="19"/>
        </w:rPr>
        <w:t xml:space="preserve">     cex = data$Peak_Hours / 3,</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col = rgb(0, 0, 0, alpha = 0.5),</w:t>
      </w:r>
    </w:p>
    <w:p>
      <w:pPr>
        <w:spacing w:after="0" w:line="252"/>
        <w:ind w:left="360"/>
      </w:pPr>
      <w:r>
        <w:rPr>
          <w:rFonts w:ascii="Courier New" w:cs="Courier New" w:eastAsia="Courier New" w:hAnsi="Courier New"/>
          <w:color w:val="000000"/>
          <w:sz w:val="19"/>
          <w:szCs w:val="19"/>
        </w:rPr>
        <w:t xml:space="preserve">     xlab = "Temperature (°C)",</w:t>
      </w:r>
    </w:p>
    <w:p>
      <w:pPr>
        <w:spacing w:after="0" w:line="252"/>
        <w:ind w:left="360"/>
      </w:pPr>
      <w:r>
        <w:rPr>
          <w:rFonts w:ascii="Courier New" w:cs="Courier New" w:eastAsia="Courier New" w:hAnsi="Courier New"/>
          <w:color w:val="000000"/>
          <w:sz w:val="19"/>
          <w:szCs w:val="19"/>
        </w:rPr>
        <w:t xml:space="preserve">     ylab = "Units Consumed (kWh)",</w:t>
      </w:r>
    </w:p>
    <w:p>
      <w:pPr>
        <w:spacing w:after="0" w:line="252"/>
        <w:ind w:left="360"/>
      </w:pPr>
      <w:r>
        <w:rPr>
          <w:rFonts w:ascii="Courier New" w:cs="Courier New" w:eastAsia="Courier New" w:hAnsi="Courier New"/>
          <w:color w:val="000000"/>
          <w:sz w:val="19"/>
          <w:szCs w:val="19"/>
        </w:rPr>
        <w:t xml:space="preserve">     main = "Temperature vs Units Consumed")</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Correlations</w:t>
      </w:r>
    </w:p>
    <w:p>
      <w:pPr>
        <w:spacing w:after="0" w:line="252"/>
        <w:ind w:left="360"/>
      </w:pPr>
      <w:r>
        <w:rPr>
          <w:rFonts w:ascii="Courier New" w:cs="Courier New" w:eastAsia="Courier New" w:hAnsi="Courier New"/>
          <w:color w:val="000000"/>
          <w:sz w:val="19"/>
          <w:szCs w:val="19"/>
        </w:rPr>
        <w:t xml:space="preserve">cor(data$Temperature, data$Units_Consumed)</w:t>
      </w:r>
    </w:p>
    <w:p>
      <w:pPr>
        <w:spacing w:after="0" w:line="252"/>
        <w:ind w:left="360"/>
      </w:pPr>
      <w:r>
        <w:rPr>
          <w:rFonts w:ascii="Courier New" w:cs="Courier New" w:eastAsia="Courier New" w:hAnsi="Courier New"/>
          <w:color w:val="000000"/>
          <w:sz w:val="19"/>
          <w:szCs w:val="19"/>
        </w:rPr>
        <w:t xml:space="preserve">cor(data$Peak_Hours, data$Units_Consumed)</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Bubble plot of temperature against units consumed, with bubble size showing peak hours.</w:t>
      </w:r>
    </w:p>
    <w:p>
      <w:pPr>
        <w:spacing w:after="120" w:before="60"/>
        <w:jc w:val="center"/>
      </w:pPr>
      <w:r>
        <w:drawing>
          <wp:inline distT="0" distB="0" distL="0" distR="0">
            <wp:extent cx="3657600" cy="3295650"/>
            <wp:effectExtent t="0" r="0" b="0" l="0"/>
            <wp:docPr id="1" name="s21_bubble" descr="s21_bubble" title="s21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cor(data$Temperature, data$Units_Consumed)</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0.654655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cor(data$Peak_Hours, data$Units_Consumed)</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0.9765008</w:t>
      </w:r>
    </w:p>
    <w:p>
      <w:pPr>
        <w:spacing w:after="80"/>
      </w:pP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Consumption generally rises with temperature (correlation 0.65, moderate), but the bubbles show a stronger link with peak hours: the largest bubbles (8–9 peak hours) are the highest points, and peak hours and units consumed have a correlation of 0.98. The two industrial sites (880 and 920 kWh) have the longest peak periods. The transparency lets overlapping bubbles remain visible.</w:t>
      </w:r>
    </w:p>
    <w:p>
      <w:pPr>
        <w:keepNext/>
        <w:spacing w:after="100" w:before="240"/>
      </w:pPr>
      <w:r>
        <w:rPr>
          <w:rFonts w:ascii="Times New Roman" w:cs="Times New Roman" w:eastAsia="Times New Roman" w:hAnsi="Times New Roman"/>
          <w:b/>
          <w:bCs/>
          <w:color w:val="000000"/>
          <w:sz w:val="24"/>
          <w:szCs w:val="24"/>
        </w:rPr>
        <w:t xml:space="preserve">PROGRAM 3 — Average Renewable Usage by Sector</w:t>
      </w:r>
    </w:p>
    <w:p>
      <w:pPr>
        <w:spacing w:after="0" w:line="252"/>
        <w:ind w:left="360"/>
      </w:pPr>
      <w:r>
        <w:rPr>
          <w:rFonts w:ascii="Courier New" w:cs="Courier New" w:eastAsia="Courier New" w:hAnsi="Courier New"/>
          <w:color w:val="000000"/>
          <w:sz w:val="19"/>
          <w:szCs w:val="19"/>
        </w:rPr>
        <w:t xml:space="preserve">data &lt;- read.csv("Energy_Consumption_Data.csv")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Average renewable usage for each sector</w:t>
      </w:r>
    </w:p>
    <w:p>
      <w:pPr>
        <w:spacing w:after="0" w:line="252"/>
        <w:ind w:left="360"/>
      </w:pPr>
      <w:r>
        <w:rPr>
          <w:rFonts w:ascii="Courier New" w:cs="Courier New" w:eastAsia="Courier New" w:hAnsi="Courier New"/>
          <w:color w:val="000000"/>
          <w:sz w:val="19"/>
          <w:szCs w:val="19"/>
        </w:rPr>
        <w:t xml:space="preserve">avg_renew &lt;- aggregate(Renewable_Usage ~ Sector, data = data, FUN = mean)</w:t>
      </w:r>
    </w:p>
    <w:p>
      <w:pPr>
        <w:spacing w:after="0" w:line="252"/>
        <w:ind w:left="360"/>
      </w:pPr>
      <w:r>
        <w:rPr>
          <w:rFonts w:ascii="Courier New" w:cs="Courier New" w:eastAsia="Courier New" w:hAnsi="Courier New"/>
          <w:color w:val="000000"/>
          <w:sz w:val="19"/>
          <w:szCs w:val="19"/>
        </w:rPr>
        <w:t xml:space="preserve">print(avg_renew)</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Bar Chart</w:t>
      </w:r>
    </w:p>
    <w:p>
      <w:pPr>
        <w:spacing w:after="0" w:line="252"/>
        <w:ind w:left="360"/>
      </w:pPr>
      <w:r>
        <w:rPr>
          <w:rFonts w:ascii="Courier New" w:cs="Courier New" w:eastAsia="Courier New" w:hAnsi="Courier New"/>
          <w:color w:val="000000"/>
          <w:sz w:val="19"/>
          <w:szCs w:val="19"/>
        </w:rPr>
        <w:t xml:space="preserve">barplot(avg_renew$Renewable_Usage,</w:t>
      </w:r>
    </w:p>
    <w:p>
      <w:pPr>
        <w:spacing w:after="0" w:line="252"/>
        <w:ind w:left="360"/>
      </w:pPr>
      <w:r>
        <w:rPr>
          <w:rFonts w:ascii="Courier New" w:cs="Courier New" w:eastAsia="Courier New" w:hAnsi="Courier New"/>
          <w:color w:val="000000"/>
          <w:sz w:val="19"/>
          <w:szCs w:val="19"/>
        </w:rPr>
        <w:t xml:space="preserve">        names.arg = avg_renew$Sector,</w:t>
      </w:r>
    </w:p>
    <w:p>
      <w:pPr>
        <w:spacing w:after="0" w:line="252"/>
        <w:ind w:left="360"/>
      </w:pPr>
      <w:r>
        <w:rPr>
          <w:rFonts w:ascii="Courier New" w:cs="Courier New" w:eastAsia="Courier New" w:hAnsi="Courier New"/>
          <w:color w:val="000000"/>
          <w:sz w:val="19"/>
          <w:szCs w:val="19"/>
        </w:rPr>
        <w:t xml:space="preserve">        xlab = "Sector",</w:t>
      </w:r>
    </w:p>
    <w:p>
      <w:pPr>
        <w:spacing w:after="0" w:line="252"/>
        <w:ind w:left="360"/>
      </w:pPr>
      <w:r>
        <w:rPr>
          <w:rFonts w:ascii="Courier New" w:cs="Courier New" w:eastAsia="Courier New" w:hAnsi="Courier New"/>
          <w:color w:val="000000"/>
          <w:sz w:val="19"/>
          <w:szCs w:val="19"/>
        </w:rPr>
        <w:t xml:space="preserve">        ylab = "Average Renewable Usage (%)",</w:t>
      </w:r>
    </w:p>
    <w:p>
      <w:pPr>
        <w:spacing w:after="0" w:line="252"/>
        <w:ind w:left="360"/>
      </w:pPr>
      <w:r>
        <w:rPr>
          <w:rFonts w:ascii="Courier New" w:cs="Courier New" w:eastAsia="Courier New" w:hAnsi="Courier New"/>
          <w:color w:val="000000"/>
          <w:sz w:val="19"/>
          <w:szCs w:val="19"/>
        </w:rPr>
        <w:t xml:space="preserve">        main = "Average Renewable Usage by Sector")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Bar chart showing the average renewable energy usage of each sector.</w:t>
      </w:r>
    </w:p>
    <w:p>
      <w:pPr>
        <w:spacing w:after="120" w:before="60"/>
        <w:jc w:val="center"/>
      </w:pPr>
      <w:r>
        <w:drawing>
          <wp:inline distT="0" distB="0" distL="0" distR="0">
            <wp:extent cx="3657600" cy="3295650"/>
            <wp:effectExtent t="0" r="0" b="0" l="0"/>
            <wp:docPr id="1" name="s21_bar" descr="s21_bar" title="s21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print(avg_renew)</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Sector Renewable_Usage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Commercial            19.0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Industrial            13.5</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Residential            23.5</w:t>
      </w:r>
    </w:p>
    <w:p>
      <w:pPr>
        <w:spacing w:after="80"/>
      </w:pP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Residential users have the highest renewable adoption (23.5%), followed by Commercial (19.0%), while Industrial users have the lowest (13.5%). The sector that consumes the most energy therefore uses the least renewable energy, so Industrial users offer the greatest scope to increase renewable adoption.</w:t>
      </w:r>
    </w:p>
    <w:p>
      <w:pPr>
        <w:keepNext/>
        <w:spacing w:after="100" w:before="240"/>
      </w:pPr>
      <w:r>
        <w:rPr>
          <w:rFonts w:ascii="Times New Roman" w:cs="Times New Roman" w:eastAsia="Times New Roman" w:hAnsi="Times New Roman"/>
          <w:b/>
          <w:bCs/>
          <w:color w:val="000000"/>
          <w:sz w:val="24"/>
          <w:szCs w:val="24"/>
        </w:rPr>
        <w:t xml:space="preserve">PROGRAM 4 — Tableau Dashboard for Energy Consumption</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import Energy_Consumption_Data.csv (Connect &gt; Text file).</w:t>
      </w:r>
    </w:p>
    <w:p>
      <w:pPr>
        <w:pStyle w:val="ListParagraph"/>
        <w:numPr>
          <w:ilvl w:val="0"/>
          <w:numId w:val="2"/>
        </w:numPr>
        <w:spacing w:after="40"/>
      </w:pPr>
      <w:r>
        <w:rPr>
          <w:rFonts w:ascii="Times New Roman" w:cs="Times New Roman" w:eastAsia="Times New Roman" w:hAnsi="Times New Roman"/>
          <w:color w:val="000000"/>
          <w:sz w:val="24"/>
          <w:szCs w:val="24"/>
        </w:rPr>
        <w:t xml:space="preserve">Line chart: drag Month to Columns (sort it Jan, Feb, Mar), drag Units_Consumed to Rows as SUM, and set the mark type to Line.</w:t>
      </w:r>
    </w:p>
    <w:p>
      <w:pPr>
        <w:pStyle w:val="ListParagraph"/>
        <w:numPr>
          <w:ilvl w:val="0"/>
          <w:numId w:val="2"/>
        </w:numPr>
        <w:spacing w:after="40"/>
      </w:pPr>
      <w:r>
        <w:rPr>
          <w:rFonts w:ascii="Times New Roman" w:cs="Times New Roman" w:eastAsia="Times New Roman" w:hAnsi="Times New Roman"/>
          <w:color w:val="000000"/>
          <w:sz w:val="24"/>
          <w:szCs w:val="24"/>
        </w:rPr>
        <w:t xml:space="preserve">Heatmap: drag Region to Columns and Sector to Rows, drag SUM(Units_Consumed) to Color and to Label, and set the mark type to Square.</w:t>
      </w:r>
    </w:p>
    <w:p>
      <w:pPr>
        <w:pStyle w:val="ListParagraph"/>
        <w:numPr>
          <w:ilvl w:val="0"/>
          <w:numId w:val="2"/>
        </w:numPr>
        <w:spacing w:after="40"/>
      </w:pPr>
      <w:r>
        <w:rPr>
          <w:rFonts w:ascii="Times New Roman" w:cs="Times New Roman" w:eastAsia="Times New Roman" w:hAnsi="Times New Roman"/>
          <w:color w:val="000000"/>
          <w:sz w:val="24"/>
          <w:szCs w:val="24"/>
        </w:rPr>
        <w:t xml:space="preserve">Right-click Month and Sector and choose Show Filter, then set each filter to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new dashboard, drag the line chart and the heatmap onto it and place the two filters on the right.</w:t>
      </w:r>
    </w:p>
    <w:p>
      <w:pPr>
        <w:pStyle w:val="ListParagraph"/>
        <w:numPr>
          <w:ilvl w:val="0"/>
          <w:numId w:val="2"/>
        </w:numPr>
        <w:spacing w:after="40"/>
      </w:pPr>
      <w:r>
        <w:rPr>
          <w:rFonts w:ascii="Times New Roman" w:cs="Times New Roman" w:eastAsia="Times New Roman" w:hAnsi="Times New Roman"/>
          <w:color w:val="000000"/>
          <w:sz w:val="24"/>
          <w:szCs w:val="24"/>
        </w:rPr>
        <w:t xml:space="preserve">Select both charts and enable Use as Filter, so that clicking a month, sector or region updates every view.</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with the monthly usage line chart, the Sector vs Region heatmap and Month and Sector filters.</w:t>
      </w:r>
    </w:p>
    <w:p>
      <w:pPr>
        <w:spacing w:after="120" w:before="60"/>
        <w:jc w:val="center"/>
      </w:pPr>
      <w:r>
        <w:drawing>
          <wp:inline distT="0" distB="0" distL="0" distR="0">
            <wp:extent cx="5667375" cy="4533900"/>
            <wp:effectExtent t="0" r="0" b="0" l="0"/>
            <wp:docPr id="1" name="s21_dash" descr="s21_dash" title="s21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5339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Total energy use rises each month: 860 kWh in January, 1230 in February and 1530 in March. The darkest heatmap cells are the Industrial sites (South 920 kWh, West 880 kWh). Selecting a month or sector instantly updates both views.</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Save the dataset as Energy_Consumption_Data.csv and import it with read.csv().</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histogram with hist(freq = FALSE) and add the density curve with lines(density()).</w:t>
      </w:r>
    </w:p>
    <w:p>
      <w:pPr>
        <w:pStyle w:val="ListParagraph"/>
        <w:numPr>
          <w:ilvl w:val="0"/>
          <w:numId w:val="3"/>
        </w:numPr>
        <w:spacing w:after="40"/>
      </w:pPr>
      <w:r>
        <w:rPr>
          <w:rFonts w:ascii="Times New Roman" w:cs="Times New Roman" w:eastAsia="Times New Roman" w:hAnsi="Times New Roman"/>
          <w:color w:val="000000"/>
          <w:sz w:val="24"/>
          <w:szCs w:val="24"/>
        </w:rPr>
        <w:t xml:space="preserve">Use plot() with cex (bubble size) and rgb(..., alpha) (transparency) to draw the bubble plot, and calculate the correlations with cor().</w:t>
      </w:r>
    </w:p>
    <w:p>
      <w:pPr>
        <w:pStyle w:val="ListParagraph"/>
        <w:numPr>
          <w:ilvl w:val="0"/>
          <w:numId w:val="3"/>
        </w:numPr>
        <w:spacing w:after="40"/>
      </w:pPr>
      <w:r>
        <w:rPr>
          <w:rFonts w:ascii="Times New Roman" w:cs="Times New Roman" w:eastAsia="Times New Roman" w:hAnsi="Times New Roman"/>
          <w:color w:val="000000"/>
          <w:sz w:val="24"/>
          <w:szCs w:val="24"/>
        </w:rPr>
        <w:t xml:space="preserve">Calculate the average renewable usage per sector with aggregate() and draw the bar chart.</w:t>
      </w:r>
    </w:p>
    <w:p>
      <w:pPr>
        <w:pStyle w:val="ListParagraph"/>
        <w:numPr>
          <w:ilvl w:val="0"/>
          <w:numId w:val="3"/>
        </w:numPr>
        <w:spacing w:after="40"/>
      </w:pPr>
      <w:r>
        <w:rPr>
          <w:rFonts w:ascii="Times New Roman" w:cs="Times New Roman" w:eastAsia="Times New Roman" w:hAnsi="Times New Roman"/>
          <w:color w:val="000000"/>
          <w:sz w:val="24"/>
          <w:szCs w:val="24"/>
        </w:rPr>
        <w:t xml:space="preserve">Import the CSV into Tableau and build the line chart and the Sector–Region heatmap.</w:t>
      </w:r>
    </w:p>
    <w:p>
      <w:pPr>
        <w:pStyle w:val="ListParagraph"/>
        <w:numPr>
          <w:ilvl w:val="0"/>
          <w:numId w:val="3"/>
        </w:numPr>
        <w:spacing w:after="40"/>
      </w:pPr>
      <w:r>
        <w:rPr>
          <w:rFonts w:ascii="Times New Roman" w:cs="Times New Roman" w:eastAsia="Times New Roman" w:hAnsi="Times New Roman"/>
          <w:color w:val="000000"/>
          <w:sz w:val="24"/>
          <w:szCs w:val="24"/>
        </w:rPr>
        <w:t xml:space="preserve">Add the Month and Sector filters and design the interactive dashboard.</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energy consumption data was successfully imported and visualized using a histogram with density curve, a bubble scatter plot and a bar chart. Industrial users consume the most energy but have the lowest renewable usage, and an interactive Tableau dashboard with Month and Sector filters was designed.</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read.csv()</w:t>
      </w:r>
      <w:r>
        <w:rPr>
          <w:rFonts w:ascii="Times New Roman" w:cs="Times New Roman" w:eastAsia="Times New Roman" w:hAnsi="Times New Roman"/>
          <w:color w:val="000000"/>
          <w:sz w:val="24"/>
          <w:szCs w:val="24"/>
        </w:rPr>
        <w:t xml:space="preserve"> – Imports the CSV dataset.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hist() / density()</w:t>
      </w:r>
      <w:r>
        <w:rPr>
          <w:rFonts w:ascii="Times New Roman" w:cs="Times New Roman" w:eastAsia="Times New Roman" w:hAnsi="Times New Roman"/>
          <w:color w:val="000000"/>
          <w:sz w:val="24"/>
          <w:szCs w:val="24"/>
        </w:rPr>
        <w:t xml:space="preserve"> – Draw the histogram and the density curve.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plot() with cex / rgb()</w:t>
      </w:r>
      <w:r>
        <w:rPr>
          <w:rFonts w:ascii="Times New Roman" w:cs="Times New Roman" w:eastAsia="Times New Roman" w:hAnsi="Times New Roman"/>
          <w:color w:val="000000"/>
          <w:sz w:val="24"/>
          <w:szCs w:val="24"/>
        </w:rPr>
        <w:t xml:space="preserve"> – Creates the bubble plot with transparency.</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correlations.</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aggregate()</w:t>
      </w:r>
      <w:r>
        <w:rPr>
          <w:rFonts w:ascii="Times New Roman" w:cs="Times New Roman" w:eastAsia="Times New Roman" w:hAnsi="Times New Roman"/>
          <w:color w:val="000000"/>
          <w:sz w:val="24"/>
          <w:szCs w:val="24"/>
        </w:rPr>
        <w:t xml:space="preserve"> – Calculates the average per group.</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barplot()</w:t>
      </w:r>
      <w:r>
        <w:rPr>
          <w:rFonts w:ascii="Times New Roman" w:cs="Times New Roman" w:eastAsia="Times New Roman" w:hAnsi="Times New Roman"/>
          <w:color w:val="000000"/>
          <w:sz w:val="24"/>
          <w:szCs w:val="24"/>
        </w:rPr>
        <w:t xml:space="preserve"> – Creates the bar chart.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c75eddf8e236d64f04c2893ce08c02957fc8fa.png"/><Relationship Id="rId8" Type="http://schemas.openxmlformats.org/officeDocument/2006/relationships/image" Target="media/84249380730ddf8a44a0fec369f703820ec9c050.png"/><Relationship Id="rId9" Type="http://schemas.openxmlformats.org/officeDocument/2006/relationships/image" Target="media/bb2f75ca7ff4fdfec4d81998c274c96669cc7c5c.png"/><Relationship Id="rId10" Type="http://schemas.openxmlformats.org/officeDocument/2006/relationships/image" Target="media/933babce7baf8861692485e61f1ecdf5404bb0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21 — ENERGY CONSUMPTION ANALYSIS</dc:title>
  <dc:creator>Lakshna Sree T S</dc:creator>
  <cp:lastModifiedBy>Un-named</cp:lastModifiedBy>
  <cp:revision>1</cp:revision>
  <dcterms:created xsi:type="dcterms:W3CDTF">2026-10-11T18:07:37.016Z</dcterms:created>
  <dcterms:modified xsi:type="dcterms:W3CDTF">2026-10-11T18:07:37.016Z</dcterms:modified>
</cp:coreProperties>
</file>

<file path=docProps/custom.xml><?xml version="1.0" encoding="utf-8"?>
<Properties xmlns="http://schemas.openxmlformats.org/officeDocument/2006/custom-properties" xmlns:vt="http://schemas.openxmlformats.org/officeDocument/2006/docPropsVTypes"/>
</file>