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69B8A"/>
          <w:sz w:val="18"/>
        </w:rPr>
        <w:t>CAMPUSIQ  /  HACKATHON DEMO</w:t>
      </w:r>
    </w:p>
    <w:p>
      <w:pPr>
        <w:pStyle w:val="Title"/>
      </w:pPr>
      <w:r>
        <w:t>Quick Start and Role Guide</w:t>
      </w:r>
    </w:p>
    <w:p>
      <w:pPr>
        <w:spacing w:after="160"/>
      </w:pPr>
      <w:r>
        <w:rPr>
          <w:color w:val="60718C"/>
          <w:sz w:val="22"/>
        </w:rPr>
        <w:t>A practical guide to running the synthetic-data prototype and signing in as an administrator, faculty member, or student.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5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805915"/>
                <w:sz w:val="18"/>
              </w:rPr>
              <w:t>DEMO DATA ONLY  |  Student, course, attendance, and outcome records are synthetic examples. Do not treat scores or flags as decisions about real students.</w:t>
            </w:r>
          </w:p>
        </w:tc>
      </w:tr>
    </w:tbl>
    <w:p>
      <w:pPr>
        <w:pStyle w:val="Heading1"/>
      </w:pPr>
      <w:r>
        <w:t>What CampusIQ includes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2F5FC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5267D8"/>
                <w:sz w:val="18"/>
              </w:rPr>
              <w:t>ADMIN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8"/>
              </w:rPr>
              <w:t>Cohort analytics and student profiles; account and permission management; class creation, faculty assignment and student enrollment; imports/exports; review queues.</w:t>
            </w:r>
          </w:p>
        </w:tc>
      </w:tr>
      <w:tr>
        <w:tc>
          <w:tcPr>
            <w:tcW w:type="dxa" w:w="5083"/>
            <w:shd w:fill="F2F5FC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5267D8"/>
                <w:sz w:val="18"/>
              </w:rPr>
              <w:t>FACULTY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8"/>
              </w:rPr>
              <w:t>Assigned classes and authorized students; attendance marking; assignment publishing and grading; timetable edits; announcements; attendance and support request review.</w:t>
            </w:r>
          </w:p>
        </w:tc>
      </w:tr>
      <w:tr>
        <w:tc>
          <w:tcPr>
            <w:tcW w:type="dxa" w:w="5083"/>
            <w:shd w:fill="F2F5FC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5267D8"/>
                <w:sz w:val="18"/>
              </w:rPr>
              <w:t>STUDENT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8"/>
              </w:rPr>
              <w:t>Personal progress; enrolled timetable and attendance; assignments, submissions and grades; class updates; attendance correction and private support requests.</w:t>
            </w:r>
          </w:p>
        </w:tc>
      </w:tr>
    </w:tbl>
    <w:p>
      <w:pPr>
        <w:pStyle w:val="Heading1"/>
      </w:pPr>
      <w:r>
        <w:t>Run the app</w:t>
      </w:r>
    </w:p>
    <w:p>
      <w:pPr>
        <w:spacing w:after="80"/>
      </w:pPr>
      <w:r>
        <w:rPr>
          <w:b/>
          <w:color w:val="5267D8"/>
        </w:rPr>
        <w:t xml:space="preserve">1. Open PowerShell in the outputs folder. </w:t>
      </w:r>
      <w:r>
        <w:t>This is the folder containing server.js and the PowerShell scripts.</w:t>
      </w:r>
    </w:p>
    <w:p>
      <w:pPr>
        <w:spacing w:after="80"/>
      </w:pPr>
      <w:r>
        <w:rPr>
          <w:b/>
          <w:color w:val="5267D8"/>
        </w:rPr>
        <w:t xml:space="preserve">2. Start CampusIQ. </w:t>
      </w:r>
      <w:r>
        <w:t>Leave this window open while using the app.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C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172B4D"/>
                <w:sz w:val="17"/>
              </w:rPr>
              <w:t>.\start-campusiq.ps1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color w:val="5267D8"/>
        </w:rPr>
        <w:t xml:space="preserve">3. Open the address printed in the window. </w:t>
      </w:r>
      <w:r>
        <w:t>It is usually http://127.0.0.1:4173. If that port is busy, use the alternate address printed by the server.</w:t>
      </w:r>
    </w:p>
    <w:p>
      <w:r>
        <w:rPr>
          <w:b/>
        </w:rPr>
        <w:t>Existing logins in the bundled synthetic database: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5267D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389"/>
            <w:shd w:fill="5267D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Username</w:t>
            </w:r>
          </w:p>
        </w:tc>
        <w:tc>
          <w:tcPr>
            <w:tcW w:type="dxa" w:w="3389"/>
            <w:shd w:fill="5267D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Password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2B4D"/>
                <w:sz w:val="18"/>
              </w:rPr>
              <w:t>Admin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8"/>
              </w:rPr>
              <w:t>ADM-0001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8"/>
              </w:rPr>
              <w:t>ADM-0001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2B4D"/>
                <w:sz w:val="18"/>
              </w:rPr>
              <w:t>Faculty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8"/>
              </w:rPr>
              <w:t>FAC-0001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8"/>
              </w:rPr>
              <w:t>FAC-0001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2B4D"/>
                <w:sz w:val="18"/>
              </w:rPr>
              <w:t>Student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8"/>
              </w:rPr>
              <w:t>STU-0001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B4D"/>
                <w:sz w:val="18"/>
              </w:rPr>
              <w:t>STU-0001</w:t>
            </w:r>
          </w:p>
        </w:tc>
      </w:tr>
    </w:tbl>
    <w:p>
      <w:pPr>
        <w:spacing w:after="80"/>
      </w:pPr>
      <w:r>
        <w:rPr>
          <w:b/>
          <w:color w:val="5267D8"/>
        </w:rPr>
        <w:t xml:space="preserve">4. Use the matching row to sign in. </w:t>
      </w:r>
      <w:r>
        <w:t>The database contains 5 admins, 20 faculty, and 512 students. All use their account ID as their demo password.</w:t>
      </w:r>
    </w:p>
    <w:p>
      <w:pPr>
        <w:pStyle w:val="Heading1"/>
      </w:pPr>
      <w:r>
        <w:t>Explore each role</w:t>
      </w:r>
    </w:p>
    <w:p>
      <w:pPr>
        <w:spacing w:after="80"/>
      </w:pPr>
      <w:r>
        <w:rPr>
          <w:b/>
          <w:color w:val="5267D8"/>
        </w:rPr>
        <w:t xml:space="preserve">1. Admin. </w:t>
      </w:r>
      <w:r>
        <w:t>Review the cohort and manage accounts, classes, and rosters.</w:t>
      </w:r>
    </w:p>
    <w:p>
      <w:pPr>
        <w:spacing w:after="80"/>
      </w:pPr>
      <w:r>
        <w:rPr>
          <w:b/>
          <w:color w:val="5267D8"/>
        </w:rPr>
        <w:t xml:space="preserve">2. Faculty. </w:t>
      </w:r>
      <w:r>
        <w:t>FAC-0001 has assigned classes. Try attendance, coursework, timetable, and class updates.</w:t>
      </w:r>
    </w:p>
    <w:p>
      <w:pPr>
        <w:spacing w:after="80"/>
      </w:pPr>
      <w:r>
        <w:rPr>
          <w:b/>
          <w:color w:val="5267D8"/>
        </w:rPr>
        <w:t xml:space="preserve">3. Student. </w:t>
      </w:r>
      <w:r>
        <w:t>STU-0001 is enrolled in five classes. Review the timetable, attendance, assignments, updates, and support options.</w:t>
      </w:r>
    </w:p>
    <w:p>
      <w:pPr>
        <w:spacing w:after="80"/>
      </w:pPr>
      <w:r>
        <w:rPr>
          <w:b/>
          <w:color w:val="5267D8"/>
        </w:rPr>
        <w:t xml:space="preserve">4. Switch views. </w:t>
      </w:r>
      <w:r>
        <w:t>Sign out between roles, or use separate browser profiles for a side-by-side demo.</w:t>
      </w:r>
    </w:p>
    <w:p>
      <w:pPr>
        <w:pStyle w:val="Heading1"/>
      </w:pPr>
      <w:r>
        <w:t>Data, scoring, and account notes</w:t>
      </w:r>
    </w:p>
    <w:p>
      <w:pPr>
        <w:pStyle w:val="ListBullet"/>
        <w:spacing w:after="40"/>
      </w:pPr>
      <w:r>
        <w:t>Synthetic cohort source: outputs/demo-data.csv. Persistent app data: outputs/data/campusiq.sqlite. Keep these with the app files when sharing a preloaded demo.</w:t>
      </w:r>
    </w:p>
    <w:p>
      <w:pPr>
        <w:pStyle w:val="ListBullet"/>
        <w:spacing w:after="40"/>
      </w:pPr>
      <w:r>
        <w:t>The 0–100 indicator is a transparent weighted rule: academic 35%, attendance 20%, LMS 15%, engagement 10%, and placement readiness 20%. It is not a trained prediction model. The score and flags are prompts for supportive human review.</w:t>
      </w:r>
    </w:p>
    <w:p>
      <w:pPr>
        <w:pStyle w:val="ListBullet"/>
        <w:spacing w:after="40"/>
      </w:pPr>
      <w:r>
        <w:t>The included demo credentials use the account ID as the password. They are intentionally simple for synthetic hackathon data; anyone with the Admin demo login can change the demo environment. Never reuse these passwords or use real student records.</w:t>
      </w:r>
    </w:p>
    <w:p>
      <w:pPr>
        <w:pStyle w:val="Heading1"/>
      </w:pPr>
      <w:r>
        <w:t>Limitations and common fixes</w:t>
      </w:r>
    </w:p>
    <w:p>
      <w:pPr>
        <w:pStyle w:val="ListBullet"/>
        <w:spacing w:after="40"/>
      </w:pPr>
      <w:r>
        <w:t>For local use, the server runs on the computer where it is started. For public hosting, follow outputs/RAILWAY-DEPLOY.md. This remains a prototype without a formal security review, managed backups, email/SMS/push notifications, or institutional SIS/LMS connections.</w:t>
      </w:r>
    </w:p>
    <w:p>
      <w:pPr>
        <w:pStyle w:val="ListBullet"/>
        <w:spacing w:after="40"/>
      </w:pPr>
      <w:r>
        <w:t>If a student timetable is empty, an administrator needs to enroll that student ID in a class. If the site cannot load, make sure the server window is still open and use the exact address it printed.</w:t>
      </w:r>
    </w:p>
    <w:p>
      <w:pPr>
        <w:pStyle w:val="ListBullet"/>
        <w:spacing w:after="40"/>
      </w:pPr>
      <w:r>
        <w:t>Opening index.html directly with file:// shows the standalone demo; backend sign-in and saved workflows require the local server.</w:t>
      </w:r>
    </w:p>
    <w:p>
      <w:pPr>
        <w:pStyle w:val="ListBullet"/>
        <w:spacing w:after="40"/>
      </w:pPr>
      <w:r>
        <w:t>See outputs/BACKEND-SETUP.md for detailed workflows, outputs/scoring-method.md for scoring details, and outputs/pilot-blueprint.md for the proposed pilot safeguards.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0718C"/>
        <w:sz w:val="16"/>
      </w:rPr>
      <w:t>CampusIQ  •  Synthetic demo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72B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267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69B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CampusIQ Quick Start and Role Guide</dc:title>
  <dc:subject>Run CampusIQ and sign in as admin, faculty, and student</dc:subject>
  <dc:creator>CampusIQ Hackathon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