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iberation Sans" w:hAnsi="Liberation Sans"/>
          <w:b/>
          <w:color w:val="12395B"/>
          <w:sz w:val="56"/>
        </w:rPr>
        <w:t>LLM MODEL LANDSCAPE</w:t>
      </w:r>
    </w:p>
    <w:p>
      <w:pPr>
        <w:jc w:val="center"/>
      </w:pPr>
      <w:r>
        <w:rPr>
          <w:rFonts w:ascii="Liberation Sans" w:hAnsi="Liberation Sans"/>
          <w:color w:val="176B87"/>
          <w:sz w:val="32"/>
        </w:rPr>
        <w:t>A Research-Backed Knowledge Base for RAG Systems</w:t>
      </w:r>
    </w:p>
    <w:p>
      <w:pPr>
        <w:spacing w:before="360"/>
        <w:jc w:val="center"/>
      </w:pPr>
      <w:r>
        <w:rPr>
          <w:rFonts w:ascii="Liberation Sans" w:hAnsi="Liberation Sans"/>
          <w:color w:val="3E5B73"/>
          <w:sz w:val="22"/>
        </w:rPr>
        <w:t>66 model and model-family cards  •  15 providers  •  99 ingestible records</w:t>
        <w:br/>
        <w:t>Research cut-off: 2026-07-10</w:t>
      </w:r>
    </w:p>
    <w:tbl>
      <w:tblPr>
        <w:tblW w:type="auto" w:w="0"/>
        <w:jc w:val="center"/>
        <w:tblLayout w:type="fixed"/>
        <w:tblLook w:firstColumn="1" w:firstRow="1" w:lastColumn="0" w:lastRow="0" w:noHBand="0" w:noVBand="1" w:val="04A0"/>
      </w:tblPr>
      <w:tblGrid>
        <w:gridCol w:w="8352"/>
      </w:tblGrid>
      <w:tr>
        <w:tc>
          <w:tcPr>
            <w:tcW w:type="dxa" w:w="10166"/>
            <w:shd w:fill="EAF3F7"/>
            <w:tcMar>
              <w:top w:w="180" w:type="dxa"/>
              <w:start w:w="240" w:type="dxa"/>
              <w:bottom w:w="180" w:type="dxa"/>
              <w:end w:w="240" w:type="dxa"/>
            </w:tcMar>
          </w:tcPr>
          <w:p>
            <w:pPr>
              <w:jc w:val="center"/>
            </w:pPr>
            <w:r>
              <w:rPr>
                <w:rFonts w:ascii="Liberation Sans" w:hAnsi="Liberation Sans"/>
                <w:color w:val="234352"/>
                <w:sz w:val="20"/>
              </w:rPr>
              <w:t>Includes capabilities, best-fit use cases, limitations, failure modes, RAG fit, pricing snapshots, deployment guidance, evaluation, governance, lifecycle management, embeddings, rerankers, OCR, safety, and voice.</w:t>
            </w:r>
          </w:p>
        </w:tc>
      </w:tr>
    </w:tbl>
    <w:p>
      <w:pPr>
        <w:spacing w:before="600"/>
        <w:jc w:val="center"/>
      </w:pPr>
      <w:r>
        <w:rPr>
          <w:rFonts w:ascii="Liberation Sans" w:hAnsi="Liberation Sans"/>
          <w:i/>
          <w:color w:val="5A6978"/>
          <w:sz w:val="18"/>
        </w:rPr>
        <w:t>Prepared as PDF, editable DOCX, and metadata-delimited TXT corpus</w:t>
      </w:r>
    </w:p>
    <w:p>
      <w:r>
        <w:br w:type="page"/>
      </w:r>
    </w:p>
    <w:p>
      <w:pPr>
        <w:pStyle w:val="Heading1"/>
      </w:pPr>
      <w:r>
        <w:t>Important dated-snapshot notice</w:t>
      </w:r>
    </w:p>
    <w:p>
      <w:pPr>
        <w:spacing w:after="80" w:line="254" w:lineRule="auto"/>
      </w:pPr>
      <w:r>
        <w:t>This document is a technical research snapshot dated 2026-07-10. Model names, aliases, pricing, quotas, regional availability, context windows, tool support, preview status, and retirement dates can change quickly. Reopen the official source links before production deployment, procurement, compliance approval, or cost forecasting.</w:t>
      </w:r>
    </w:p>
    <w:p>
      <w:pPr>
        <w:spacing w:after="80" w:line="254" w:lineRule="auto"/>
      </w:pPr>
      <w:r>
        <w:t>Pricing is presented in the unit published by the provider and generally excludes taxes, currency conversion, negotiated enterprise discounts, infrastructure, vector databases, reranking, storage, egress, observability, evaluations, and engineering operations. “Provider claim” identifies positioning stated by the vendor; it is not an independent benchmark conclusion.</w:t>
      </w:r>
    </w:p>
    <w:p>
      <w:pPr>
        <w:pStyle w:val="Heading1"/>
      </w:pPr>
      <w:r>
        <w:t>Contents</w:t>
      </w:r>
    </w:p>
    <w:p>
      <w:pPr>
        <w:pStyle w:val="ListBullet"/>
        <w:spacing w:after="30"/>
      </w:pPr>
      <w:r>
        <w:t>Part I — Scope, model selection, taxonomy, pricing, and RAG architecture</w:t>
      </w:r>
    </w:p>
    <w:p>
      <w:pPr>
        <w:pStyle w:val="ListBullet"/>
        <w:spacing w:after="30"/>
      </w:pPr>
      <w:r>
        <w:t>Part II — Provider portfolio overviews and 66 model cards</w:t>
      </w:r>
    </w:p>
    <w:p>
      <w:pPr>
        <w:pStyle w:val="ListBullet"/>
        <w:spacing w:after="30"/>
      </w:pPr>
      <w:r>
        <w:t>Part III — Retrieval, chunking, evaluation, security, agents, multimodal systems, deployment, and lifecycle</w:t>
      </w:r>
    </w:p>
    <w:p>
      <w:pPr>
        <w:pStyle w:val="ListBullet"/>
        <w:spacing w:after="30"/>
      </w:pPr>
      <w:r>
        <w:t>Part IV — Official source registry</w:t>
      </w:r>
    </w:p>
    <w:p>
      <w:pPr>
        <w:pStyle w:val="ModelMetadata"/>
      </w:pPr>
      <w:r>
        <w:t>Provider order: OpenAI • Anthropic • Google • Amazon • Meta • Mistral AI • Cohere • xAI • DeepSeek • Alibaba / Qwen • Microsoft • NVIDIA • IBM • Perplexity • Writer</w:t>
      </w:r>
    </w:p>
    <w:p>
      <w:pPr>
        <w:pStyle w:val="ModelMetadata"/>
      </w:pPr>
      <w:r>
        <w:t>This is a static contents guide. Use Word’s Navigation pane or PDF headings to move through sections.</w:t>
      </w:r>
    </w:p>
    <w:p>
      <w:pPr>
        <w:pStyle w:val="Heading1"/>
      </w:pPr>
      <w:r>
        <w:t>Provider landscape at a glance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6B87"/>
          </w:tcPr>
          <w:p>
            <w:r>
              <w:rPr>
                <w:b/>
                <w:color w:val="FFFFFF"/>
                <w:sz w:val="16"/>
              </w:rPr>
              <w:t>Provider</w:t>
            </w:r>
          </w:p>
        </w:tc>
        <w:tc>
          <w:tcPr>
            <w:tcW w:type="dxa" w:w="2541"/>
            <w:shd w:fill="176B87"/>
          </w:tcPr>
          <w:p>
            <w:r>
              <w:rPr>
                <w:b/>
                <w:color w:val="FFFFFF"/>
                <w:sz w:val="16"/>
              </w:rPr>
              <w:t>Cards</w:t>
            </w:r>
          </w:p>
        </w:tc>
        <w:tc>
          <w:tcPr>
            <w:tcW w:type="dxa" w:w="2541"/>
            <w:shd w:fill="176B87"/>
          </w:tcPr>
          <w:p>
            <w:r>
              <w:rPr>
                <w:b/>
                <w:color w:val="FFFFFF"/>
                <w:sz w:val="16"/>
              </w:rPr>
              <w:t>Primary emphasis</w:t>
            </w:r>
          </w:p>
        </w:tc>
        <w:tc>
          <w:tcPr>
            <w:tcW w:type="dxa" w:w="2541"/>
            <w:shd w:fill="176B87"/>
          </w:tcPr>
          <w:p>
            <w:r>
              <w:rPr>
                <w:b/>
                <w:color w:val="FFFFFF"/>
                <w:sz w:val="16"/>
              </w:rPr>
              <w:t>Deployment</w:t>
            </w:r>
          </w:p>
        </w:tc>
      </w:tr>
      <w:tr>
        <w:trPr>
          <w:cantSplit/>
        </w:trPr>
        <w:tc>
          <w:tcPr>
            <w:tcW w:type="dxa" w:w="2541"/>
            <w:vAlign w:val="center"/>
            <w:tcMar>
              <w:top w:w="60" w:type="dxa"/>
              <w:start w:w="70" w:type="dxa"/>
              <w:bottom w:w="60" w:type="dxa"/>
              <w:end w:w="70" w:type="dxa"/>
            </w:tcMar>
          </w:tcPr>
          <w:p>
            <w:r>
              <w:rPr>
                <w:rFonts w:ascii="Liberation Sans" w:hAnsi="Liberation Sans"/>
                <w:sz w:val="14"/>
              </w:rPr>
              <w:t>OpenAI</w:t>
            </w:r>
          </w:p>
        </w:tc>
        <w:tc>
          <w:tcPr>
            <w:tcW w:type="dxa" w:w="2541"/>
            <w:vAlign w:val="center"/>
            <w:tcMar>
              <w:top w:w="60" w:type="dxa"/>
              <w:start w:w="70" w:type="dxa"/>
              <w:bottom w:w="60" w:type="dxa"/>
              <w:end w:w="70" w:type="dxa"/>
            </w:tcMar>
          </w:tcPr>
          <w:p>
            <w:r>
              <w:rPr>
                <w:rFonts w:ascii="Liberation Sans" w:hAnsi="Liberation Sans"/>
                <w:sz w:val="14"/>
              </w:rPr>
              <w:t>5</w:t>
            </w:r>
          </w:p>
        </w:tc>
        <w:tc>
          <w:tcPr>
            <w:tcW w:type="dxa" w:w="2541"/>
            <w:vAlign w:val="center"/>
            <w:tcMar>
              <w:top w:w="60" w:type="dxa"/>
              <w:start w:w="70" w:type="dxa"/>
              <w:bottom w:w="60" w:type="dxa"/>
              <w:end w:w="70" w:type="dxa"/>
            </w:tcMar>
          </w:tcPr>
          <w:p>
            <w:r>
              <w:rPr>
                <w:rFonts w:ascii="Liberation Sans" w:hAnsi="Liberation Sans"/>
                <w:sz w:val="14"/>
              </w:rPr>
              <w:t>frontier reasoning, agents, multimodal, realtime</w:t>
            </w:r>
          </w:p>
        </w:tc>
        <w:tc>
          <w:tcPr>
            <w:tcW w:type="dxa" w:w="2541"/>
            <w:vAlign w:val="center"/>
            <w:tcMar>
              <w:top w:w="60" w:type="dxa"/>
              <w:start w:w="70" w:type="dxa"/>
              <w:bottom w:w="60" w:type="dxa"/>
              <w:end w:w="70" w:type="dxa"/>
            </w:tcMar>
          </w:tcPr>
          <w:p>
            <w:r>
              <w:rPr>
                <w:rFonts w:ascii="Liberation Sans" w:hAnsi="Liberation Sans"/>
                <w:sz w:val="14"/>
              </w:rPr>
              <w:t>managed API</w:t>
            </w:r>
          </w:p>
        </w:tc>
      </w:tr>
      <w:tr>
        <w:trPr>
          <w:cantSplit/>
        </w:trPr>
        <w:tc>
          <w:tcPr>
            <w:tcW w:type="dxa" w:w="2541"/>
            <w:vAlign w:val="center"/>
            <w:tcMar>
              <w:top w:w="60" w:type="dxa"/>
              <w:start w:w="70" w:type="dxa"/>
              <w:bottom w:w="60" w:type="dxa"/>
              <w:end w:w="70" w:type="dxa"/>
            </w:tcMar>
          </w:tcPr>
          <w:p>
            <w:r>
              <w:rPr>
                <w:rFonts w:ascii="Liberation Sans" w:hAnsi="Liberation Sans"/>
                <w:sz w:val="14"/>
              </w:rPr>
              <w:t>Anthropic</w:t>
            </w:r>
          </w:p>
        </w:tc>
        <w:tc>
          <w:tcPr>
            <w:tcW w:type="dxa" w:w="2541"/>
            <w:vAlign w:val="center"/>
            <w:tcMar>
              <w:top w:w="60" w:type="dxa"/>
              <w:start w:w="70" w:type="dxa"/>
              <w:bottom w:w="60" w:type="dxa"/>
              <w:end w:w="70" w:type="dxa"/>
            </w:tcMar>
          </w:tcPr>
          <w:p>
            <w:r>
              <w:rPr>
                <w:rFonts w:ascii="Liberation Sans" w:hAnsi="Liberation Sans"/>
                <w:sz w:val="14"/>
              </w:rPr>
              <w:t>4</w:t>
            </w:r>
          </w:p>
        </w:tc>
        <w:tc>
          <w:tcPr>
            <w:tcW w:type="dxa" w:w="2541"/>
            <w:vAlign w:val="center"/>
            <w:tcMar>
              <w:top w:w="60" w:type="dxa"/>
              <w:start w:w="70" w:type="dxa"/>
              <w:bottom w:w="60" w:type="dxa"/>
              <w:end w:w="70" w:type="dxa"/>
            </w:tcMar>
          </w:tcPr>
          <w:p>
            <w:r>
              <w:rPr>
                <w:rFonts w:ascii="Liberation Sans" w:hAnsi="Liberation Sans"/>
                <w:sz w:val="14"/>
              </w:rPr>
              <w:t>long context, coding, enterprise agents</w:t>
            </w:r>
          </w:p>
        </w:tc>
        <w:tc>
          <w:tcPr>
            <w:tcW w:type="dxa" w:w="2541"/>
            <w:vAlign w:val="center"/>
            <w:tcMar>
              <w:top w:w="60" w:type="dxa"/>
              <w:start w:w="70" w:type="dxa"/>
              <w:bottom w:w="60" w:type="dxa"/>
              <w:end w:w="70" w:type="dxa"/>
            </w:tcMar>
          </w:tcPr>
          <w:p>
            <w:r>
              <w:rPr>
                <w:rFonts w:ascii="Liberation Sans" w:hAnsi="Liberation Sans"/>
                <w:sz w:val="14"/>
              </w:rPr>
              <w:t>managed API / cloud</w:t>
            </w:r>
          </w:p>
        </w:tc>
      </w:tr>
      <w:tr>
        <w:trPr>
          <w:cantSplit/>
        </w:trPr>
        <w:tc>
          <w:tcPr>
            <w:tcW w:type="dxa" w:w="2541"/>
            <w:vAlign w:val="center"/>
            <w:tcMar>
              <w:top w:w="60" w:type="dxa"/>
              <w:start w:w="70" w:type="dxa"/>
              <w:bottom w:w="60" w:type="dxa"/>
              <w:end w:w="70" w:type="dxa"/>
            </w:tcMar>
          </w:tcPr>
          <w:p>
            <w:r>
              <w:rPr>
                <w:rFonts w:ascii="Liberation Sans" w:hAnsi="Liberation Sans"/>
                <w:sz w:val="14"/>
              </w:rPr>
              <w:t>Google</w:t>
            </w:r>
          </w:p>
        </w:tc>
        <w:tc>
          <w:tcPr>
            <w:tcW w:type="dxa" w:w="2541"/>
            <w:vAlign w:val="center"/>
            <w:tcMar>
              <w:top w:w="60" w:type="dxa"/>
              <w:start w:w="70" w:type="dxa"/>
              <w:bottom w:w="60" w:type="dxa"/>
              <w:end w:w="70" w:type="dxa"/>
            </w:tcMar>
          </w:tcPr>
          <w:p>
            <w:r>
              <w:rPr>
                <w:rFonts w:ascii="Liberation Sans" w:hAnsi="Liberation Sans"/>
                <w:sz w:val="14"/>
              </w:rPr>
              <w:t>5</w:t>
            </w:r>
          </w:p>
        </w:tc>
        <w:tc>
          <w:tcPr>
            <w:tcW w:type="dxa" w:w="2541"/>
            <w:vAlign w:val="center"/>
            <w:tcMar>
              <w:top w:w="60" w:type="dxa"/>
              <w:start w:w="70" w:type="dxa"/>
              <w:bottom w:w="60" w:type="dxa"/>
              <w:end w:w="70" w:type="dxa"/>
            </w:tcMar>
          </w:tcPr>
          <w:p>
            <w:r>
              <w:rPr>
                <w:rFonts w:ascii="Liberation Sans" w:hAnsi="Liberation Sans"/>
                <w:sz w:val="14"/>
              </w:rPr>
              <w:t>multimodal, fast tiers, reasoning, realtime</w:t>
            </w:r>
          </w:p>
        </w:tc>
        <w:tc>
          <w:tcPr>
            <w:tcW w:type="dxa" w:w="2541"/>
            <w:vAlign w:val="center"/>
            <w:tcMar>
              <w:top w:w="60" w:type="dxa"/>
              <w:start w:w="70" w:type="dxa"/>
              <w:bottom w:w="60" w:type="dxa"/>
              <w:end w:w="70" w:type="dxa"/>
            </w:tcMar>
          </w:tcPr>
          <w:p>
            <w:r>
              <w:rPr>
                <w:rFonts w:ascii="Liberation Sans" w:hAnsi="Liberation Sans"/>
                <w:sz w:val="14"/>
              </w:rPr>
              <w:t>managed API / cloud</w:t>
            </w:r>
          </w:p>
        </w:tc>
      </w:tr>
      <w:tr>
        <w:trPr>
          <w:cantSplit/>
        </w:trPr>
        <w:tc>
          <w:tcPr>
            <w:tcW w:type="dxa" w:w="2541"/>
            <w:vAlign w:val="center"/>
            <w:tcMar>
              <w:top w:w="60" w:type="dxa"/>
              <w:start w:w="70" w:type="dxa"/>
              <w:bottom w:w="60" w:type="dxa"/>
              <w:end w:w="70" w:type="dxa"/>
            </w:tcMar>
          </w:tcPr>
          <w:p>
            <w:r>
              <w:rPr>
                <w:rFonts w:ascii="Liberation Sans" w:hAnsi="Liberation Sans"/>
                <w:sz w:val="14"/>
              </w:rPr>
              <w:t>Amazon</w:t>
            </w:r>
          </w:p>
        </w:tc>
        <w:tc>
          <w:tcPr>
            <w:tcW w:type="dxa" w:w="2541"/>
            <w:vAlign w:val="center"/>
            <w:tcMar>
              <w:top w:w="60" w:type="dxa"/>
              <w:start w:w="70" w:type="dxa"/>
              <w:bottom w:w="60" w:type="dxa"/>
              <w:end w:w="70" w:type="dxa"/>
            </w:tcMar>
          </w:tcPr>
          <w:p>
            <w:r>
              <w:rPr>
                <w:rFonts w:ascii="Liberation Sans" w:hAnsi="Liberation Sans"/>
                <w:sz w:val="14"/>
              </w:rPr>
              <w:t>4</w:t>
            </w:r>
          </w:p>
        </w:tc>
        <w:tc>
          <w:tcPr>
            <w:tcW w:type="dxa" w:w="2541"/>
            <w:vAlign w:val="center"/>
            <w:tcMar>
              <w:top w:w="60" w:type="dxa"/>
              <w:start w:w="70" w:type="dxa"/>
              <w:bottom w:w="60" w:type="dxa"/>
              <w:end w:w="70" w:type="dxa"/>
            </w:tcMar>
          </w:tcPr>
          <w:p>
            <w:r>
              <w:rPr>
                <w:rFonts w:ascii="Liberation Sans" w:hAnsi="Liberation Sans"/>
                <w:sz w:val="14"/>
              </w:rPr>
              <w:t>Nova family and Bedrock control plane</w:t>
            </w:r>
          </w:p>
        </w:tc>
        <w:tc>
          <w:tcPr>
            <w:tcW w:type="dxa" w:w="2541"/>
            <w:vAlign w:val="center"/>
            <w:tcMar>
              <w:top w:w="60" w:type="dxa"/>
              <w:start w:w="70" w:type="dxa"/>
              <w:bottom w:w="60" w:type="dxa"/>
              <w:end w:w="70" w:type="dxa"/>
            </w:tcMar>
          </w:tcPr>
          <w:p>
            <w:r>
              <w:rPr>
                <w:rFonts w:ascii="Liberation Sans" w:hAnsi="Liberation Sans"/>
                <w:sz w:val="14"/>
              </w:rPr>
              <w:t>cloud managed</w:t>
            </w:r>
          </w:p>
        </w:tc>
      </w:tr>
      <w:tr>
        <w:trPr>
          <w:cantSplit/>
        </w:trPr>
        <w:tc>
          <w:tcPr>
            <w:tcW w:type="dxa" w:w="2541"/>
            <w:vAlign w:val="center"/>
            <w:tcMar>
              <w:top w:w="60" w:type="dxa"/>
              <w:start w:w="70" w:type="dxa"/>
              <w:bottom w:w="60" w:type="dxa"/>
              <w:end w:w="70" w:type="dxa"/>
            </w:tcMar>
          </w:tcPr>
          <w:p>
            <w:r>
              <w:rPr>
                <w:rFonts w:ascii="Liberation Sans" w:hAnsi="Liberation Sans"/>
                <w:sz w:val="14"/>
              </w:rPr>
              <w:t>Meta</w:t>
            </w:r>
          </w:p>
        </w:tc>
        <w:tc>
          <w:tcPr>
            <w:tcW w:type="dxa" w:w="2541"/>
            <w:vAlign w:val="center"/>
            <w:tcMar>
              <w:top w:w="60" w:type="dxa"/>
              <w:start w:w="70" w:type="dxa"/>
              <w:bottom w:w="60" w:type="dxa"/>
              <w:end w:w="70" w:type="dxa"/>
            </w:tcMar>
          </w:tcPr>
          <w:p>
            <w:r>
              <w:rPr>
                <w:rFonts w:ascii="Liberation Sans" w:hAnsi="Liberation Sans"/>
                <w:sz w:val="14"/>
              </w:rPr>
              <w:t>6</w:t>
            </w:r>
          </w:p>
        </w:tc>
        <w:tc>
          <w:tcPr>
            <w:tcW w:type="dxa" w:w="2541"/>
            <w:vAlign w:val="center"/>
            <w:tcMar>
              <w:top w:w="60" w:type="dxa"/>
              <w:start w:w="70" w:type="dxa"/>
              <w:bottom w:w="60" w:type="dxa"/>
              <w:end w:w="70" w:type="dxa"/>
            </w:tcMar>
          </w:tcPr>
          <w:p>
            <w:r>
              <w:rPr>
                <w:rFonts w:ascii="Liberation Sans" w:hAnsi="Liberation Sans"/>
                <w:sz w:val="14"/>
              </w:rPr>
              <w:t>open-weight general, multimodal, safety</w:t>
            </w:r>
          </w:p>
        </w:tc>
        <w:tc>
          <w:tcPr>
            <w:tcW w:type="dxa" w:w="2541"/>
            <w:vAlign w:val="center"/>
            <w:tcMar>
              <w:top w:w="60" w:type="dxa"/>
              <w:start w:w="70" w:type="dxa"/>
              <w:bottom w:w="60" w:type="dxa"/>
              <w:end w:w="70" w:type="dxa"/>
            </w:tcMar>
          </w:tcPr>
          <w:p>
            <w:r>
              <w:rPr>
                <w:rFonts w:ascii="Liberation Sans" w:hAnsi="Liberation Sans"/>
                <w:sz w:val="14"/>
              </w:rPr>
              <w:t>self-hosted / partners</w:t>
            </w:r>
          </w:p>
        </w:tc>
      </w:tr>
      <w:tr>
        <w:trPr>
          <w:cantSplit/>
        </w:trPr>
        <w:tc>
          <w:tcPr>
            <w:tcW w:type="dxa" w:w="2541"/>
            <w:vAlign w:val="center"/>
            <w:tcMar>
              <w:top w:w="60" w:type="dxa"/>
              <w:start w:w="70" w:type="dxa"/>
              <w:bottom w:w="60" w:type="dxa"/>
              <w:end w:w="70" w:type="dxa"/>
            </w:tcMar>
          </w:tcPr>
          <w:p>
            <w:r>
              <w:rPr>
                <w:rFonts w:ascii="Liberation Sans" w:hAnsi="Liberation Sans"/>
                <w:sz w:val="14"/>
              </w:rPr>
              <w:t>Mistral AI</w:t>
            </w:r>
          </w:p>
        </w:tc>
        <w:tc>
          <w:tcPr>
            <w:tcW w:type="dxa" w:w="2541"/>
            <w:vAlign w:val="center"/>
            <w:tcMar>
              <w:top w:w="60" w:type="dxa"/>
              <w:start w:w="70" w:type="dxa"/>
              <w:bottom w:w="60" w:type="dxa"/>
              <w:end w:w="70" w:type="dxa"/>
            </w:tcMar>
          </w:tcPr>
          <w:p>
            <w:r>
              <w:rPr>
                <w:rFonts w:ascii="Liberation Sans" w:hAnsi="Liberation Sans"/>
                <w:sz w:val="14"/>
              </w:rPr>
              <w:t>6</w:t>
            </w:r>
          </w:p>
        </w:tc>
        <w:tc>
          <w:tcPr>
            <w:tcW w:type="dxa" w:w="2541"/>
            <w:vAlign w:val="center"/>
            <w:tcMar>
              <w:top w:w="60" w:type="dxa"/>
              <w:start w:w="70" w:type="dxa"/>
              <w:bottom w:w="60" w:type="dxa"/>
              <w:end w:w="70" w:type="dxa"/>
            </w:tcMar>
          </w:tcPr>
          <w:p>
            <w:r>
              <w:rPr>
                <w:rFonts w:ascii="Liberation Sans" w:hAnsi="Liberation Sans"/>
                <w:sz w:val="14"/>
              </w:rPr>
              <w:t>general, code, OCR, moderation</w:t>
            </w:r>
          </w:p>
        </w:tc>
        <w:tc>
          <w:tcPr>
            <w:tcW w:type="dxa" w:w="2541"/>
            <w:vAlign w:val="center"/>
            <w:tcMar>
              <w:top w:w="60" w:type="dxa"/>
              <w:start w:w="70" w:type="dxa"/>
              <w:bottom w:w="60" w:type="dxa"/>
              <w:end w:w="70" w:type="dxa"/>
            </w:tcMar>
          </w:tcPr>
          <w:p>
            <w:r>
              <w:rPr>
                <w:rFonts w:ascii="Liberation Sans" w:hAnsi="Liberation Sans"/>
                <w:sz w:val="14"/>
              </w:rPr>
              <w:t>managed / self-hosted</w:t>
            </w:r>
          </w:p>
        </w:tc>
      </w:tr>
      <w:tr>
        <w:trPr>
          <w:cantSplit/>
        </w:trPr>
        <w:tc>
          <w:tcPr>
            <w:tcW w:type="dxa" w:w="2541"/>
            <w:vAlign w:val="center"/>
            <w:tcMar>
              <w:top w:w="60" w:type="dxa"/>
              <w:start w:w="70" w:type="dxa"/>
              <w:bottom w:w="60" w:type="dxa"/>
              <w:end w:w="70" w:type="dxa"/>
            </w:tcMar>
          </w:tcPr>
          <w:p>
            <w:r>
              <w:rPr>
                <w:rFonts w:ascii="Liberation Sans" w:hAnsi="Liberation Sans"/>
                <w:sz w:val="14"/>
              </w:rPr>
              <w:t>Cohere</w:t>
            </w:r>
          </w:p>
        </w:tc>
        <w:tc>
          <w:tcPr>
            <w:tcW w:type="dxa" w:w="2541"/>
            <w:vAlign w:val="center"/>
            <w:tcMar>
              <w:top w:w="60" w:type="dxa"/>
              <w:start w:w="70" w:type="dxa"/>
              <w:bottom w:w="60" w:type="dxa"/>
              <w:end w:w="70" w:type="dxa"/>
            </w:tcMar>
          </w:tcPr>
          <w:p>
            <w:r>
              <w:rPr>
                <w:rFonts w:ascii="Liberation Sans" w:hAnsi="Liberation Sans"/>
                <w:sz w:val="14"/>
              </w:rPr>
              <w:t>5</w:t>
            </w:r>
          </w:p>
        </w:tc>
        <w:tc>
          <w:tcPr>
            <w:tcW w:type="dxa" w:w="2541"/>
            <w:vAlign w:val="center"/>
            <w:tcMar>
              <w:top w:w="60" w:type="dxa"/>
              <w:start w:w="70" w:type="dxa"/>
              <w:bottom w:w="60" w:type="dxa"/>
              <w:end w:w="70" w:type="dxa"/>
            </w:tcMar>
          </w:tcPr>
          <w:p>
            <w:r>
              <w:rPr>
                <w:rFonts w:ascii="Liberation Sans" w:hAnsi="Liberation Sans"/>
                <w:sz w:val="14"/>
              </w:rPr>
              <w:t>enterprise generation and retrieval stack</w:t>
            </w:r>
          </w:p>
        </w:tc>
        <w:tc>
          <w:tcPr>
            <w:tcW w:type="dxa" w:w="2541"/>
            <w:vAlign w:val="center"/>
            <w:tcMar>
              <w:top w:w="60" w:type="dxa"/>
              <w:start w:w="70" w:type="dxa"/>
              <w:bottom w:w="60" w:type="dxa"/>
              <w:end w:w="70" w:type="dxa"/>
            </w:tcMar>
          </w:tcPr>
          <w:p>
            <w:r>
              <w:rPr>
                <w:rFonts w:ascii="Liberation Sans" w:hAnsi="Liberation Sans"/>
                <w:sz w:val="14"/>
              </w:rPr>
              <w:t>managed / private</w:t>
            </w:r>
          </w:p>
        </w:tc>
      </w:tr>
      <w:tr>
        <w:trPr>
          <w:cantSplit/>
        </w:trPr>
        <w:tc>
          <w:tcPr>
            <w:tcW w:type="dxa" w:w="2541"/>
            <w:vAlign w:val="center"/>
            <w:tcMar>
              <w:top w:w="60" w:type="dxa"/>
              <w:start w:w="70" w:type="dxa"/>
              <w:bottom w:w="60" w:type="dxa"/>
              <w:end w:w="70" w:type="dxa"/>
            </w:tcMar>
          </w:tcPr>
          <w:p>
            <w:r>
              <w:rPr>
                <w:rFonts w:ascii="Liberation Sans" w:hAnsi="Liberation Sans"/>
                <w:sz w:val="14"/>
              </w:rPr>
              <w:t>xAI</w:t>
            </w:r>
          </w:p>
        </w:tc>
        <w:tc>
          <w:tcPr>
            <w:tcW w:type="dxa" w:w="2541"/>
            <w:vAlign w:val="center"/>
            <w:tcMar>
              <w:top w:w="60" w:type="dxa"/>
              <w:start w:w="70" w:type="dxa"/>
              <w:bottom w:w="60" w:type="dxa"/>
              <w:end w:w="70" w:type="dxa"/>
            </w:tcMar>
          </w:tcPr>
          <w:p>
            <w:r>
              <w:rPr>
                <w:rFonts w:ascii="Liberation Sans" w:hAnsi="Liberation Sans"/>
                <w:sz w:val="14"/>
              </w:rPr>
              <w:t>3</w:t>
            </w:r>
          </w:p>
        </w:tc>
        <w:tc>
          <w:tcPr>
            <w:tcW w:type="dxa" w:w="2541"/>
            <w:vAlign w:val="center"/>
            <w:tcMar>
              <w:top w:w="60" w:type="dxa"/>
              <w:start w:w="70" w:type="dxa"/>
              <w:bottom w:w="60" w:type="dxa"/>
              <w:end w:w="70" w:type="dxa"/>
            </w:tcMar>
          </w:tcPr>
          <w:p>
            <w:r>
              <w:rPr>
                <w:rFonts w:ascii="Liberation Sans" w:hAnsi="Liberation Sans"/>
                <w:sz w:val="14"/>
              </w:rPr>
              <w:t>reasoning, long context, voice</w:t>
            </w:r>
          </w:p>
        </w:tc>
        <w:tc>
          <w:tcPr>
            <w:tcW w:type="dxa" w:w="2541"/>
            <w:vAlign w:val="center"/>
            <w:tcMar>
              <w:top w:w="60" w:type="dxa"/>
              <w:start w:w="70" w:type="dxa"/>
              <w:bottom w:w="60" w:type="dxa"/>
              <w:end w:w="70" w:type="dxa"/>
            </w:tcMar>
          </w:tcPr>
          <w:p>
            <w:r>
              <w:rPr>
                <w:rFonts w:ascii="Liberation Sans" w:hAnsi="Liberation Sans"/>
                <w:sz w:val="14"/>
              </w:rPr>
              <w:t>managed API</w:t>
            </w:r>
          </w:p>
        </w:tc>
      </w:tr>
      <w:tr>
        <w:trPr>
          <w:cantSplit/>
        </w:trPr>
        <w:tc>
          <w:tcPr>
            <w:tcW w:type="dxa" w:w="2541"/>
            <w:vAlign w:val="center"/>
            <w:tcMar>
              <w:top w:w="60" w:type="dxa"/>
              <w:start w:w="70" w:type="dxa"/>
              <w:bottom w:w="60" w:type="dxa"/>
              <w:end w:w="70" w:type="dxa"/>
            </w:tcMar>
          </w:tcPr>
          <w:p>
            <w:r>
              <w:rPr>
                <w:rFonts w:ascii="Liberation Sans" w:hAnsi="Liberation Sans"/>
                <w:sz w:val="14"/>
              </w:rPr>
              <w:t>DeepSeek</w:t>
            </w:r>
          </w:p>
        </w:tc>
        <w:tc>
          <w:tcPr>
            <w:tcW w:type="dxa" w:w="2541"/>
            <w:vAlign w:val="center"/>
            <w:tcMar>
              <w:top w:w="60" w:type="dxa"/>
              <w:start w:w="70" w:type="dxa"/>
              <w:bottom w:w="60" w:type="dxa"/>
              <w:end w:w="70" w:type="dxa"/>
            </w:tcMar>
          </w:tcPr>
          <w:p>
            <w:r>
              <w:rPr>
                <w:rFonts w:ascii="Liberation Sans" w:hAnsi="Liberation Sans"/>
                <w:sz w:val="14"/>
              </w:rPr>
              <w:t>2</w:t>
            </w:r>
          </w:p>
        </w:tc>
        <w:tc>
          <w:tcPr>
            <w:tcW w:type="dxa" w:w="2541"/>
            <w:vAlign w:val="center"/>
            <w:tcMar>
              <w:top w:w="60" w:type="dxa"/>
              <w:start w:w="70" w:type="dxa"/>
              <w:bottom w:w="60" w:type="dxa"/>
              <w:end w:w="70" w:type="dxa"/>
            </w:tcMar>
          </w:tcPr>
          <w:p>
            <w:r>
              <w:rPr>
                <w:rFonts w:ascii="Liberation Sans" w:hAnsi="Liberation Sans"/>
                <w:sz w:val="14"/>
              </w:rPr>
              <w:t>low-cost long-context reasoning</w:t>
            </w:r>
          </w:p>
        </w:tc>
        <w:tc>
          <w:tcPr>
            <w:tcW w:type="dxa" w:w="2541"/>
            <w:vAlign w:val="center"/>
            <w:tcMar>
              <w:top w:w="60" w:type="dxa"/>
              <w:start w:w="70" w:type="dxa"/>
              <w:bottom w:w="60" w:type="dxa"/>
              <w:end w:w="70" w:type="dxa"/>
            </w:tcMar>
          </w:tcPr>
          <w:p>
            <w:r>
              <w:rPr>
                <w:rFonts w:ascii="Liberation Sans" w:hAnsi="Liberation Sans"/>
                <w:sz w:val="14"/>
              </w:rPr>
              <w:t>managed / partner</w:t>
            </w:r>
          </w:p>
        </w:tc>
      </w:tr>
      <w:tr>
        <w:trPr>
          <w:cantSplit/>
        </w:trPr>
        <w:tc>
          <w:tcPr>
            <w:tcW w:type="dxa" w:w="2541"/>
            <w:vAlign w:val="center"/>
            <w:tcMar>
              <w:top w:w="60" w:type="dxa"/>
              <w:start w:w="70" w:type="dxa"/>
              <w:bottom w:w="60" w:type="dxa"/>
              <w:end w:w="70" w:type="dxa"/>
            </w:tcMar>
          </w:tcPr>
          <w:p>
            <w:r>
              <w:rPr>
                <w:rFonts w:ascii="Liberation Sans" w:hAnsi="Liberation Sans"/>
                <w:sz w:val="14"/>
              </w:rPr>
              <w:t>Alibaba / Qwen</w:t>
            </w:r>
          </w:p>
        </w:tc>
        <w:tc>
          <w:tcPr>
            <w:tcW w:type="dxa" w:w="2541"/>
            <w:vAlign w:val="center"/>
            <w:tcMar>
              <w:top w:w="60" w:type="dxa"/>
              <w:start w:w="70" w:type="dxa"/>
              <w:bottom w:w="60" w:type="dxa"/>
              <w:end w:w="70" w:type="dxa"/>
            </w:tcMar>
          </w:tcPr>
          <w:p>
            <w:r>
              <w:rPr>
                <w:rFonts w:ascii="Liberation Sans" w:hAnsi="Liberation Sans"/>
                <w:sz w:val="14"/>
              </w:rPr>
              <w:t>6</w:t>
            </w:r>
          </w:p>
        </w:tc>
        <w:tc>
          <w:tcPr>
            <w:tcW w:type="dxa" w:w="2541"/>
            <w:vAlign w:val="center"/>
            <w:tcMar>
              <w:top w:w="60" w:type="dxa"/>
              <w:start w:w="70" w:type="dxa"/>
              <w:bottom w:w="60" w:type="dxa"/>
              <w:end w:w="70" w:type="dxa"/>
            </w:tcMar>
          </w:tcPr>
          <w:p>
            <w:r>
              <w:rPr>
                <w:rFonts w:ascii="Liberation Sans" w:hAnsi="Liberation Sans"/>
                <w:sz w:val="14"/>
              </w:rPr>
              <w:t>multilingual, coding, embedding, open weights</w:t>
            </w:r>
          </w:p>
        </w:tc>
        <w:tc>
          <w:tcPr>
            <w:tcW w:type="dxa" w:w="2541"/>
            <w:vAlign w:val="center"/>
            <w:tcMar>
              <w:top w:w="60" w:type="dxa"/>
              <w:start w:w="70" w:type="dxa"/>
              <w:bottom w:w="60" w:type="dxa"/>
              <w:end w:w="70" w:type="dxa"/>
            </w:tcMar>
          </w:tcPr>
          <w:p>
            <w:r>
              <w:rPr>
                <w:rFonts w:ascii="Liberation Sans" w:hAnsi="Liberation Sans"/>
                <w:sz w:val="14"/>
              </w:rPr>
              <w:t>managed / open-weight</w:t>
            </w:r>
          </w:p>
        </w:tc>
      </w:tr>
      <w:tr>
        <w:trPr>
          <w:cantSplit/>
        </w:trPr>
        <w:tc>
          <w:tcPr>
            <w:tcW w:type="dxa" w:w="2541"/>
            <w:vAlign w:val="center"/>
            <w:tcMar>
              <w:top w:w="60" w:type="dxa"/>
              <w:start w:w="70" w:type="dxa"/>
              <w:bottom w:w="60" w:type="dxa"/>
              <w:end w:w="70" w:type="dxa"/>
            </w:tcMar>
          </w:tcPr>
          <w:p>
            <w:r>
              <w:rPr>
                <w:rFonts w:ascii="Liberation Sans" w:hAnsi="Liberation Sans"/>
                <w:sz w:val="14"/>
              </w:rPr>
              <w:t>Microsoft</w:t>
            </w:r>
          </w:p>
        </w:tc>
        <w:tc>
          <w:tcPr>
            <w:tcW w:type="dxa" w:w="2541"/>
            <w:vAlign w:val="center"/>
            <w:tcMar>
              <w:top w:w="60" w:type="dxa"/>
              <w:start w:w="70" w:type="dxa"/>
              <w:bottom w:w="60" w:type="dxa"/>
              <w:end w:w="70" w:type="dxa"/>
            </w:tcMar>
          </w:tcPr>
          <w:p>
            <w:r>
              <w:rPr>
                <w:rFonts w:ascii="Liberation Sans" w:hAnsi="Liberation Sans"/>
                <w:sz w:val="14"/>
              </w:rPr>
              <w:t>5</w:t>
            </w:r>
          </w:p>
        </w:tc>
        <w:tc>
          <w:tcPr>
            <w:tcW w:type="dxa" w:w="2541"/>
            <w:vAlign w:val="center"/>
            <w:tcMar>
              <w:top w:w="60" w:type="dxa"/>
              <w:start w:w="70" w:type="dxa"/>
              <w:bottom w:w="60" w:type="dxa"/>
              <w:end w:w="70" w:type="dxa"/>
            </w:tcMar>
          </w:tcPr>
          <w:p>
            <w:r>
              <w:rPr>
                <w:rFonts w:ascii="Liberation Sans" w:hAnsi="Liberation Sans"/>
                <w:sz w:val="14"/>
              </w:rPr>
              <w:t>Phi small models and model catalog/router</w:t>
            </w:r>
          </w:p>
        </w:tc>
        <w:tc>
          <w:tcPr>
            <w:tcW w:type="dxa" w:w="2541"/>
            <w:vAlign w:val="center"/>
            <w:tcMar>
              <w:top w:w="60" w:type="dxa"/>
              <w:start w:w="70" w:type="dxa"/>
              <w:bottom w:w="60" w:type="dxa"/>
              <w:end w:w="70" w:type="dxa"/>
            </w:tcMar>
          </w:tcPr>
          <w:p>
            <w:r>
              <w:rPr>
                <w:rFonts w:ascii="Liberation Sans" w:hAnsi="Liberation Sans"/>
                <w:sz w:val="14"/>
              </w:rPr>
              <w:t>Azure managed / compute</w:t>
            </w:r>
          </w:p>
        </w:tc>
      </w:tr>
      <w:tr>
        <w:trPr>
          <w:cantSplit/>
        </w:trPr>
        <w:tc>
          <w:tcPr>
            <w:tcW w:type="dxa" w:w="2541"/>
            <w:vAlign w:val="center"/>
            <w:tcMar>
              <w:top w:w="60" w:type="dxa"/>
              <w:start w:w="70" w:type="dxa"/>
              <w:bottom w:w="60" w:type="dxa"/>
              <w:end w:w="70" w:type="dxa"/>
            </w:tcMar>
          </w:tcPr>
          <w:p>
            <w:r>
              <w:rPr>
                <w:rFonts w:ascii="Liberation Sans" w:hAnsi="Liberation Sans"/>
                <w:sz w:val="14"/>
              </w:rPr>
              <w:t>NVIDIA</w:t>
            </w:r>
          </w:p>
        </w:tc>
        <w:tc>
          <w:tcPr>
            <w:tcW w:type="dxa" w:w="2541"/>
            <w:vAlign w:val="center"/>
            <w:tcMar>
              <w:top w:w="60" w:type="dxa"/>
              <w:start w:w="70" w:type="dxa"/>
              <w:bottom w:w="60" w:type="dxa"/>
              <w:end w:w="70" w:type="dxa"/>
            </w:tcMar>
          </w:tcPr>
          <w:p>
            <w:r>
              <w:rPr>
                <w:rFonts w:ascii="Liberation Sans" w:hAnsi="Liberation Sans"/>
                <w:sz w:val="14"/>
              </w:rPr>
              <w:t>4</w:t>
            </w:r>
          </w:p>
        </w:tc>
        <w:tc>
          <w:tcPr>
            <w:tcW w:type="dxa" w:w="2541"/>
            <w:vAlign w:val="center"/>
            <w:tcMar>
              <w:top w:w="60" w:type="dxa"/>
              <w:start w:w="70" w:type="dxa"/>
              <w:bottom w:w="60" w:type="dxa"/>
              <w:end w:w="70" w:type="dxa"/>
            </w:tcMar>
          </w:tcPr>
          <w:p>
            <w:r>
              <w:rPr>
                <w:rFonts w:ascii="Liberation Sans" w:hAnsi="Liberation Sans"/>
                <w:sz w:val="14"/>
              </w:rPr>
              <w:t>open accelerated reasoning and vision</w:t>
            </w:r>
          </w:p>
        </w:tc>
        <w:tc>
          <w:tcPr>
            <w:tcW w:type="dxa" w:w="2541"/>
            <w:vAlign w:val="center"/>
            <w:tcMar>
              <w:top w:w="60" w:type="dxa"/>
              <w:start w:w="70" w:type="dxa"/>
              <w:bottom w:w="60" w:type="dxa"/>
              <w:end w:w="70" w:type="dxa"/>
            </w:tcMar>
          </w:tcPr>
          <w:p>
            <w:r>
              <w:rPr>
                <w:rFonts w:ascii="Liberation Sans" w:hAnsi="Liberation Sans"/>
                <w:sz w:val="14"/>
              </w:rPr>
              <w:t>self-hosted / cloud</w:t>
            </w:r>
          </w:p>
        </w:tc>
      </w:tr>
      <w:tr>
        <w:trPr>
          <w:cantSplit/>
        </w:trPr>
        <w:tc>
          <w:tcPr>
            <w:tcW w:type="dxa" w:w="2541"/>
            <w:vAlign w:val="center"/>
            <w:tcMar>
              <w:top w:w="60" w:type="dxa"/>
              <w:start w:w="70" w:type="dxa"/>
              <w:bottom w:w="60" w:type="dxa"/>
              <w:end w:w="70" w:type="dxa"/>
            </w:tcMar>
          </w:tcPr>
          <w:p>
            <w:r>
              <w:rPr>
                <w:rFonts w:ascii="Liberation Sans" w:hAnsi="Liberation Sans"/>
                <w:sz w:val="14"/>
              </w:rPr>
              <w:t>IBM</w:t>
            </w:r>
          </w:p>
        </w:tc>
        <w:tc>
          <w:tcPr>
            <w:tcW w:type="dxa" w:w="2541"/>
            <w:vAlign w:val="center"/>
            <w:tcMar>
              <w:top w:w="60" w:type="dxa"/>
              <w:start w:w="70" w:type="dxa"/>
              <w:bottom w:w="60" w:type="dxa"/>
              <w:end w:w="70" w:type="dxa"/>
            </w:tcMar>
          </w:tcPr>
          <w:p>
            <w:r>
              <w:rPr>
                <w:rFonts w:ascii="Liberation Sans" w:hAnsi="Liberation Sans"/>
                <w:sz w:val="14"/>
              </w:rPr>
              <w:t>5</w:t>
            </w:r>
          </w:p>
        </w:tc>
        <w:tc>
          <w:tcPr>
            <w:tcW w:type="dxa" w:w="2541"/>
            <w:vAlign w:val="center"/>
            <w:tcMar>
              <w:top w:w="60" w:type="dxa"/>
              <w:start w:w="70" w:type="dxa"/>
              <w:bottom w:w="60" w:type="dxa"/>
              <w:end w:w="70" w:type="dxa"/>
            </w:tcMar>
          </w:tcPr>
          <w:p>
            <w:r>
              <w:rPr>
                <w:rFonts w:ascii="Liberation Sans" w:hAnsi="Liberation Sans"/>
                <w:sz w:val="14"/>
              </w:rPr>
              <w:t>governed enterprise models and document AI</w:t>
            </w:r>
          </w:p>
        </w:tc>
        <w:tc>
          <w:tcPr>
            <w:tcW w:type="dxa" w:w="2541"/>
            <w:vAlign w:val="center"/>
            <w:tcMar>
              <w:top w:w="60" w:type="dxa"/>
              <w:start w:w="70" w:type="dxa"/>
              <w:bottom w:w="60" w:type="dxa"/>
              <w:end w:w="70" w:type="dxa"/>
            </w:tcMar>
          </w:tcPr>
          <w:p>
            <w:r>
              <w:rPr>
                <w:rFonts w:ascii="Liberation Sans" w:hAnsi="Liberation Sans"/>
                <w:sz w:val="14"/>
              </w:rPr>
              <w:t>hybrid / managed / open</w:t>
            </w:r>
          </w:p>
        </w:tc>
      </w:tr>
      <w:tr>
        <w:trPr>
          <w:cantSplit/>
        </w:trPr>
        <w:tc>
          <w:tcPr>
            <w:tcW w:type="dxa" w:w="2541"/>
            <w:vAlign w:val="center"/>
            <w:tcMar>
              <w:top w:w="60" w:type="dxa"/>
              <w:start w:w="70" w:type="dxa"/>
              <w:bottom w:w="60" w:type="dxa"/>
              <w:end w:w="70" w:type="dxa"/>
            </w:tcMar>
          </w:tcPr>
          <w:p>
            <w:r>
              <w:rPr>
                <w:rFonts w:ascii="Liberation Sans" w:hAnsi="Liberation Sans"/>
                <w:sz w:val="14"/>
              </w:rPr>
              <w:t>Perplexity</w:t>
            </w:r>
          </w:p>
        </w:tc>
        <w:tc>
          <w:tcPr>
            <w:tcW w:type="dxa" w:w="2541"/>
            <w:vAlign w:val="center"/>
            <w:tcMar>
              <w:top w:w="60" w:type="dxa"/>
              <w:start w:w="70" w:type="dxa"/>
              <w:bottom w:w="60" w:type="dxa"/>
              <w:end w:w="70" w:type="dxa"/>
            </w:tcMar>
          </w:tcPr>
          <w:p>
            <w:r>
              <w:rPr>
                <w:rFonts w:ascii="Liberation Sans" w:hAnsi="Liberation Sans"/>
                <w:sz w:val="14"/>
              </w:rPr>
              <w:t>4</w:t>
            </w:r>
          </w:p>
        </w:tc>
        <w:tc>
          <w:tcPr>
            <w:tcW w:type="dxa" w:w="2541"/>
            <w:vAlign w:val="center"/>
            <w:tcMar>
              <w:top w:w="60" w:type="dxa"/>
              <w:start w:w="70" w:type="dxa"/>
              <w:bottom w:w="60" w:type="dxa"/>
              <w:end w:w="70" w:type="dxa"/>
            </w:tcMar>
          </w:tcPr>
          <w:p>
            <w:r>
              <w:rPr>
                <w:rFonts w:ascii="Liberation Sans" w:hAnsi="Liberation Sans"/>
                <w:sz w:val="14"/>
              </w:rPr>
              <w:t>web-grounded answers and research</w:t>
            </w:r>
          </w:p>
        </w:tc>
        <w:tc>
          <w:tcPr>
            <w:tcW w:type="dxa" w:w="2541"/>
            <w:vAlign w:val="center"/>
            <w:tcMar>
              <w:top w:w="60" w:type="dxa"/>
              <w:start w:w="70" w:type="dxa"/>
              <w:bottom w:w="60" w:type="dxa"/>
              <w:end w:w="70" w:type="dxa"/>
            </w:tcMar>
          </w:tcPr>
          <w:p>
            <w:r>
              <w:rPr>
                <w:rFonts w:ascii="Liberation Sans" w:hAnsi="Liberation Sans"/>
                <w:sz w:val="14"/>
              </w:rPr>
              <w:t>managed API</w:t>
            </w:r>
          </w:p>
        </w:tc>
      </w:tr>
      <w:tr>
        <w:trPr>
          <w:cantSplit/>
        </w:trPr>
        <w:tc>
          <w:tcPr>
            <w:tcW w:type="dxa" w:w="2541"/>
            <w:vAlign w:val="center"/>
            <w:tcMar>
              <w:top w:w="60" w:type="dxa"/>
              <w:start w:w="70" w:type="dxa"/>
              <w:bottom w:w="60" w:type="dxa"/>
              <w:end w:w="70" w:type="dxa"/>
            </w:tcMar>
          </w:tcPr>
          <w:p>
            <w:r>
              <w:rPr>
                <w:rFonts w:ascii="Liberation Sans" w:hAnsi="Liberation Sans"/>
                <w:sz w:val="14"/>
              </w:rPr>
              <w:t>Writer</w:t>
            </w:r>
          </w:p>
        </w:tc>
        <w:tc>
          <w:tcPr>
            <w:tcW w:type="dxa" w:w="2541"/>
            <w:vAlign w:val="center"/>
            <w:tcMar>
              <w:top w:w="60" w:type="dxa"/>
              <w:start w:w="70" w:type="dxa"/>
              <w:bottom w:w="60" w:type="dxa"/>
              <w:end w:w="70" w:type="dxa"/>
            </w:tcMar>
          </w:tcPr>
          <w:p>
            <w:r>
              <w:rPr>
                <w:rFonts w:ascii="Liberation Sans" w:hAnsi="Liberation Sans"/>
                <w:sz w:val="14"/>
              </w:rPr>
              <w:t>2</w:t>
            </w:r>
          </w:p>
        </w:tc>
        <w:tc>
          <w:tcPr>
            <w:tcW w:type="dxa" w:w="2541"/>
            <w:vAlign w:val="center"/>
            <w:tcMar>
              <w:top w:w="60" w:type="dxa"/>
              <w:start w:w="70" w:type="dxa"/>
              <w:bottom w:w="60" w:type="dxa"/>
              <w:end w:w="70" w:type="dxa"/>
            </w:tcMar>
          </w:tcPr>
          <w:p>
            <w:r>
              <w:rPr>
                <w:rFonts w:ascii="Liberation Sans" w:hAnsi="Liberation Sans"/>
                <w:sz w:val="14"/>
              </w:rPr>
              <w:t>enterprise content and agent platform</w:t>
            </w:r>
          </w:p>
        </w:tc>
        <w:tc>
          <w:tcPr>
            <w:tcW w:type="dxa" w:w="2541"/>
            <w:vAlign w:val="center"/>
            <w:tcMar>
              <w:top w:w="60" w:type="dxa"/>
              <w:start w:w="70" w:type="dxa"/>
              <w:bottom w:w="60" w:type="dxa"/>
              <w:end w:w="70" w:type="dxa"/>
            </w:tcMar>
          </w:tcPr>
          <w:p>
            <w:r>
              <w:rPr>
                <w:rFonts w:ascii="Liberation Sans" w:hAnsi="Liberation Sans"/>
                <w:sz w:val="14"/>
              </w:rPr>
              <w:t>managed enterprise</w:t>
            </w:r>
          </w:p>
        </w:tc>
      </w:tr>
    </w:tbl>
    <w:p>
      <w:r>
        <w:br w:type="page"/>
      </w:r>
    </w:p>
    <w:p>
      <w:pPr>
        <w:pStyle w:val="Heading1"/>
      </w:pPr>
      <w:r>
        <w:t>Part I — Foundations and selection</w:t>
      </w:r>
    </w:p>
    <w:p>
      <w:pPr>
        <w:pStyle w:val="Heading2"/>
      </w:pPr>
      <w:r>
        <w:t>Purpose, scope, and research method</w:t>
      </w:r>
    </w:p>
    <w:p>
      <w:pPr>
        <w:spacing w:after="80" w:line="254" w:lineRule="auto"/>
      </w:pPr>
      <w:r>
        <w:t>This knowledge base is a dated technical landscape for building and evaluating retrieval-augmented generation systems. It covers 66 model or model-family cards across 15 providers, plus retrieval, document parsing, safety, deployment, cost, evaluation, governance, and lifecycle guidance. The research cut-off is 2026-07-10.</w:t>
      </w:r>
    </w:p>
    <w:p>
      <w:pPr>
        <w:spacing w:after="80" w:line="254" w:lineRule="auto"/>
      </w:pPr>
      <w:r>
        <w:t>The model market changes quickly. Names, aliases, context windows, supported regions, preview status, quotas, prices, and retirement dates can change independently. Every numerical statement should therefore be treated as a snapshot, not a permanent contract. Before procurement or production release, reopen the official URLs in the source registry and verify the exact endpoint, region, billing unit, service tier, currency, tax treatment, and license.</w:t>
      </w:r>
    </w:p>
    <w:p>
      <w:pPr>
        <w:spacing w:after="80" w:line="254" w:lineRule="auto"/>
      </w:pPr>
      <w:r>
        <w:t>Research method: - Prefer first-party provider documentation, official model cards, pricing pages, cloud catalogs, and lifecycle notices. - Separate provider claims from implementation advice. Provider claims are labeled as such; failure analysis and selection guidance are analytical synthesis. - Avoid ranking models with one universal score. Real performance depends on the prompt, language, domain, retrieval corpus, tools, safety rules, context length, and infrastructure. - Treat “open-weight” as a deployment category, not a guarantee of an unrestricted open-source license. - Include non-generative components—embeddings, rerankers, OCR/document parsers, moderation, and realtime speech—because a reliable RAG system is a pipeline, not only a chat model.</w:t>
      </w:r>
    </w:p>
    <w:p>
      <w:pPr>
        <w:spacing w:after="80" w:line="254" w:lineRule="auto"/>
      </w:pPr>
      <w:r>
        <w:t>How to use the three files: - The PDF is the human-readable reference and training handout. - The DOCX is editable and suitable for adding internal evaluation results, procurement notes, and organization-specific policies. - The TXT file is deliberately chunked with metadata delimiters for ingestion into a vector database or hybrid search index.</w:t>
      </w:r>
    </w:p>
    <w:p>
      <w:pPr>
        <w:pStyle w:val="Heading2"/>
      </w:pPr>
      <w:r>
        <w:t>Executive selection guide</w:t>
      </w:r>
    </w:p>
    <w:p>
      <w:pPr>
        <w:spacing w:after="80" w:line="254" w:lineRule="auto"/>
      </w:pPr>
      <w:r>
        <w:t>There is no universally best model. Select a portfolio by workload.</w:t>
      </w:r>
    </w:p>
    <w:p>
      <w:pPr>
        <w:spacing w:after="80" w:line="254" w:lineRule="auto"/>
      </w:pPr>
      <w:r>
        <w:t>Use a frontier or strong reasoning model for difficult synthesis, coding, planning, ambiguous questions, and high-value agent decisions. Route simple tasks away from it. Use a balanced model as the default generator for enterprise chat and RAG. Use a fast or small model for query rewriting, classification, extraction, routing, guardrails, and high-volume FAQs. Use an open-weight model when data locality, customization, predictable sustained-volume economics, or sovereign deployment justifies operating the infrastructure.</w:t>
      </w:r>
    </w:p>
    <w:p>
      <w:pPr>
        <w:spacing w:after="80" w:line="254" w:lineRule="auto"/>
      </w:pPr>
      <w:r>
        <w:t>Use a search-grounded model for current public information, but keep public web evidence separate from private-corpus evidence. Use a vision model when layout, images, screenshots, charts, or scanned pages carry meaning. Use OCR or a document parser to create stable text, table, and provenance records. Use embeddings for first-stage semantic retrieval, lexical search for exact identifiers, and a reranker to improve evidence ordering. Use a safety model as one defense layer, never as authorization.</w:t>
      </w:r>
    </w:p>
    <w:p>
      <w:pPr>
        <w:spacing w:after="80" w:line="254" w:lineRule="auto"/>
      </w:pPr>
      <w:r>
        <w:t>A strong production pattern is a cascade: 1. Authenticate the user and derive access filters. 2. Classify the request for domain, risk, freshness, modality, and complexity. 3. Retrieve with hybrid search and mandatory metadata filters. 4. Rerank and diversify evidence. 5. Route easy questions to a cheap model and difficult questions to a stronger model. 6. Validate citations, schema, policy, and tool parameters. 7. Escalate low-confidence or high-risk results to a human. 8. Log the model version, prompt version, retrieval set, costs, latency, and outcome.</w:t>
      </w:r>
    </w:p>
    <w:p>
      <w:pPr>
        <w:pStyle w:val="Heading2"/>
      </w:pPr>
      <w:r>
        <w:t>Model taxonomy and terminology</w:t>
      </w:r>
    </w:p>
    <w:p>
      <w:pPr>
        <w:spacing w:after="80" w:line="254" w:lineRule="auto"/>
      </w:pPr>
      <w:r>
        <w:t>Frontier model: a provider’s strongest general model, usually with higher cost and latency. Balanced model: a production-oriented compromise among quality, speed, and price. Fast model: optimized for throughput and response time; often suitable for utility stages. Reasoning model: allocates extra inference to multi-step problems. Reasoning is not evidence and is not guaranteed correct. Small language model: a compact model suitable for low-cost, private, or narrow tasks. Open-weight model: downloadable parameters are available under a specified license. This does not automatically mean the complete training data, training code, or unrestricted commercial rights are open. Multimodal model: accepts or produces more than one modality, such as text, image, audio, or video. Context window: the maximum combined input—and sometimes output—token budget accepted by an endpoint. Advertised capacity does not guarantee uniform recall or economical use. Output limit: maximum generated tokens; it can be far smaller than the context window. Embedding model: produces vectors used for similarity search; it does not generate a natural-language answer. Reranker: scores query-document pairs after broad retrieval. OCR/document parser: extracts text, tables, reading order, coordinates, and document structure. Search-grounded model: invokes public search and cites retrieved web pages. Prompt caching: discounted or accelerated reuse of a matching prompt prefix, subject to provider-specific rules. Batch API: asynchronous or delayed processing offered at lower prices by some providers. Tool/function calling: structured requests from a model to application-defined functions. It is not permission to execute them. Structured output: generation constrained to a schema. Validation is still required.</w:t>
      </w:r>
    </w:p>
    <w:p>
      <w:pPr>
        <w:pStyle w:val="Heading2"/>
      </w:pPr>
      <w:r>
        <w:t>Pricing and total-cost methodology</w:t>
      </w:r>
    </w:p>
    <w:p>
      <w:pPr>
        <w:spacing w:after="80" w:line="254" w:lineRule="auto"/>
      </w:pPr>
      <w:r>
        <w:t>Token prices are not directly comparable until the billing assumptions match. A practical estimate is:</w:t>
      </w:r>
    </w:p>
    <w:p>
      <w:pPr>
        <w:spacing w:after="80" w:line="254" w:lineRule="auto"/>
      </w:pPr>
      <w:r>
        <w:t>monthly model cost = (input tokens × input rate) + (cached input tokens × cached-input rate) + (output tokens × output rate) + reasoning-token charges + search/grounding/request fees + image/audio/video units + tool or hosted-compute charges + batch and service-tier adjustments.</w:t>
      </w:r>
    </w:p>
    <w:p>
      <w:pPr>
        <w:spacing w:after="80" w:line="254" w:lineRule="auto"/>
      </w:pPr>
      <w:r>
        <w:t>Then add retrieval, vector database, reranking, object storage, egress, observability, evaluation, security, and engineering operations.</w:t>
      </w:r>
    </w:p>
    <w:p>
      <w:pPr>
        <w:spacing w:after="80" w:line="254" w:lineRule="auto"/>
      </w:pPr>
      <w:r>
        <w:t>Example comparison method: - Build a fixed workload of at least several hundred representative requests. - Record actual tokenizer counts rather than estimating from character count. - Measure average and percentile output length; output is often much more expensive than input. - Include retries, timeouts, safety re-prompts, agent loops, and failed tool calls. - Compare quality at an agreed service-level objective, not at equal token count. - Model cached and uncached traffic separately. - For web-grounded APIs, include request/search/citation fees. - For realtime audio, use the provider’s audio billing units and session-duration assumptions. - For self-hosting, calculate cost per successful request at realistic utilization, including idle capacity and redundancy.</w:t>
      </w:r>
    </w:p>
    <w:p>
      <w:pPr>
        <w:spacing w:after="80" w:line="254" w:lineRule="auto"/>
      </w:pPr>
      <w:r>
        <w:t>Do not put a provider price directly into application logic. Keep a dated price catalog, alert on changes, and attach the price version to cost reports.</w:t>
      </w:r>
    </w:p>
    <w:p>
      <w:pPr>
        <w:pStyle w:val="Heading2"/>
      </w:pPr>
      <w:r>
        <w:t>Reference RAG architecture</w:t>
      </w:r>
    </w:p>
    <w:p>
      <w:pPr>
        <w:spacing w:after="80" w:line="254" w:lineRule="auto"/>
      </w:pPr>
      <w:r>
        <w:t>A dependable RAG pipeline has two paths: ingestion and query serving.</w:t>
      </w:r>
    </w:p>
    <w:p>
      <w:pPr>
        <w:spacing w:after="80" w:line="254" w:lineRule="auto"/>
      </w:pPr>
      <w:r>
        <w:t>Ingestion: 1. Register the source with owner, classification, jurisdiction, retention, access policy, checksum, and effective date. 2. Parse the native file while preserving page numbers, headings, tables, figures, code blocks, and coordinates. 3. Apply OCR only where needed and retain confidence scores and original page images. 4. Normalize carefully; do not destroy identifiers, units, legal numbering, or table relationships. 5. Chunk by structure and meaning. Keep parent-child links and overlap only where it improves continuity. 6. Add metadata such as source_id, section_path, page, effective_from, effective_to, language, tenant, and ACL. 7. Create lexical and dense indexes. Store the embedding model and preprocessing version. 8. Run ingestion quality checks and sample visual comparisons. 9. Publish an immutable corpus version; use incremental updates and tombstones for deletions.</w:t>
      </w:r>
    </w:p>
    <w:p>
      <w:pPr>
        <w:spacing w:after="80" w:line="254" w:lineRule="auto"/>
      </w:pPr>
      <w:r>
        <w:t>Query serving: 1. Authenticate and calculate the user’s permissions. 2. Detect language, intent, domain, time sensitivity, risk, and required modalities. 3. Rewrite or decompose the query without losing named entities, dates, identifiers, and constraints. 4. Retrieve with dense, lexical, structured, graph, or SQL methods as appropriate. 5. Apply authorization filters before candidates reach the model. 6. Rerank and diversify; prefer authoritative and current sources. 7. Pack a bounded context with stable chunk IDs and clear delimiters. 8. Generate an answer under a policy that forbids unsupported claims. 9. Validate citations, numbers, JSON/schema, sensitive data, and tool parameters. 10. Return evidence links and log the full trace for evaluation.</w:t>
      </w:r>
    </w:p>
    <w:p>
      <w:pPr>
        <w:spacing w:after="80" w:line="254" w:lineRule="auto"/>
      </w:pPr>
      <w:r>
        <w:t>The generator cannot repair evidence that was never retrieved. Measure corpus coverage, parser accuracy, retrieval recall, reranker quality, and answer grounding separately.</w:t>
      </w:r>
    </w:p>
    <w:p>
      <w:r>
        <w:br w:type="page"/>
      </w:r>
    </w:p>
    <w:p>
      <w:pPr>
        <w:pStyle w:val="Heading1"/>
      </w:pPr>
      <w:r>
        <w:t>Part II — Provider portfolios and model cards</w:t>
      </w:r>
    </w:p>
    <w:p>
      <w:pPr>
        <w:pStyle w:val="Heading2"/>
      </w:pPr>
      <w:r>
        <w:t>1. OpenAI</w:t>
      </w:r>
    </w:p>
    <w:p>
      <w:pPr>
        <w:spacing w:after="80" w:line="254" w:lineRule="auto"/>
      </w:pPr>
      <w:r>
        <w:t>A broad managed-API portfolio spanning flagship reasoning, cost-optimized general models, realtime/voice, multimodal input, embeddings, moderation, and hosted tools. Strong fit for agentic applications and rapid product development; watch output-token cost, tool-specific charges, model aliases, and lifecycle changes.</w:t>
      </w:r>
    </w:p>
    <w:p>
      <w:pPr>
        <w:pStyle w:val="Heading3"/>
      </w:pPr>
      <w:r>
        <w:t>Models covered</w:t>
      </w:r>
    </w:p>
    <w:p>
      <w:pPr>
        <w:pStyle w:val="ListBullet"/>
        <w:spacing w:after="30"/>
      </w:pPr>
      <w:r>
        <w:t>GPT-5.6 Sol (gpt-5.6-sol (alias gpt-5.6)) — Active frontier API model; frontier; Text and image input; text output.</w:t>
      </w:r>
    </w:p>
    <w:p>
      <w:pPr>
        <w:pStyle w:val="ListBullet"/>
        <w:spacing w:after="30"/>
      </w:pPr>
      <w:r>
        <w:t>GPT-5.6 Terra (gpt-5.6-terra) — Active frontier API model; balanced; Text and image input; text output.</w:t>
      </w:r>
    </w:p>
    <w:p>
      <w:pPr>
        <w:pStyle w:val="ListBullet"/>
        <w:spacing w:after="30"/>
      </w:pPr>
      <w:r>
        <w:t>GPT-5.6 Luna (gpt-5.6-luna) — Active fast API model; fast; Text and image input; text output.</w:t>
      </w:r>
    </w:p>
    <w:p>
      <w:pPr>
        <w:pStyle w:val="ListBullet"/>
        <w:spacing w:after="30"/>
      </w:pPr>
      <w:r>
        <w:t>GPT-Realtime 2.1 (gpt-realtime-2.1) — Active specialized model; audio; Live audio and text; conversational output.</w:t>
      </w:r>
    </w:p>
    <w:p>
      <w:pPr>
        <w:pStyle w:val="ListBullet"/>
        <w:spacing w:after="30"/>
      </w:pPr>
      <w:r>
        <w:t>OpenAI Embeddings (Current OpenAI embedding family; confirm exact ID) — Active specialized family; embedding; Text to vector.</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GPT-5.6 Sol</w:t>
      </w:r>
    </w:p>
    <w:p>
      <w:pPr>
        <w:pStyle w:val="ModelMetadata"/>
      </w:pPr>
      <w:r>
        <w:rPr>
          <w:b/>
        </w:rPr>
        <w:t>Model ID / alias: gpt-5.6-sol (alias gpt-5.6)  •  Status: Active frontier API model  •  Archetype: frontier</w:t>
      </w:r>
    </w:p>
    <w:p>
      <w:pPr>
        <w:pStyle w:val="ModelMetadata"/>
      </w:pPr>
      <w:r>
        <w:t>Tags: frontier, reasoning, multimodal, agent,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Managed API; selected cloud platforms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1.05M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$5 input / $30 output per 1M tokens</w:t>
            </w:r>
          </w:p>
        </w:tc>
      </w:tr>
    </w:tbl>
    <w:p>
      <w:pPr>
        <w:pStyle w:val="Heading4"/>
      </w:pPr>
      <w:r>
        <w:t>What it is and why it matters</w:t>
      </w:r>
    </w:p>
    <w:p>
      <w:pPr>
        <w:spacing w:after="80" w:line="254" w:lineRule="auto"/>
      </w:pPr>
      <w:r>
        <w:t>OpenAI positions Sol as the highest-capability member of the GPT-5.6 family. Strong general reasoning, instruction following, coding, synthesis, and tool orchestration make it suitable as a primary generator or agent brain.</w:t>
      </w:r>
    </w:p>
    <w:p>
      <w:pPr>
        <w:pStyle w:val="Heading4"/>
      </w:pPr>
      <w:r>
        <w:t>Core capabilities</w:t>
      </w:r>
    </w:p>
    <w:p>
      <w:pPr>
        <w:pStyle w:val="ListBullet"/>
        <w:spacing w:after="30"/>
      </w:pPr>
      <w:r>
        <w:t>frontier reasoning and synthesis</w:t>
      </w:r>
    </w:p>
    <w:p>
      <w:pPr>
        <w:pStyle w:val="ListBullet"/>
        <w:spacing w:after="30"/>
      </w:pPr>
      <w:r>
        <w:t>coding and software engineering</w:t>
      </w:r>
    </w:p>
    <w:p>
      <w:pPr>
        <w:pStyle w:val="ListBullet"/>
        <w:spacing w:after="30"/>
      </w:pPr>
      <w:r>
        <w:t>function calling, web search, file search, and computer-use workflows</w:t>
      </w:r>
    </w:p>
    <w:p>
      <w:pPr>
        <w:pStyle w:val="ListBullet"/>
        <w:spacing w:after="30"/>
      </w:pPr>
      <w:r>
        <w:t>multilingual and vision tasks</w:t>
      </w:r>
    </w:p>
    <w:p>
      <w:pPr>
        <w:pStyle w:val="Heading4"/>
      </w:pPr>
      <w:r>
        <w:t>Best-fit use cases</w:t>
      </w:r>
    </w:p>
    <w:p>
      <w:pPr>
        <w:pStyle w:val="ListBullet"/>
        <w:spacing w:after="30"/>
      </w:pPr>
      <w:r>
        <w:t>high-value agents</w:t>
      </w:r>
    </w:p>
    <w:p>
      <w:pPr>
        <w:pStyle w:val="ListBullet"/>
        <w:spacing w:after="30"/>
      </w:pPr>
      <w:r>
        <w:t>complex coding</w:t>
      </w:r>
    </w:p>
    <w:p>
      <w:pPr>
        <w:pStyle w:val="ListBullet"/>
        <w:spacing w:after="30"/>
      </w:pPr>
      <w:r>
        <w:t>multi-document synthesis</w:t>
      </w:r>
    </w:p>
    <w:p>
      <w:pPr>
        <w:pStyle w:val="ListBullet"/>
        <w:spacing w:after="30"/>
      </w:pPr>
      <w:r>
        <w:t>hard analytical RAG</w:t>
      </w:r>
    </w:p>
    <w:p>
      <w:pPr>
        <w:pStyle w:val="Heading4"/>
      </w:pPr>
      <w:r>
        <w:t>When not to choose it first</w:t>
      </w:r>
    </w:p>
    <w:p>
      <w:pPr>
        <w:pStyle w:val="ListBullet"/>
        <w:spacing w:after="30"/>
      </w:pPr>
      <w:r>
        <w:t>bulk low-value classification</w:t>
      </w:r>
    </w:p>
    <w:p>
      <w:pPr>
        <w:pStyle w:val="ListBullet"/>
        <w:spacing w:after="30"/>
      </w:pPr>
      <w:r>
        <w:t>deterministic transformation without validation</w:t>
      </w:r>
    </w:p>
    <w:p>
      <w:pPr>
        <w:pStyle w:val="ListBullet"/>
        <w:spacing w:after="30"/>
      </w:pPr>
      <w:r>
        <w:t>latency-sensitive simple requests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Route routine traffic to a cheaper sibling. Million-token prompts are costly and can dilute evidence, so retrieve selectively.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[OAI-MODELS] OpenAI model catalog</w:t>
        <w:br/>
      </w:r>
      <w:r>
        <w:t>https://developers.openai.com/api/docs/models  •  accessed 2026-07-10</w:t>
      </w:r>
    </w:p>
    <w:p>
      <w:pPr>
        <w:pStyle w:val="SourceEntry"/>
      </w:pPr>
      <w:r>
        <w:rPr>
          <w:b/>
        </w:rPr>
        <w:t>[OAI-PRICING] OpenAI API pricing</w:t>
        <w:br/>
      </w:r>
      <w:r>
        <w:t>https://developers.openai.com/api/docs/pricing  •  accessed 2026-07-10</w:t>
      </w:r>
    </w:p>
    <w:p/>
    <w:p>
      <w:pPr>
        <w:pStyle w:val="Heading3"/>
        <w:keepNext/>
      </w:pPr>
      <w:r>
        <w:t>GPT-5.6 Terra</w:t>
      </w:r>
    </w:p>
    <w:p>
      <w:pPr>
        <w:pStyle w:val="ModelMetadata"/>
      </w:pPr>
      <w:r>
        <w:rPr>
          <w:b/>
        </w:rPr>
        <w:t>Model ID / alias: gpt-5.6-terra  •  Status: Active frontier API model  •  Archetype: balanced</w:t>
      </w:r>
    </w:p>
    <w:p>
      <w:pPr>
        <w:pStyle w:val="ModelMetadata"/>
      </w:pPr>
      <w:r>
        <w:t>Tags: balanced, multimodal, agent,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Managed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1.05M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$2.50 input / $15 output per 1M tokens</w:t>
            </w:r>
          </w:p>
        </w:tc>
      </w:tr>
    </w:tbl>
    <w:p>
      <w:pPr>
        <w:pStyle w:val="Heading4"/>
      </w:pPr>
      <w:r>
        <w:t>What it is and why it matters</w:t>
      </w:r>
    </w:p>
    <w:p>
      <w:pPr>
        <w:spacing w:after="80" w:line="254" w:lineRule="auto"/>
      </w:pPr>
      <w:r>
        <w:t>Terra is the middle cost-performance tier in the GPT-5.6 family. Provides a practical quality, latency, and cost balance for production chat, summarization, extraction, classification, and moderate agents.</w:t>
      </w:r>
    </w:p>
    <w:p>
      <w:pPr>
        <w:pStyle w:val="Heading4"/>
      </w:pPr>
      <w:r>
        <w:t>Core capabilities</w:t>
      </w:r>
    </w:p>
    <w:p>
      <w:pPr>
        <w:pStyle w:val="ListBullet"/>
        <w:spacing w:after="30"/>
      </w:pPr>
      <w:r>
        <w:t>general reasoning</w:t>
      </w:r>
    </w:p>
    <w:p>
      <w:pPr>
        <w:pStyle w:val="ListBullet"/>
        <w:spacing w:after="30"/>
      </w:pPr>
      <w:r>
        <w:t>coding</w:t>
      </w:r>
    </w:p>
    <w:p>
      <w:pPr>
        <w:pStyle w:val="ListBullet"/>
        <w:spacing w:after="30"/>
      </w:pPr>
      <w:r>
        <w:t>tool use</w:t>
      </w:r>
    </w:p>
    <w:p>
      <w:pPr>
        <w:pStyle w:val="ListBullet"/>
        <w:spacing w:after="30"/>
      </w:pPr>
      <w:r>
        <w:t>vision</w:t>
      </w:r>
    </w:p>
    <w:p>
      <w:pPr>
        <w:pStyle w:val="ListBullet"/>
        <w:spacing w:after="30"/>
      </w:pPr>
      <w:r>
        <w:t>long-context work</w:t>
      </w:r>
    </w:p>
    <w:p>
      <w:pPr>
        <w:pStyle w:val="Heading4"/>
      </w:pPr>
      <w:r>
        <w:t>Best-fit use cases</w:t>
      </w:r>
    </w:p>
    <w:p>
      <w:pPr>
        <w:pStyle w:val="ListBullet"/>
        <w:spacing w:after="30"/>
      </w:pPr>
      <w:r>
        <w:t>production assistants</w:t>
      </w:r>
    </w:p>
    <w:p>
      <w:pPr>
        <w:pStyle w:val="ListBullet"/>
        <w:spacing w:after="30"/>
      </w:pPr>
      <w:r>
        <w:t>enterprise RAG</w:t>
      </w:r>
    </w:p>
    <w:p>
      <w:pPr>
        <w:pStyle w:val="ListBullet"/>
        <w:spacing w:after="30"/>
      </w:pPr>
      <w:r>
        <w:t>coding copilots</w:t>
      </w:r>
    </w:p>
    <w:p>
      <w:pPr>
        <w:pStyle w:val="ListBullet"/>
        <w:spacing w:after="30"/>
      </w:pPr>
      <w:r>
        <w:t>moderate-complexity agents</w:t>
      </w:r>
    </w:p>
    <w:p>
      <w:pPr>
        <w:pStyle w:val="Heading4"/>
      </w:pPr>
      <w:r>
        <w:t>When not to choose it first</w:t>
      </w:r>
    </w:p>
    <w:p>
      <w:pPr>
        <w:pStyle w:val="ListBullet"/>
        <w:spacing w:after="30"/>
      </w:pPr>
      <w:r>
        <w:t>ultra-low-cost extraction</w:t>
      </w:r>
    </w:p>
    <w:p>
      <w:pPr>
        <w:pStyle w:val="ListBullet"/>
        <w:spacing w:after="30"/>
      </w:pPr>
      <w:r>
        <w:t>tasks requiring the absolute strongest reasoning tier</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Use as a primary model when Sol is too expensive. Build an evaluator and escalation policy rather than choosing from benchmark averages alone.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[OAI-MODELS] OpenAI model catalog</w:t>
        <w:br/>
      </w:r>
      <w:r>
        <w:t>https://developers.openai.com/api/docs/models  •  accessed 2026-07-10</w:t>
      </w:r>
    </w:p>
    <w:p>
      <w:pPr>
        <w:pStyle w:val="SourceEntry"/>
      </w:pPr>
      <w:r>
        <w:rPr>
          <w:b/>
        </w:rPr>
        <w:t>[OAI-PRICING] OpenAI API pricing</w:t>
        <w:br/>
      </w:r>
      <w:r>
        <w:t>https://developers.openai.com/api/docs/pricing  •  accessed 2026-07-10</w:t>
      </w:r>
    </w:p>
    <w:p/>
    <w:p>
      <w:pPr>
        <w:pStyle w:val="Heading3"/>
        <w:keepNext/>
      </w:pPr>
      <w:r>
        <w:t>GPT-5.6 Luna</w:t>
      </w:r>
    </w:p>
    <w:p>
      <w:pPr>
        <w:pStyle w:val="ModelMetadata"/>
      </w:pPr>
      <w:r>
        <w:rPr>
          <w:b/>
        </w:rPr>
        <w:t>Model ID / alias: gpt-5.6-luna  •  Status: Active fast API model  •  Archetype: fast</w:t>
      </w:r>
    </w:p>
    <w:p>
      <w:pPr>
        <w:pStyle w:val="ModelMetadata"/>
      </w:pPr>
      <w:r>
        <w:t>Tags: fast, multimodal,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Managed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1.05M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 input / $6 output per 1M tokens</w:t>
            </w:r>
          </w:p>
        </w:tc>
      </w:tr>
    </w:tbl>
    <w:p>
      <w:pPr>
        <w:pStyle w:val="Heading4"/>
      </w:pPr>
      <w:r>
        <w:t>What it is and why it matters</w:t>
      </w:r>
    </w:p>
    <w:p>
      <w:pPr>
        <w:spacing w:after="80" w:line="254" w:lineRule="auto"/>
      </w:pPr>
      <w:r>
        <w:t>Luna is the lowest-priced GPT-5.6 tier while retaining the family interface and long context.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fast general generation</w:t>
      </w:r>
    </w:p>
    <w:p>
      <w:pPr>
        <w:pStyle w:val="ListBullet"/>
        <w:spacing w:after="30"/>
      </w:pPr>
      <w:r>
        <w:t>classification and extraction</w:t>
      </w:r>
    </w:p>
    <w:p>
      <w:pPr>
        <w:pStyle w:val="ListBullet"/>
        <w:spacing w:after="30"/>
      </w:pPr>
      <w:r>
        <w:t>query rewriting</w:t>
      </w:r>
    </w:p>
    <w:p>
      <w:pPr>
        <w:pStyle w:val="ListBullet"/>
        <w:spacing w:after="30"/>
      </w:pPr>
      <w:r>
        <w:t>vision-assisted utility tasks</w:t>
      </w:r>
    </w:p>
    <w:p>
      <w:pPr>
        <w:pStyle w:val="ListBullet"/>
        <w:spacing w:after="30"/>
      </w:pPr>
      <w:r>
        <w:t>tool calling</w:t>
      </w:r>
    </w:p>
    <w:p>
      <w:pPr>
        <w:pStyle w:val="Heading4"/>
      </w:pPr>
      <w:r>
        <w:t>Best-fit use cases</w:t>
      </w:r>
    </w:p>
    <w:p>
      <w:pPr>
        <w:pStyle w:val="ListBullet"/>
        <w:spacing w:after="30"/>
      </w:pPr>
      <w:r>
        <w:t>high-throughput RAG</w:t>
      </w:r>
    </w:p>
    <w:p>
      <w:pPr>
        <w:pStyle w:val="ListBullet"/>
        <w:spacing w:after="30"/>
      </w:pPr>
      <w:r>
        <w:t>routing</w:t>
      </w:r>
    </w:p>
    <w:p>
      <w:pPr>
        <w:pStyle w:val="ListBullet"/>
        <w:spacing w:after="30"/>
      </w:pPr>
      <w:r>
        <w:t>summaries</w:t>
      </w:r>
    </w:p>
    <w:p>
      <w:pPr>
        <w:pStyle w:val="ListBullet"/>
        <w:spacing w:after="30"/>
      </w:pPr>
      <w:r>
        <w:t>structured extraction</w:t>
      </w:r>
    </w:p>
    <w:p>
      <w:pPr>
        <w:pStyle w:val="Heading4"/>
      </w:pPr>
      <w:r>
        <w:t>When not to choose it first</w:t>
      </w:r>
    </w:p>
    <w:p>
      <w:pPr>
        <w:pStyle w:val="ListBullet"/>
        <w:spacing w:after="30"/>
      </w:pPr>
      <w:r>
        <w:t>difficult proofs</w:t>
      </w:r>
    </w:p>
    <w:p>
      <w:pPr>
        <w:pStyle w:val="ListBullet"/>
        <w:spacing w:after="30"/>
      </w:pPr>
      <w:r>
        <w:t>long-horizon autonomous planning</w:t>
      </w:r>
    </w:p>
    <w:p>
      <w:pPr>
        <w:pStyle w:val="ListBullet"/>
        <w:spacing w:after="30"/>
      </w:pPr>
      <w:r>
        <w:t>high-stakes final answers without review</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Equal context limits do not imply equal reasoning quality. Use concise schemas and escalate difficult requests.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[OAI-MODELS] OpenAI model catalog</w:t>
        <w:br/>
      </w:r>
      <w:r>
        <w:t>https://developers.openai.com/api/docs/models  •  accessed 2026-07-10</w:t>
      </w:r>
    </w:p>
    <w:p>
      <w:pPr>
        <w:pStyle w:val="SourceEntry"/>
      </w:pPr>
      <w:r>
        <w:rPr>
          <w:b/>
        </w:rPr>
        <w:t>[OAI-PRICING] OpenAI API pricing</w:t>
        <w:br/>
      </w:r>
      <w:r>
        <w:t>https://developers.openai.com/api/docs/pricing  •  accessed 2026-07-10</w:t>
      </w:r>
    </w:p>
    <w:p/>
    <w:p>
      <w:pPr>
        <w:pStyle w:val="Heading3"/>
        <w:keepNext/>
      </w:pPr>
      <w:r>
        <w:t>GPT-Realtime 2.1</w:t>
      </w:r>
    </w:p>
    <w:p>
      <w:pPr>
        <w:pStyle w:val="ModelMetadata"/>
      </w:pPr>
      <w:r>
        <w:rPr>
          <w:b/>
        </w:rPr>
        <w:t>Model ID / alias: gpt-realtime-2.1  •  Status: Active specialized model  •  Archetype: audio</w:t>
      </w:r>
    </w:p>
    <w:p>
      <w:pPr>
        <w:pStyle w:val="ModelMetadata"/>
      </w:pPr>
      <w:r>
        <w:t>Tags: audio, realtime,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Managed realtime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Live audio and text; conversational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Streaming session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Audio/text usage pricing; verify live pricing</w:t>
            </w:r>
          </w:p>
        </w:tc>
      </w:tr>
    </w:tbl>
    <w:p>
      <w:pPr>
        <w:pStyle w:val="Heading4"/>
      </w:pPr>
      <w:r>
        <w:t>What it is and why it matters</w:t>
      </w:r>
    </w:p>
    <w:p>
      <w:pPr>
        <w:spacing w:after="80" w:line="254" w:lineRule="auto"/>
      </w:pPr>
      <w:r>
        <w:t>OpenAI lists a dedicated realtime family for speech-centric interactive applications. Supports speech input/output or realtime dialogue for voice agents, transcription, translation, and multimodal interfaces.</w:t>
      </w:r>
    </w:p>
    <w:p>
      <w:pPr>
        <w:pStyle w:val="Heading4"/>
      </w:pPr>
      <w:r>
        <w:t>Core capabilities</w:t>
      </w:r>
    </w:p>
    <w:p>
      <w:pPr>
        <w:pStyle w:val="ListBullet"/>
        <w:spacing w:after="30"/>
      </w:pPr>
      <w:r>
        <w:t>low-latency voice conversation</w:t>
      </w:r>
    </w:p>
    <w:p>
      <w:pPr>
        <w:pStyle w:val="ListBullet"/>
        <w:spacing w:after="30"/>
      </w:pPr>
      <w:r>
        <w:t>streaming input and output</w:t>
      </w:r>
    </w:p>
    <w:p>
      <w:pPr>
        <w:pStyle w:val="ListBullet"/>
        <w:spacing w:after="30"/>
      </w:pPr>
      <w:r>
        <w:t>tool-enabled voice agents</w:t>
      </w:r>
    </w:p>
    <w:p>
      <w:pPr>
        <w:pStyle w:val="ListBullet"/>
        <w:spacing w:after="30"/>
      </w:pPr>
      <w:r>
        <w:t>natural turn-taking</w:t>
      </w:r>
    </w:p>
    <w:p>
      <w:pPr>
        <w:pStyle w:val="Heading4"/>
      </w:pPr>
      <w:r>
        <w:t>Best-fit use cases</w:t>
      </w:r>
    </w:p>
    <w:p>
      <w:pPr>
        <w:pStyle w:val="ListBullet"/>
        <w:spacing w:after="30"/>
      </w:pPr>
      <w:r>
        <w:t>voice support agents</w:t>
      </w:r>
    </w:p>
    <w:p>
      <w:pPr>
        <w:pStyle w:val="ListBullet"/>
        <w:spacing w:after="30"/>
      </w:pPr>
      <w:r>
        <w:t>live tutoring</w:t>
      </w:r>
    </w:p>
    <w:p>
      <w:pPr>
        <w:pStyle w:val="ListBullet"/>
        <w:spacing w:after="30"/>
      </w:pPr>
      <w:r>
        <w:t>hands-free assistants</w:t>
      </w:r>
    </w:p>
    <w:p>
      <w:pPr>
        <w:pStyle w:val="Heading4"/>
      </w:pPr>
      <w:r>
        <w:t>When not to choose it first</w:t>
      </w:r>
    </w:p>
    <w:p>
      <w:pPr>
        <w:pStyle w:val="ListBullet"/>
        <w:spacing w:after="30"/>
      </w:pPr>
      <w:r>
        <w:t>offline batch document analysis</w:t>
      </w:r>
    </w:p>
    <w:p>
      <w:pPr>
        <w:pStyle w:val="ListBullet"/>
        <w:spacing w:after="30"/>
      </w:pPr>
      <w:r>
        <w:t>interfaces that cannot expose corrections or transcripts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audio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Noise, accents, crosstalk, latency, turn-taking, numbers, names, and domain terminology remain frequent failure points. Cross-cutting risks include hallucinated facts or citations, instruction conflicts, prompt injection, stale knowledge, overconfidence, format drift, prompt sensitivity, and uneven performance across languages and domains. Design for barge-in, network jitter, uncertain transcription, and confirmation of names, dates, addresses, and payments. A public benchmark result is not evidence that the model will succeed on your corpus, tools, policies, or latency target.</w:t>
      </w:r>
    </w:p>
    <w:p>
      <w:pPr>
        <w:pStyle w:val="Heading4"/>
      </w:pPr>
      <w:r>
        <w:t>RAG fit</w:t>
      </w:r>
    </w:p>
    <w:p>
      <w:pPr>
        <w:spacing w:after="80" w:line="254" w:lineRule="auto"/>
      </w:pPr>
      <w:r>
        <w:t>Transcribe and normalize the query, retrieve text evidence, then generate speech. Keep a transcript, expose citations visually, and confirm high-risk entities and numbers.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[OAI-MODELS] OpenAI model catalog</w:t>
        <w:br/>
      </w:r>
      <w:r>
        <w:t>https://developers.openai.com/api/docs/models  •  accessed 2026-07-10</w:t>
      </w:r>
    </w:p>
    <w:p>
      <w:pPr>
        <w:pStyle w:val="SourceEntry"/>
      </w:pPr>
      <w:r>
        <w:rPr>
          <w:b/>
        </w:rPr>
        <w:t>[OAI-PRICING] OpenAI API pricing</w:t>
        <w:br/>
      </w:r>
      <w:r>
        <w:t>https://developers.openai.com/api/docs/pricing  •  accessed 2026-07-10</w:t>
      </w:r>
    </w:p>
    <w:p/>
    <w:p>
      <w:pPr>
        <w:pStyle w:val="Heading3"/>
        <w:keepNext/>
      </w:pPr>
      <w:r>
        <w:t>OpenAI Embeddings</w:t>
      </w:r>
    </w:p>
    <w:p>
      <w:pPr>
        <w:pStyle w:val="ModelMetadata"/>
      </w:pPr>
      <w:r>
        <w:rPr>
          <w:b/>
        </w:rPr>
        <w:t>Model ID / alias: Current OpenAI embedding family; confirm exact ID  •  Status: Active specialized family  •  Archetype: embedding</w:t>
      </w:r>
    </w:p>
    <w:p>
      <w:pPr>
        <w:pStyle w:val="ModelMetadata"/>
      </w:pPr>
      <w:r>
        <w:t>Tags: embedding, rag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Managed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to vector</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Model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Embedding vector</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Model dependent; verify live pricing</w:t>
            </w:r>
          </w:p>
        </w:tc>
      </w:tr>
    </w:tbl>
    <w:p>
      <w:pPr>
        <w:pStyle w:val="Heading4"/>
      </w:pPr>
      <w:r>
        <w:t>What it is and why it matters</w:t>
      </w:r>
    </w:p>
    <w:p>
      <w:pPr>
        <w:spacing w:after="80" w:line="254" w:lineRule="auto"/>
      </w:pPr>
      <w:r>
        <w:t>OpenAI offers dedicated embedding models separate from generative GPT models. Maps content into vectors for semantic retrieval, clustering, recommendations, deduplication, and similarity search.</w:t>
      </w:r>
    </w:p>
    <w:p>
      <w:pPr>
        <w:pStyle w:val="Heading4"/>
      </w:pPr>
      <w:r>
        <w:t>Core capabilities</w:t>
      </w:r>
    </w:p>
    <w:p>
      <w:pPr>
        <w:pStyle w:val="ListBullet"/>
        <w:spacing w:after="30"/>
      </w:pPr>
      <w:r>
        <w:t>semantic retrieval</w:t>
      </w:r>
    </w:p>
    <w:p>
      <w:pPr>
        <w:pStyle w:val="ListBullet"/>
        <w:spacing w:after="30"/>
      </w:pPr>
      <w:r>
        <w:t>clustering</w:t>
      </w:r>
    </w:p>
    <w:p>
      <w:pPr>
        <w:pStyle w:val="ListBullet"/>
        <w:spacing w:after="30"/>
      </w:pPr>
      <w:r>
        <w:t>recommendation</w:t>
      </w:r>
    </w:p>
    <w:p>
      <w:pPr>
        <w:pStyle w:val="ListBullet"/>
        <w:spacing w:after="30"/>
      </w:pPr>
      <w:r>
        <w:t>similarity search</w:t>
      </w:r>
    </w:p>
    <w:p>
      <w:pPr>
        <w:pStyle w:val="Heading4"/>
      </w:pPr>
      <w:r>
        <w:t>Best-fit use cases</w:t>
      </w:r>
    </w:p>
    <w:p>
      <w:pPr>
        <w:pStyle w:val="ListBullet"/>
        <w:spacing w:after="30"/>
      </w:pPr>
      <w:r>
        <w:t>RAG indexes</w:t>
      </w:r>
    </w:p>
    <w:p>
      <w:pPr>
        <w:pStyle w:val="ListBullet"/>
        <w:spacing w:after="30"/>
      </w:pPr>
      <w:r>
        <w:t>semantic search</w:t>
      </w:r>
    </w:p>
    <w:p>
      <w:pPr>
        <w:pStyle w:val="ListBullet"/>
        <w:spacing w:after="30"/>
      </w:pPr>
      <w:r>
        <w:t>deduplication</w:t>
      </w:r>
    </w:p>
    <w:p>
      <w:pPr>
        <w:pStyle w:val="Heading4"/>
      </w:pPr>
      <w:r>
        <w:t>When not to choose it first</w:t>
      </w:r>
    </w:p>
    <w:p>
      <w:pPr>
        <w:pStyle w:val="ListBullet"/>
        <w:spacing w:after="30"/>
      </w:pPr>
      <w:r>
        <w:t>using cosine score as factual confidence</w:t>
      </w:r>
    </w:p>
    <w:p>
      <w:pPr>
        <w:pStyle w:val="ListBullet"/>
        <w:spacing w:after="30"/>
      </w:pPr>
      <w:r>
        <w:t>replacing keyword search for codes and identifiers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embedding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Embedding similarity is not truth or entailment. Scores vary by language, domain, chunk length, query style, and index configuration. Vector-only search misses exact identifiers. Cross-cutting risks include hallucinated facts or citations, instruction conflicts, prompt injection, stale knowledge, overconfidence, format drift, prompt sensitivity, and uneven performance across languages and domains. Pin the exact model and dimensions. Switching embedding families normally requires re-embedding and index regression testing. A public benchmark result is not evidence that the model will succeed on your corpus, tools, policies, or latency target.</w:t>
      </w:r>
    </w:p>
    <w:p>
      <w:pPr>
        <w:pStyle w:val="Heading4"/>
      </w:pPr>
      <w:r>
        <w:t>RAG fit</w:t>
      </w:r>
    </w:p>
    <w:p>
      <w:pPr>
        <w:spacing w:after="80" w:line="254" w:lineRule="auto"/>
      </w:pPr>
      <w:r>
        <w:t>Combine dense retrieval with lexical search, metadata filters, and reranking. Evaluate recall@k and record model version and dimensions in index metadata.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[OAI-MODELS] OpenAI model catalog</w:t>
        <w:br/>
      </w:r>
      <w:r>
        <w:t>https://developers.openai.com/api/docs/models  •  accessed 2026-07-10</w:t>
      </w:r>
    </w:p>
    <w:p>
      <w:pPr>
        <w:pStyle w:val="SourceEntry"/>
      </w:pPr>
      <w:r>
        <w:rPr>
          <w:b/>
        </w:rPr>
        <w:t>[OAI-PRICING] OpenAI API pricing</w:t>
        <w:br/>
      </w:r>
      <w:r>
        <w:t>https://developers.openai.com/api/docs/pricing  •  accessed 2026-07-10</w:t>
      </w:r>
    </w:p>
    <w:p/>
    <w:p>
      <w:r>
        <w:br w:type="page"/>
      </w:r>
    </w:p>
    <w:p>
      <w:pPr>
        <w:pStyle w:val="Heading2"/>
      </w:pPr>
      <w:r>
        <w:t>2. Anthropic</w:t>
      </w:r>
    </w:p>
    <w:p>
      <w:pPr>
        <w:spacing w:after="80" w:line="254" w:lineRule="auto"/>
      </w:pPr>
      <w:r>
        <w:t>Claude models emphasize long-context analysis, coding, enterprise assistants, tool use, and safety-oriented product design. The family is tiered from flagship to fast models. Prompt caching and batch processing can materially affect cost; extended reasoning raises latency and token usage.</w:t>
      </w:r>
    </w:p>
    <w:p>
      <w:pPr>
        <w:pStyle w:val="Heading3"/>
      </w:pPr>
      <w:r>
        <w:t>Models covered</w:t>
      </w:r>
    </w:p>
    <w:p>
      <w:pPr>
        <w:pStyle w:val="ListBullet"/>
        <w:spacing w:after="30"/>
      </w:pPr>
      <w:r>
        <w:t>Claude Fable 5 (See current Claude API model ID) — Active flagship; frontier; Text and image input; text output.</w:t>
      </w:r>
    </w:p>
    <w:p>
      <w:pPr>
        <w:pStyle w:val="ListBullet"/>
        <w:spacing w:after="30"/>
      </w:pPr>
      <w:r>
        <w:t>Claude Opus 4.8 (See current Claude API model ID) — Active flagship; frontier; Text and image input; text output.</w:t>
      </w:r>
    </w:p>
    <w:p>
      <w:pPr>
        <w:pStyle w:val="ListBullet"/>
        <w:spacing w:after="30"/>
      </w:pPr>
      <w:r>
        <w:t>Claude Sonnet 5 (See current Claude API model ID) — Active balanced flagship; balanced; Text and image input; text output.</w:t>
      </w:r>
    </w:p>
    <w:p>
      <w:pPr>
        <w:pStyle w:val="ListBullet"/>
        <w:spacing w:after="30"/>
      </w:pPr>
      <w:r>
        <w:t>Claude Haiku 4.5 (See current Claude API model ID) — Active fast model; fast; Text and image input; text output.</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Claude Fable 5</w:t>
      </w:r>
    </w:p>
    <w:p>
      <w:pPr>
        <w:pStyle w:val="ModelMetadata"/>
      </w:pPr>
      <w:r>
        <w:rPr>
          <w:b/>
        </w:rPr>
        <w:t>Model ID / alias: See current Claude API model ID  •  Status: Active flagship  •  Archetype: frontier</w:t>
      </w:r>
    </w:p>
    <w:p>
      <w:pPr>
        <w:pStyle w:val="ModelMetadata"/>
      </w:pPr>
      <w:r>
        <w:t>Tags: frontier, reasoning, agent, multimodal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Anthropic API, Bedrock, Google Cloud, Microsoft Foundry where available</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$10 input / $50 output per 1M tokens</w:t>
            </w:r>
          </w:p>
        </w:tc>
      </w:tr>
    </w:tbl>
    <w:p>
      <w:pPr>
        <w:pStyle w:val="Heading4"/>
      </w:pPr>
      <w:r>
        <w:t>What it is and why it matters</w:t>
      </w:r>
    </w:p>
    <w:p>
      <w:pPr>
        <w:spacing w:after="80" w:line="254" w:lineRule="auto"/>
      </w:pPr>
      <w:r>
        <w:t>Anthropic describes Fable 5 as its most capable widely released model and a next-generation model for long-running agents. Strong general reasoning, instruction following, coding, synthesis, and tool orchestration make it suitable as a primary generator or agent brain.</w:t>
      </w:r>
    </w:p>
    <w:p>
      <w:pPr>
        <w:pStyle w:val="Heading4"/>
      </w:pPr>
      <w:r>
        <w:t>Core capabilities</w:t>
      </w:r>
    </w:p>
    <w:p>
      <w:pPr>
        <w:pStyle w:val="ListBullet"/>
        <w:spacing w:after="30"/>
      </w:pPr>
      <w:r>
        <w:t>long-running agents</w:t>
      </w:r>
    </w:p>
    <w:p>
      <w:pPr>
        <w:pStyle w:val="ListBullet"/>
        <w:spacing w:after="30"/>
      </w:pPr>
      <w:r>
        <w:t>advanced reasoning</w:t>
      </w:r>
    </w:p>
    <w:p>
      <w:pPr>
        <w:pStyle w:val="ListBullet"/>
        <w:spacing w:after="30"/>
      </w:pPr>
      <w:r>
        <w:t>coding</w:t>
      </w:r>
    </w:p>
    <w:p>
      <w:pPr>
        <w:pStyle w:val="ListBullet"/>
        <w:spacing w:after="30"/>
      </w:pPr>
      <w:r>
        <w:t>multimodal document work</w:t>
      </w:r>
    </w:p>
    <w:p>
      <w:pPr>
        <w:pStyle w:val="ListBullet"/>
        <w:spacing w:after="30"/>
      </w:pPr>
      <w:r>
        <w:t>adaptive thinking</w:t>
      </w:r>
    </w:p>
    <w:p>
      <w:pPr>
        <w:pStyle w:val="Heading4"/>
      </w:pPr>
      <w:r>
        <w:t>Best-fit use cases</w:t>
      </w:r>
    </w:p>
    <w:p>
      <w:pPr>
        <w:pStyle w:val="ListBullet"/>
        <w:spacing w:after="30"/>
      </w:pPr>
      <w:r>
        <w:t>complex enterprise agents</w:t>
      </w:r>
    </w:p>
    <w:p>
      <w:pPr>
        <w:pStyle w:val="ListBullet"/>
        <w:spacing w:after="30"/>
      </w:pPr>
      <w:r>
        <w:t>difficult coding</w:t>
      </w:r>
    </w:p>
    <w:p>
      <w:pPr>
        <w:pStyle w:val="ListBullet"/>
        <w:spacing w:after="30"/>
      </w:pPr>
      <w:r>
        <w:t>deep synthesis</w:t>
      </w:r>
    </w:p>
    <w:p>
      <w:pPr>
        <w:pStyle w:val="ListBullet"/>
        <w:spacing w:after="30"/>
      </w:pPr>
      <w:r>
        <w:t>high-value workflows</w:t>
      </w:r>
    </w:p>
    <w:p>
      <w:pPr>
        <w:pStyle w:val="Heading4"/>
      </w:pPr>
      <w:r>
        <w:t>When not to choose it first</w:t>
      </w:r>
    </w:p>
    <w:p>
      <w:pPr>
        <w:pStyle w:val="ListBullet"/>
        <w:spacing w:after="30"/>
      </w:pPr>
      <w:r>
        <w:t>routine high-volume traffic</w:t>
      </w:r>
    </w:p>
    <w:p>
      <w:pPr>
        <w:pStyle w:val="ListBullet"/>
        <w:spacing w:after="30"/>
      </w:pPr>
      <w:r>
        <w:t>tight-latency chat</w:t>
      </w:r>
    </w:p>
    <w:p>
      <w:pPr>
        <w:pStyle w:val="ListBullet"/>
        <w:spacing w:after="30"/>
      </w:pPr>
      <w:r>
        <w:t>cost-insensitive context dumping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The premium price makes routing essential. Set maximum reasoning/output budgets and test whether Opus or Sonnet meets the same business target.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[ANT-MODELS] Anthropic Claude models overview</w:t>
        <w:br/>
      </w:r>
      <w:r>
        <w:t>https://platform.claude.com/docs/en/about-claude/models/overview  •  accessed 2026-07-10</w:t>
      </w:r>
    </w:p>
    <w:p>
      <w:pPr>
        <w:pStyle w:val="SourceEntry"/>
      </w:pPr>
      <w:r>
        <w:rPr>
          <w:b/>
        </w:rPr>
        <w:t>[ANT-PRICING] Anthropic Claude pricing</w:t>
        <w:br/>
      </w:r>
      <w:r>
        <w:t>https://platform.claude.com/docs/en/about-claude/pricing  •  accessed 2026-07-10</w:t>
      </w:r>
    </w:p>
    <w:p/>
    <w:p>
      <w:pPr>
        <w:pStyle w:val="Heading3"/>
        <w:keepNext/>
      </w:pPr>
      <w:r>
        <w:t>Claude Opus 4.8</w:t>
      </w:r>
    </w:p>
    <w:p>
      <w:pPr>
        <w:pStyle w:val="ModelMetadata"/>
      </w:pPr>
      <w:r>
        <w:rPr>
          <w:b/>
        </w:rPr>
        <w:t>Model ID / alias: See current Claude API model ID  •  Status: Active flagship  •  Archetype: frontier</w:t>
      </w:r>
    </w:p>
    <w:p>
      <w:pPr>
        <w:pStyle w:val="ModelMetadata"/>
      </w:pPr>
      <w:r>
        <w:t>Tags: frontier, coding,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Anthropic API and major cloud marketplaces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$5 input / $25 output per 1M tokens</w:t>
            </w:r>
          </w:p>
        </w:tc>
      </w:tr>
    </w:tbl>
    <w:p>
      <w:pPr>
        <w:pStyle w:val="Heading4"/>
      </w:pPr>
      <w:r>
        <w:t>What it is and why it matters</w:t>
      </w:r>
    </w:p>
    <w:p>
      <w:pPr>
        <w:spacing w:after="80" w:line="254" w:lineRule="auto"/>
      </w:pPr>
      <w:r>
        <w:t>Anthropic positions Opus 4.8 for complex agentic coding and enterprise work. Strong general reasoning, instruction following, coding, synthesis, and tool orchestration make it suitable as a primary generator or agent brain.</w:t>
      </w:r>
    </w:p>
    <w:p>
      <w:pPr>
        <w:pStyle w:val="Heading4"/>
      </w:pPr>
      <w:r>
        <w:t>Core capabilities</w:t>
      </w:r>
    </w:p>
    <w:p>
      <w:pPr>
        <w:pStyle w:val="ListBullet"/>
        <w:spacing w:after="30"/>
      </w:pPr>
      <w:r>
        <w:t>complex agentic coding</w:t>
      </w:r>
    </w:p>
    <w:p>
      <w:pPr>
        <w:pStyle w:val="ListBullet"/>
        <w:spacing w:after="30"/>
      </w:pPr>
      <w:r>
        <w:t>enterprise knowledge work</w:t>
      </w:r>
    </w:p>
    <w:p>
      <w:pPr>
        <w:pStyle w:val="ListBullet"/>
        <w:spacing w:after="30"/>
      </w:pPr>
      <w:r>
        <w:t>deep analysis</w:t>
      </w:r>
    </w:p>
    <w:p>
      <w:pPr>
        <w:pStyle w:val="ListBullet"/>
        <w:spacing w:after="30"/>
      </w:pPr>
      <w:r>
        <w:t>tool use</w:t>
      </w:r>
    </w:p>
    <w:p>
      <w:pPr>
        <w:pStyle w:val="Heading4"/>
      </w:pPr>
      <w:r>
        <w:t>Best-fit use cases</w:t>
      </w:r>
    </w:p>
    <w:p>
      <w:pPr>
        <w:pStyle w:val="ListBullet"/>
        <w:spacing w:after="30"/>
      </w:pPr>
      <w:r>
        <w:t>coding agents</w:t>
      </w:r>
    </w:p>
    <w:p>
      <w:pPr>
        <w:pStyle w:val="ListBullet"/>
        <w:spacing w:after="30"/>
      </w:pPr>
      <w:r>
        <w:t>large repository analysis</w:t>
      </w:r>
    </w:p>
    <w:p>
      <w:pPr>
        <w:pStyle w:val="ListBullet"/>
        <w:spacing w:after="30"/>
      </w:pPr>
      <w:r>
        <w:t>complex document comparison</w:t>
      </w:r>
    </w:p>
    <w:p>
      <w:pPr>
        <w:pStyle w:val="Heading4"/>
      </w:pPr>
      <w:r>
        <w:t>When not to choose it first</w:t>
      </w:r>
    </w:p>
    <w:p>
      <w:pPr>
        <w:pStyle w:val="ListBullet"/>
        <w:spacing w:after="30"/>
      </w:pPr>
      <w:r>
        <w:t>cheap batch extraction</w:t>
      </w:r>
    </w:p>
    <w:p>
      <w:pPr>
        <w:pStyle w:val="ListBullet"/>
        <w:spacing w:after="30"/>
      </w:pPr>
      <w:r>
        <w:t>simple FAQ traffic</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Long agent runs require checkpoints, tool authorization, spend ceilings, and deterministic verification of changes.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[ANT-MODELS] Anthropic Claude models overview</w:t>
        <w:br/>
      </w:r>
      <w:r>
        <w:t>https://platform.claude.com/docs/en/about-claude/models/overview  •  accessed 2026-07-10</w:t>
      </w:r>
    </w:p>
    <w:p>
      <w:pPr>
        <w:pStyle w:val="SourceEntry"/>
      </w:pPr>
      <w:r>
        <w:rPr>
          <w:b/>
        </w:rPr>
        <w:t>[ANT-PRICING] Anthropic Claude pricing</w:t>
        <w:br/>
      </w:r>
      <w:r>
        <w:t>https://platform.claude.com/docs/en/about-claude/pricing  •  accessed 2026-07-10</w:t>
      </w:r>
    </w:p>
    <w:p/>
    <w:p>
      <w:pPr>
        <w:pStyle w:val="Heading3"/>
        <w:keepNext/>
      </w:pPr>
      <w:r>
        <w:t>Claude Sonnet 5</w:t>
      </w:r>
    </w:p>
    <w:p>
      <w:pPr>
        <w:pStyle w:val="ModelMetadata"/>
      </w:pPr>
      <w:r>
        <w:rPr>
          <w:b/>
        </w:rPr>
        <w:t>Model ID / alias: See current Claude API model ID  •  Status: Active balanced flagship  •  Archetype: balanced</w:t>
      </w:r>
    </w:p>
    <w:p>
      <w:pPr>
        <w:pStyle w:val="ModelMetadata"/>
      </w:pPr>
      <w:r>
        <w:t>Tags: balanced, coding, multimodal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Anthropic API and major cloud marketplaces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$2/$10 introductory through 2026-08-31; $3/$15 from 2026-09-01</w:t>
            </w:r>
          </w:p>
        </w:tc>
      </w:tr>
    </w:tbl>
    <w:p>
      <w:pPr>
        <w:pStyle w:val="Heading4"/>
      </w:pPr>
      <w:r>
        <w:t>What it is and why it matters</w:t>
      </w:r>
    </w:p>
    <w:p>
      <w:pPr>
        <w:spacing w:after="80" w:line="254" w:lineRule="auto"/>
      </w:pPr>
      <w:r>
        <w:t>Anthropic presents Sonnet 5 as a speed-intelligence balance. Provides a practical quality, latency, and cost balance for production chat, summarization, extraction, classification, and moderate agents.</w:t>
      </w:r>
    </w:p>
    <w:p>
      <w:pPr>
        <w:pStyle w:val="Heading4"/>
      </w:pPr>
      <w:r>
        <w:t>Core capabilities</w:t>
      </w:r>
    </w:p>
    <w:p>
      <w:pPr>
        <w:pStyle w:val="ListBullet"/>
        <w:spacing w:after="30"/>
      </w:pPr>
      <w:r>
        <w:t>balanced reasoning and speed</w:t>
      </w:r>
    </w:p>
    <w:p>
      <w:pPr>
        <w:pStyle w:val="ListBullet"/>
        <w:spacing w:after="30"/>
      </w:pPr>
      <w:r>
        <w:t>coding</w:t>
      </w:r>
    </w:p>
    <w:p>
      <w:pPr>
        <w:pStyle w:val="ListBullet"/>
        <w:spacing w:after="30"/>
      </w:pPr>
      <w:r>
        <w:t>vision</w:t>
      </w:r>
    </w:p>
    <w:p>
      <w:pPr>
        <w:pStyle w:val="ListBullet"/>
        <w:spacing w:after="30"/>
      </w:pPr>
      <w:r>
        <w:t>agents</w:t>
      </w:r>
    </w:p>
    <w:p>
      <w:pPr>
        <w:pStyle w:val="ListBullet"/>
        <w:spacing w:after="30"/>
      </w:pPr>
      <w:r>
        <w:t>long-context analysis</w:t>
      </w:r>
    </w:p>
    <w:p>
      <w:pPr>
        <w:pStyle w:val="Heading4"/>
      </w:pPr>
      <w:r>
        <w:t>Best-fit use cases</w:t>
      </w:r>
    </w:p>
    <w:p>
      <w:pPr>
        <w:pStyle w:val="ListBullet"/>
        <w:spacing w:after="30"/>
      </w:pPr>
      <w:r>
        <w:t>default enterprise assistant</w:t>
      </w:r>
    </w:p>
    <w:p>
      <w:pPr>
        <w:pStyle w:val="ListBullet"/>
        <w:spacing w:after="30"/>
      </w:pPr>
      <w:r>
        <w:t>RAG generation</w:t>
      </w:r>
    </w:p>
    <w:p>
      <w:pPr>
        <w:pStyle w:val="ListBullet"/>
        <w:spacing w:after="30"/>
      </w:pPr>
      <w:r>
        <w:t>coding copilots</w:t>
      </w:r>
    </w:p>
    <w:p>
      <w:pPr>
        <w:pStyle w:val="ListBullet"/>
        <w:spacing w:after="30"/>
      </w:pPr>
      <w:r>
        <w:t>document automation</w:t>
      </w:r>
    </w:p>
    <w:p>
      <w:pPr>
        <w:pStyle w:val="Heading4"/>
      </w:pPr>
      <w:r>
        <w:t>When not to choose it first</w:t>
      </w:r>
    </w:p>
    <w:p>
      <w:pPr>
        <w:pStyle w:val="ListBullet"/>
        <w:spacing w:after="30"/>
      </w:pPr>
      <w:r>
        <w:t>ultra-cheap utility tasks</w:t>
      </w:r>
    </w:p>
    <w:p>
      <w:pPr>
        <w:pStyle w:val="ListBullet"/>
        <w:spacing w:after="30"/>
      </w:pPr>
      <w:r>
        <w:t>assuming promotional pricing is permanent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Use the post-promotion price in forecasts extending beyond August 2026 and store price effective dates.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[ANT-MODELS] Anthropic Claude models overview</w:t>
        <w:br/>
      </w:r>
      <w:r>
        <w:t>https://platform.claude.com/docs/en/about-claude/models/overview  •  accessed 2026-07-10</w:t>
      </w:r>
    </w:p>
    <w:p>
      <w:pPr>
        <w:pStyle w:val="SourceEntry"/>
      </w:pPr>
      <w:r>
        <w:rPr>
          <w:b/>
        </w:rPr>
        <w:t>[ANT-PRICING] Anthropic Claude pricing</w:t>
        <w:br/>
      </w:r>
      <w:r>
        <w:t>https://platform.claude.com/docs/en/about-claude/pricing  •  accessed 2026-07-10</w:t>
      </w:r>
    </w:p>
    <w:p/>
    <w:p>
      <w:pPr>
        <w:pStyle w:val="Heading3"/>
        <w:keepNext/>
      </w:pPr>
      <w:r>
        <w:t>Claude Haiku 4.5</w:t>
      </w:r>
    </w:p>
    <w:p>
      <w:pPr>
        <w:pStyle w:val="ModelMetadata"/>
      </w:pPr>
      <w:r>
        <w:rPr>
          <w:b/>
        </w:rPr>
        <w:t>Model ID / alias: See current Claude API model ID  •  Status: Active fast model  •  Archetype: fast</w:t>
      </w:r>
    </w:p>
    <w:p>
      <w:pPr>
        <w:pStyle w:val="ModelMetadata"/>
      </w:pPr>
      <w:r>
        <w:t>Tags: fast,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Anthropic API and cloud marketplaces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image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200K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64K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 input / $5 output per 1M tokens</w:t>
            </w:r>
          </w:p>
        </w:tc>
      </w:tr>
    </w:tbl>
    <w:p>
      <w:pPr>
        <w:pStyle w:val="Heading4"/>
      </w:pPr>
      <w:r>
        <w:t>What it is and why it matters</w:t>
      </w:r>
    </w:p>
    <w:p>
      <w:pPr>
        <w:spacing w:after="80" w:line="254" w:lineRule="auto"/>
      </w:pPr>
      <w:r>
        <w:t>Anthropic describes Haiku 4.5 as its fastest model with near-frontier capability.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low-latency generation</w:t>
      </w:r>
    </w:p>
    <w:p>
      <w:pPr>
        <w:pStyle w:val="ListBullet"/>
        <w:spacing w:after="30"/>
      </w:pPr>
      <w:r>
        <w:t>classification</w:t>
      </w:r>
    </w:p>
    <w:p>
      <w:pPr>
        <w:pStyle w:val="ListBullet"/>
        <w:spacing w:after="30"/>
      </w:pPr>
      <w:r>
        <w:t>extraction</w:t>
      </w:r>
    </w:p>
    <w:p>
      <w:pPr>
        <w:pStyle w:val="ListBullet"/>
        <w:spacing w:after="30"/>
      </w:pPr>
      <w:r>
        <w:t>simple tool use</w:t>
      </w:r>
    </w:p>
    <w:p>
      <w:pPr>
        <w:pStyle w:val="ListBullet"/>
        <w:spacing w:after="30"/>
      </w:pPr>
      <w:r>
        <w:t>utility work</w:t>
      </w:r>
    </w:p>
    <w:p>
      <w:pPr>
        <w:pStyle w:val="Heading4"/>
      </w:pPr>
      <w:r>
        <w:t>Best-fit use cases</w:t>
      </w:r>
    </w:p>
    <w:p>
      <w:pPr>
        <w:pStyle w:val="ListBullet"/>
        <w:spacing w:after="30"/>
      </w:pPr>
      <w:r>
        <w:t>query classification</w:t>
      </w:r>
    </w:p>
    <w:p>
      <w:pPr>
        <w:pStyle w:val="ListBullet"/>
        <w:spacing w:after="30"/>
      </w:pPr>
      <w:r>
        <w:t>RAG routing</w:t>
      </w:r>
    </w:p>
    <w:p>
      <w:pPr>
        <w:pStyle w:val="ListBullet"/>
        <w:spacing w:after="30"/>
      </w:pPr>
      <w:r>
        <w:t>summarization</w:t>
      </w:r>
    </w:p>
    <w:p>
      <w:pPr>
        <w:pStyle w:val="ListBullet"/>
        <w:spacing w:after="30"/>
      </w:pPr>
      <w:r>
        <w:t>high-volume chat</w:t>
      </w:r>
    </w:p>
    <w:p>
      <w:pPr>
        <w:pStyle w:val="Heading4"/>
      </w:pPr>
      <w:r>
        <w:t>When not to choose it first</w:t>
      </w:r>
    </w:p>
    <w:p>
      <w:pPr>
        <w:pStyle w:val="ListBullet"/>
        <w:spacing w:after="30"/>
      </w:pPr>
      <w:r>
        <w:t>the hardest reasoning and coding</w:t>
      </w:r>
    </w:p>
    <w:p>
      <w:pPr>
        <w:pStyle w:val="ListBullet"/>
        <w:spacing w:after="30"/>
      </w:pPr>
      <w:r>
        <w:t>very large context workflows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Use schemas and evaluation sets. Cheap extraction errors can contaminate metadata, routing, and later retrieval.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[ANT-MODELS] Anthropic Claude models overview</w:t>
        <w:br/>
      </w:r>
      <w:r>
        <w:t>https://platform.claude.com/docs/en/about-claude/models/overview  •  accessed 2026-07-10</w:t>
      </w:r>
    </w:p>
    <w:p>
      <w:pPr>
        <w:pStyle w:val="SourceEntry"/>
      </w:pPr>
      <w:r>
        <w:rPr>
          <w:b/>
        </w:rPr>
        <w:t>[ANT-PRICING] Anthropic Claude pricing</w:t>
        <w:br/>
      </w:r>
      <w:r>
        <w:t>https://platform.claude.com/docs/en/about-claude/pricing  •  accessed 2026-07-10</w:t>
      </w:r>
    </w:p>
    <w:p/>
    <w:p>
      <w:r>
        <w:br w:type="page"/>
      </w:r>
    </w:p>
    <w:p>
      <w:pPr>
        <w:pStyle w:val="Heading2"/>
      </w:pPr>
      <w:r>
        <w:t>3. Google</w:t>
      </w:r>
    </w:p>
    <w:p>
      <w:pPr>
        <w:spacing w:after="80" w:line="254" w:lineRule="auto"/>
      </w:pPr>
      <w:r>
        <w:t>Gemini provides multimodal, long-context, fast, reasoning, and realtime tiers, integrated through the Gemini API and Google Cloud. Pricing often changes by context length, modality, batch use, grounding, or cached input. Preview model stability and regional availability require attention.</w:t>
      </w:r>
    </w:p>
    <w:p>
      <w:pPr>
        <w:pStyle w:val="Heading3"/>
      </w:pPr>
      <w:r>
        <w:t>Models covered</w:t>
      </w:r>
    </w:p>
    <w:p>
      <w:pPr>
        <w:pStyle w:val="ListBullet"/>
        <w:spacing w:after="30"/>
      </w:pPr>
      <w:r>
        <w:t>Gemini 3.5 Flash (gemini-3.5-flash) — Active production model; balanced; Text, image, video, and audio inputs; text output.</w:t>
      </w:r>
    </w:p>
    <w:p>
      <w:pPr>
        <w:pStyle w:val="ListBullet"/>
        <w:spacing w:after="30"/>
      </w:pPr>
      <w:r>
        <w:t>Gemini 3.1 Pro Preview (gemini-3.1-pro-preview) — Preview; frontier; Multimodal input; text output.</w:t>
      </w:r>
    </w:p>
    <w:p>
      <w:pPr>
        <w:pStyle w:val="ListBullet"/>
        <w:spacing w:after="30"/>
      </w:pPr>
      <w:r>
        <w:t>Gemini 3.1 Flash-Lite (gemini-3.1-flash-lite) — Active efficiency model; fast; Text/image/video input; audio priced separately; text output.</w:t>
      </w:r>
    </w:p>
    <w:p>
      <w:pPr>
        <w:pStyle w:val="ListBullet"/>
        <w:spacing w:after="30"/>
      </w:pPr>
      <w:r>
        <w:t>Gemini 2.5 Pro (gemini-2.5-pro) — Active established model; reasoning; Multimodal input; text output.</w:t>
      </w:r>
    </w:p>
    <w:p>
      <w:pPr>
        <w:pStyle w:val="ListBullet"/>
        <w:spacing w:after="30"/>
      </w:pPr>
      <w:r>
        <w:t>Gemini 3.1 Flash Live Preview (gemini-3.1-flash-live-preview) — Preview realtime model; audio; Audio, text, image/video input; audio/text output.</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Gemini 3.5 Flash</w:t>
      </w:r>
    </w:p>
    <w:p>
      <w:pPr>
        <w:pStyle w:val="ModelMetadata"/>
      </w:pPr>
      <w:r>
        <w:rPr>
          <w:b/>
        </w:rPr>
        <w:t>Model ID / alias: gemini-3.5-flash  •  Status: Active production model  •  Archetype: balanced</w:t>
      </w:r>
    </w:p>
    <w:p>
      <w:pPr>
        <w:pStyle w:val="ModelMetadata"/>
      </w:pPr>
      <w:r>
        <w:t>Tags: balanced, multimodal, search,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Gemini Developer API and Google Cloud</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image, video, and audio inputs;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$1.50 input / $9 output; batch $0.75/$4.50 per 1M tokens</w:t>
            </w:r>
          </w:p>
        </w:tc>
      </w:tr>
    </w:tbl>
    <w:p>
      <w:pPr>
        <w:pStyle w:val="Heading4"/>
      </w:pPr>
      <w:r>
        <w:t>What it is and why it matters</w:t>
      </w:r>
    </w:p>
    <w:p>
      <w:pPr>
        <w:spacing w:after="80" w:line="254" w:lineRule="auto"/>
      </w:pPr>
      <w:r>
        <w:t>Google calls Gemini 3.5 Flash its most intelligent model built for speed and highlights search and grounding. Provides a practical quality, latency, and cost balance for production chat, summarization, extraction, classification, and moderate agents.</w:t>
      </w:r>
    </w:p>
    <w:p>
      <w:pPr>
        <w:pStyle w:val="Heading4"/>
      </w:pPr>
      <w:r>
        <w:t>Core capabilities</w:t>
      </w:r>
    </w:p>
    <w:p>
      <w:pPr>
        <w:pStyle w:val="ListBullet"/>
        <w:spacing w:after="30"/>
      </w:pPr>
      <w:r>
        <w:t>frontier intelligence at speed</w:t>
      </w:r>
    </w:p>
    <w:p>
      <w:pPr>
        <w:pStyle w:val="ListBullet"/>
        <w:spacing w:after="30"/>
      </w:pPr>
      <w:r>
        <w:t>search and grounding</w:t>
      </w:r>
    </w:p>
    <w:p>
      <w:pPr>
        <w:pStyle w:val="ListBullet"/>
        <w:spacing w:after="30"/>
      </w:pPr>
      <w:r>
        <w:t>multimodal understanding</w:t>
      </w:r>
    </w:p>
    <w:p>
      <w:pPr>
        <w:pStyle w:val="ListBullet"/>
        <w:spacing w:after="30"/>
      </w:pPr>
      <w:r>
        <w:t>agentic workflows</w:t>
      </w:r>
    </w:p>
    <w:p>
      <w:pPr>
        <w:pStyle w:val="Heading4"/>
      </w:pPr>
      <w:r>
        <w:t>Best-fit use cases</w:t>
      </w:r>
    </w:p>
    <w:p>
      <w:pPr>
        <w:pStyle w:val="ListBullet"/>
        <w:spacing w:after="30"/>
      </w:pPr>
      <w:r>
        <w:t>grounded assistants</w:t>
      </w:r>
    </w:p>
    <w:p>
      <w:pPr>
        <w:pStyle w:val="ListBullet"/>
        <w:spacing w:after="30"/>
      </w:pPr>
      <w:r>
        <w:t>multimodal RAG</w:t>
      </w:r>
    </w:p>
    <w:p>
      <w:pPr>
        <w:pStyle w:val="ListBullet"/>
        <w:spacing w:after="30"/>
      </w:pPr>
      <w:r>
        <w:t>production agents</w:t>
      </w:r>
    </w:p>
    <w:p>
      <w:pPr>
        <w:pStyle w:val="ListBullet"/>
        <w:spacing w:after="30"/>
      </w:pPr>
      <w:r>
        <w:t>high-quality chat</w:t>
      </w:r>
    </w:p>
    <w:p>
      <w:pPr>
        <w:pStyle w:val="Heading4"/>
      </w:pPr>
      <w:r>
        <w:t>When not to choose it first</w:t>
      </w:r>
    </w:p>
    <w:p>
      <w:pPr>
        <w:pStyle w:val="ListBullet"/>
        <w:spacing w:after="30"/>
      </w:pPr>
      <w:r>
        <w:t>ignoring per-search grounding charges</w:t>
      </w:r>
    </w:p>
    <w:p>
      <w:pPr>
        <w:pStyle w:val="ListBullet"/>
        <w:spacing w:after="30"/>
      </w:pPr>
      <w:r>
        <w:t>assuming free-tier data terms equal paid tier</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Grounding can issue multiple paid search queries per request. Instrument query counts separately from tokens.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[GOO-35FLASH] Gemini 3.5 Flash</w:t>
        <w:br/>
      </w:r>
      <w:r>
        <w:t>https://ai.google.dev/gemini-api/docs/models/gemini-3.5-flash  •  accessed 2026-07-10</w:t>
      </w:r>
    </w:p>
    <w:p>
      <w:pPr>
        <w:pStyle w:val="SourceEntry"/>
      </w:pPr>
      <w:r>
        <w:rPr>
          <w:b/>
        </w:rPr>
        <w:t>[GOO-PRICING] Google Gemini Developer API pricing and model list</w:t>
        <w:br/>
      </w:r>
      <w:r>
        <w:t>https://ai.google.dev/gemini-api/docs/pricing  •  accessed 2026-07-10</w:t>
      </w:r>
    </w:p>
    <w:p/>
    <w:p>
      <w:pPr>
        <w:pStyle w:val="Heading3"/>
        <w:keepNext/>
      </w:pPr>
      <w:r>
        <w:t>Gemini 3.1 Pro Preview</w:t>
      </w:r>
    </w:p>
    <w:p>
      <w:pPr>
        <w:pStyle w:val="ModelMetadata"/>
      </w:pPr>
      <w:r>
        <w:rPr>
          <w:b/>
        </w:rPr>
        <w:t>Model ID / alias: gemini-3.1-pro-preview  •  Status: Preview  •  Archetype: frontier</w:t>
      </w:r>
    </w:p>
    <w:p>
      <w:pPr>
        <w:pStyle w:val="ModelMetadata"/>
      </w:pPr>
      <w:r>
        <w:t>Tags: preview, frontier, multimodal,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Gemini Developer API; preview terms apply</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Large context; verify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$2/$12 for prompts &lt;=200K; $4/$18 above 200K</w:t>
            </w:r>
          </w:p>
        </w:tc>
      </w:tr>
    </w:tbl>
    <w:p>
      <w:pPr>
        <w:pStyle w:val="Heading4"/>
      </w:pPr>
      <w:r>
        <w:t>What it is and why it matters</w:t>
      </w:r>
    </w:p>
    <w:p>
      <w:pPr>
        <w:spacing w:after="80" w:line="254" w:lineRule="auto"/>
      </w:pPr>
      <w:r>
        <w:t>Google describes the preview as a major performance and usability update for multimodal and agentic work. Strong general reasoning, instruction following, coding, synthesis, and tool orchestration make it suitable as a primary generator or agent brain.</w:t>
      </w:r>
    </w:p>
    <w:p>
      <w:pPr>
        <w:pStyle w:val="Heading4"/>
      </w:pPr>
      <w:r>
        <w:t>Core capabilities</w:t>
      </w:r>
    </w:p>
    <w:p>
      <w:pPr>
        <w:pStyle w:val="ListBullet"/>
        <w:spacing w:after="30"/>
      </w:pPr>
      <w:r>
        <w:t>advanced multimodal understanding</w:t>
      </w:r>
    </w:p>
    <w:p>
      <w:pPr>
        <w:pStyle w:val="ListBullet"/>
        <w:spacing w:after="30"/>
      </w:pPr>
      <w:r>
        <w:t>agentic capability</w:t>
      </w:r>
    </w:p>
    <w:p>
      <w:pPr>
        <w:pStyle w:val="ListBullet"/>
        <w:spacing w:after="30"/>
      </w:pPr>
      <w:r>
        <w:t>software engineering</w:t>
      </w:r>
    </w:p>
    <w:p>
      <w:pPr>
        <w:pStyle w:val="ListBullet"/>
        <w:spacing w:after="30"/>
      </w:pPr>
      <w:r>
        <w:t>custom tools</w:t>
      </w:r>
    </w:p>
    <w:p>
      <w:pPr>
        <w:pStyle w:val="ListBullet"/>
        <w:spacing w:after="30"/>
      </w:pPr>
      <w:r>
        <w:t>long-context reasoning</w:t>
      </w:r>
    </w:p>
    <w:p>
      <w:pPr>
        <w:pStyle w:val="Heading4"/>
      </w:pPr>
      <w:r>
        <w:t>Best-fit use cases</w:t>
      </w:r>
    </w:p>
    <w:p>
      <w:pPr>
        <w:pStyle w:val="ListBullet"/>
        <w:spacing w:after="30"/>
      </w:pPr>
      <w:r>
        <w:t>advanced agent prototypes</w:t>
      </w:r>
    </w:p>
    <w:p>
      <w:pPr>
        <w:pStyle w:val="ListBullet"/>
        <w:spacing w:after="30"/>
      </w:pPr>
      <w:r>
        <w:t>large code/document analysis</w:t>
      </w:r>
    </w:p>
    <w:p>
      <w:pPr>
        <w:pStyle w:val="ListBullet"/>
        <w:spacing w:after="30"/>
      </w:pPr>
      <w:r>
        <w:t>complex multimodal tasks</w:t>
      </w:r>
    </w:p>
    <w:p>
      <w:pPr>
        <w:pStyle w:val="Heading4"/>
      </w:pPr>
      <w:r>
        <w:t>When not to choose it first</w:t>
      </w:r>
    </w:p>
    <w:p>
      <w:pPr>
        <w:pStyle w:val="ListBullet"/>
        <w:spacing w:after="30"/>
      </w:pPr>
      <w:r>
        <w:t>production dependency without fallback</w:t>
      </w:r>
    </w:p>
    <w:p>
      <w:pPr>
        <w:pStyle w:val="ListBullet"/>
        <w:spacing w:after="30"/>
      </w:pPr>
      <w:r>
        <w:t>unbounded prompts above the 200K price threshold</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Preview IDs and behavior can change. Maintain contract tests and a stable fallback.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[GOO-31PRO] Gemini 3.1 Pro Preview</w:t>
        <w:br/>
      </w:r>
      <w:r>
        <w:t>https://ai.google.dev/gemini-api/docs/models/gemini-3.1-pro-preview  •  accessed 2026-07-10</w:t>
      </w:r>
    </w:p>
    <w:p>
      <w:pPr>
        <w:pStyle w:val="SourceEntry"/>
      </w:pPr>
      <w:r>
        <w:rPr>
          <w:b/>
        </w:rPr>
        <w:t>[GOO-PRICING] Google Gemini Developer API pricing and model list</w:t>
        <w:br/>
      </w:r>
      <w:r>
        <w:t>https://ai.google.dev/gemini-api/docs/pricing  •  accessed 2026-07-10</w:t>
      </w:r>
    </w:p>
    <w:p/>
    <w:p>
      <w:pPr>
        <w:pStyle w:val="Heading3"/>
        <w:keepNext/>
      </w:pPr>
      <w:r>
        <w:t>Gemini 3.1 Flash-Lite</w:t>
      </w:r>
    </w:p>
    <w:p>
      <w:pPr>
        <w:pStyle w:val="ModelMetadata"/>
      </w:pPr>
      <w:r>
        <w:rPr>
          <w:b/>
        </w:rPr>
        <w:t>Model ID / alias: gemini-3.1-flash-lite  •  Status: Active efficiency model  •  Archetype: fast</w:t>
      </w:r>
    </w:p>
    <w:p>
      <w:pPr>
        <w:pStyle w:val="ModelMetadata"/>
      </w:pPr>
      <w:r>
        <w:t>Tags: fast, multimodal,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Gemini Developer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Text/image/video input; audio priced separately;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$0.25 input ($0.50 audio) / $1.50 output; batch $0.125/$0.75</w:t>
            </w:r>
          </w:p>
        </w:tc>
      </w:tr>
    </w:tbl>
    <w:p>
      <w:pPr>
        <w:pStyle w:val="Heading4"/>
      </w:pPr>
      <w:r>
        <w:t>What it is and why it matters</w:t>
      </w:r>
    </w:p>
    <w:p>
      <w:pPr>
        <w:spacing w:after="80" w:line="254" w:lineRule="auto"/>
      </w:pPr>
      <w:r>
        <w:t>Google calls it its most cost-efficient model for high-volume agentic tasks, translation, and simple data processing.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high-volume agent utilities</w:t>
      </w:r>
    </w:p>
    <w:p>
      <w:pPr>
        <w:pStyle w:val="ListBullet"/>
        <w:spacing w:after="30"/>
      </w:pPr>
      <w:r>
        <w:t>translation</w:t>
      </w:r>
    </w:p>
    <w:p>
      <w:pPr>
        <w:pStyle w:val="ListBullet"/>
        <w:spacing w:after="30"/>
      </w:pPr>
      <w:r>
        <w:t>simple data processing</w:t>
      </w:r>
    </w:p>
    <w:p>
      <w:pPr>
        <w:pStyle w:val="ListBullet"/>
        <w:spacing w:after="30"/>
      </w:pPr>
      <w:r>
        <w:t>multimodal extraction</w:t>
      </w:r>
    </w:p>
    <w:p>
      <w:pPr>
        <w:pStyle w:val="Heading4"/>
      </w:pPr>
      <w:r>
        <w:t>Best-fit use cases</w:t>
      </w:r>
    </w:p>
    <w:p>
      <w:pPr>
        <w:pStyle w:val="ListBullet"/>
        <w:spacing w:after="30"/>
      </w:pPr>
      <w:r>
        <w:t>classification</w:t>
      </w:r>
    </w:p>
    <w:p>
      <w:pPr>
        <w:pStyle w:val="ListBullet"/>
        <w:spacing w:after="30"/>
      </w:pPr>
      <w:r>
        <w:t>translation</w:t>
      </w:r>
    </w:p>
    <w:p>
      <w:pPr>
        <w:pStyle w:val="ListBullet"/>
        <w:spacing w:after="30"/>
      </w:pPr>
      <w:r>
        <w:t>query rewriting</w:t>
      </w:r>
    </w:p>
    <w:p>
      <w:pPr>
        <w:pStyle w:val="ListBullet"/>
        <w:spacing w:after="30"/>
      </w:pPr>
      <w:r>
        <w:t>bulk extraction</w:t>
      </w:r>
    </w:p>
    <w:p>
      <w:pPr>
        <w:pStyle w:val="Heading4"/>
      </w:pPr>
      <w:r>
        <w:t>When not to choose it first</w:t>
      </w:r>
    </w:p>
    <w:p>
      <w:pPr>
        <w:pStyle w:val="ListBullet"/>
        <w:spacing w:after="30"/>
      </w:pPr>
      <w:r>
        <w:t>hard reasoning</w:t>
      </w:r>
    </w:p>
    <w:p>
      <w:pPr>
        <w:pStyle w:val="ListBullet"/>
        <w:spacing w:after="30"/>
      </w:pPr>
      <w:r>
        <w:t>difficult code generation</w:t>
      </w:r>
    </w:p>
    <w:p>
      <w:pPr>
        <w:pStyle w:val="ListBullet"/>
        <w:spacing w:after="30"/>
      </w:pPr>
      <w:r>
        <w:t>large noisy evidence sets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Use it for pipeline stages rather than automatically for the final answer. Evaluate semantic omissions and numeric accuracy.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[GOO-PRICING] Google Gemini Developer API pricing and model list</w:t>
        <w:br/>
      </w:r>
      <w:r>
        <w:t>https://ai.google.dev/gemini-api/docs/pricing  •  accessed 2026-07-10</w:t>
      </w:r>
    </w:p>
    <w:p/>
    <w:p>
      <w:pPr>
        <w:pStyle w:val="Heading3"/>
        <w:keepNext/>
      </w:pPr>
      <w:r>
        <w:t>Gemini 2.5 Pro</w:t>
      </w:r>
    </w:p>
    <w:p>
      <w:pPr>
        <w:pStyle w:val="ModelMetadata"/>
      </w:pPr>
      <w:r>
        <w:rPr>
          <w:b/>
        </w:rPr>
        <w:t>Model ID / alias: gemini-2.5-pro  •  Status: Active established model  •  Archetype: reasoning</w:t>
      </w:r>
    </w:p>
    <w:p>
      <w:pPr>
        <w:pStyle w:val="ModelMetadata"/>
      </w:pPr>
      <w:r>
        <w:t>Tags: reasoning, multimodal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Gemini API and Vertex AI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Large context; verify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Model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See current pricing page; tiered pricing may apply</w:t>
            </w:r>
          </w:p>
        </w:tc>
      </w:tr>
    </w:tbl>
    <w:p>
      <w:pPr>
        <w:pStyle w:val="Heading4"/>
      </w:pPr>
      <w:r>
        <w:t>What it is and why it matters</w:t>
      </w:r>
    </w:p>
    <w:p>
      <w:pPr>
        <w:spacing w:after="80" w:line="254" w:lineRule="auto"/>
      </w:pPr>
      <w:r>
        <w:t>Google positions Gemini 2.5 Pro for complex reasoning, code, mathematics, STEM, and large bodies of data.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complex reasoning</w:t>
      </w:r>
    </w:p>
    <w:p>
      <w:pPr>
        <w:pStyle w:val="ListBullet"/>
        <w:spacing w:after="30"/>
      </w:pPr>
      <w:r>
        <w:t>code and mathematics</w:t>
      </w:r>
    </w:p>
    <w:p>
      <w:pPr>
        <w:pStyle w:val="ListBullet"/>
        <w:spacing w:after="30"/>
      </w:pPr>
      <w:r>
        <w:t>STEM</w:t>
      </w:r>
    </w:p>
    <w:p>
      <w:pPr>
        <w:pStyle w:val="ListBullet"/>
        <w:spacing w:after="30"/>
      </w:pPr>
      <w:r>
        <w:t>large datasets and codebases</w:t>
      </w:r>
    </w:p>
    <w:p>
      <w:pPr>
        <w:pStyle w:val="ListBullet"/>
        <w:spacing w:after="30"/>
      </w:pPr>
      <w:r>
        <w:t>document analysis</w:t>
      </w:r>
    </w:p>
    <w:p>
      <w:pPr>
        <w:pStyle w:val="Heading4"/>
      </w:pPr>
      <w:r>
        <w:t>Best-fit use cases</w:t>
      </w:r>
    </w:p>
    <w:p>
      <w:pPr>
        <w:pStyle w:val="ListBullet"/>
        <w:spacing w:after="30"/>
      </w:pPr>
      <w:r>
        <w:t>complex analysis</w:t>
      </w:r>
    </w:p>
    <w:p>
      <w:pPr>
        <w:pStyle w:val="ListBullet"/>
        <w:spacing w:after="30"/>
      </w:pPr>
      <w:r>
        <w:t>codebase review</w:t>
      </w:r>
    </w:p>
    <w:p>
      <w:pPr>
        <w:pStyle w:val="ListBullet"/>
        <w:spacing w:after="30"/>
      </w:pPr>
      <w:r>
        <w:t>scientific reasoning</w:t>
      </w:r>
    </w:p>
    <w:p>
      <w:pPr>
        <w:pStyle w:val="ListBullet"/>
        <w:spacing w:after="30"/>
      </w:pPr>
      <w:r>
        <w:t>long-document work</w:t>
      </w:r>
    </w:p>
    <w:p>
      <w:pPr>
        <w:pStyle w:val="Heading4"/>
      </w:pPr>
      <w:r>
        <w:t>When not to choose it first</w:t>
      </w:r>
    </w:p>
    <w:p>
      <w:pPr>
        <w:pStyle w:val="ListBullet"/>
        <w:spacing w:after="30"/>
      </w:pPr>
      <w:r>
        <w:t>simple high-throughput tasks</w:t>
      </w:r>
    </w:p>
    <w:p>
      <w:pPr>
        <w:pStyle w:val="ListBullet"/>
        <w:spacing w:after="30"/>
      </w:pPr>
      <w:r>
        <w:t>selecting only because it is familiar without comparing current models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It is a useful stable comparison baseline for newer previews. Test exact API version and safety settings.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[GOO-25PRO] Gemini 2.5 Pro</w:t>
        <w:br/>
      </w:r>
      <w:r>
        <w:t>https://ai.google.dev/gemini-api/docs/models/gemini-2.5-pro  •  accessed 2026-07-10</w:t>
      </w:r>
    </w:p>
    <w:p>
      <w:pPr>
        <w:pStyle w:val="SourceEntry"/>
      </w:pPr>
      <w:r>
        <w:rPr>
          <w:b/>
        </w:rPr>
        <w:t>[GOO-PRICING] Google Gemini Developer API pricing and model list</w:t>
        <w:br/>
      </w:r>
      <w:r>
        <w:t>https://ai.google.dev/gemini-api/docs/pricing  •  accessed 2026-07-10</w:t>
      </w:r>
    </w:p>
    <w:p/>
    <w:p>
      <w:pPr>
        <w:pStyle w:val="Heading3"/>
        <w:keepNext/>
      </w:pPr>
      <w:r>
        <w:t>Gemini 3.1 Flash Live Preview</w:t>
      </w:r>
    </w:p>
    <w:p>
      <w:pPr>
        <w:pStyle w:val="ModelMetadata"/>
      </w:pPr>
      <w:r>
        <w:rPr>
          <w:b/>
        </w:rPr>
        <w:t>Model ID / alias: gemini-3.1-flash-live-preview  •  Status: Preview realtime model  •  Archetype: audio</w:t>
      </w:r>
    </w:p>
    <w:p>
      <w:pPr>
        <w:pStyle w:val="ModelMetadata"/>
      </w:pPr>
      <w:r>
        <w:t>Tags: audio, realtime, preview</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Gemini live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Audio, text, image/video input; audio/text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Session oriented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Streaming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$0.75 text input; $3 audio input; $4.50 text output; $12 audio output per 1M tokens</w:t>
            </w:r>
          </w:p>
        </w:tc>
      </w:tr>
    </w:tbl>
    <w:p>
      <w:pPr>
        <w:pStyle w:val="Heading4"/>
      </w:pPr>
      <w:r>
        <w:t>What it is and why it matters</w:t>
      </w:r>
    </w:p>
    <w:p>
      <w:pPr>
        <w:spacing w:after="80" w:line="254" w:lineRule="auto"/>
      </w:pPr>
      <w:r>
        <w:t>Google describes it as a low-latency audio-to-audio model optimized for realtime dialogue. Supports speech input/output or realtime dialogue for voice agents, transcription, translation, and multimodal interfaces.</w:t>
      </w:r>
    </w:p>
    <w:p>
      <w:pPr>
        <w:pStyle w:val="Heading4"/>
      </w:pPr>
      <w:r>
        <w:t>Core capabilities</w:t>
      </w:r>
    </w:p>
    <w:p>
      <w:pPr>
        <w:pStyle w:val="ListBullet"/>
        <w:spacing w:after="30"/>
      </w:pPr>
      <w:r>
        <w:t>audio-to-audio dialogue</w:t>
      </w:r>
    </w:p>
    <w:p>
      <w:pPr>
        <w:pStyle w:val="ListBullet"/>
        <w:spacing w:after="30"/>
      </w:pPr>
      <w:r>
        <w:t>acoustic nuance detection</w:t>
      </w:r>
    </w:p>
    <w:p>
      <w:pPr>
        <w:pStyle w:val="ListBullet"/>
        <w:spacing w:after="30"/>
      </w:pPr>
      <w:r>
        <w:t>multimodal awareness</w:t>
      </w:r>
    </w:p>
    <w:p>
      <w:pPr>
        <w:pStyle w:val="ListBullet"/>
        <w:spacing w:after="30"/>
      </w:pPr>
      <w:r>
        <w:t>realtime grounding</w:t>
      </w:r>
    </w:p>
    <w:p>
      <w:pPr>
        <w:pStyle w:val="Heading4"/>
      </w:pPr>
      <w:r>
        <w:t>Best-fit use cases</w:t>
      </w:r>
    </w:p>
    <w:p>
      <w:pPr>
        <w:pStyle w:val="ListBullet"/>
        <w:spacing w:after="30"/>
      </w:pPr>
      <w:r>
        <w:t>voice agents</w:t>
      </w:r>
    </w:p>
    <w:p>
      <w:pPr>
        <w:pStyle w:val="ListBullet"/>
        <w:spacing w:after="30"/>
      </w:pPr>
      <w:r>
        <w:t>live assistants</w:t>
      </w:r>
    </w:p>
    <w:p>
      <w:pPr>
        <w:pStyle w:val="ListBullet"/>
        <w:spacing w:after="30"/>
      </w:pPr>
      <w:r>
        <w:t>multimodal customer support</w:t>
      </w:r>
    </w:p>
    <w:p>
      <w:pPr>
        <w:pStyle w:val="Heading4"/>
      </w:pPr>
      <w:r>
        <w:t>When not to choose it first</w:t>
      </w:r>
    </w:p>
    <w:p>
      <w:pPr>
        <w:pStyle w:val="ListBullet"/>
        <w:spacing w:after="30"/>
      </w:pPr>
      <w:r>
        <w:t>production without preview fallback</w:t>
      </w:r>
    </w:p>
    <w:p>
      <w:pPr>
        <w:pStyle w:val="ListBullet"/>
        <w:spacing w:after="30"/>
      </w:pPr>
      <w:r>
        <w:t>silent handling of uncertain numbers and names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audio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Noise, accents, crosstalk, latency, turn-taking, numbers, names, and domain terminology remain frequent failure points. Cross-cutting risks include hallucinated facts or citations, instruction conflicts, prompt injection, stale knowledge, overconfidence, format drift, prompt sensitivity, and uneven performance across languages and domains. Keep a machine-readable transcript and tool trace. Voice-only audit trails are insufficient for regulated or transactional workflows. A public benchmark result is not evidence that the model will succeed on your corpus, tools, policies, or latency target.</w:t>
      </w:r>
    </w:p>
    <w:p>
      <w:pPr>
        <w:pStyle w:val="Heading4"/>
      </w:pPr>
      <w:r>
        <w:t>RAG fit</w:t>
      </w:r>
    </w:p>
    <w:p>
      <w:pPr>
        <w:spacing w:after="80" w:line="254" w:lineRule="auto"/>
      </w:pPr>
      <w:r>
        <w:t>Transcribe and normalize the query, retrieve text evidence, then generate speech. Keep a transcript, expose citations visually, and confirm high-risk entities and numbers.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[GOO-PRICING] Google Gemini Developer API pricing and model list</w:t>
        <w:br/>
      </w:r>
      <w:r>
        <w:t>https://ai.google.dev/gemini-api/docs/pricing  •  accessed 2026-07-10</w:t>
      </w:r>
    </w:p>
    <w:p/>
    <w:p>
      <w:r>
        <w:br w:type="page"/>
      </w:r>
    </w:p>
    <w:p>
      <w:pPr>
        <w:pStyle w:val="Heading2"/>
      </w:pPr>
      <w:r>
        <w:t>4. Amazon</w:t>
      </w:r>
    </w:p>
    <w:p>
      <w:pPr>
        <w:spacing w:after="80" w:line="254" w:lineRule="auto"/>
      </w:pPr>
      <w:r>
        <w:t>Amazon Nova is a first-party Bedrock family covering text/vision, speech, and multiple capability tiers. Bedrock also acts as a multi-provider control plane. Features can differ by region and model, and legacy Nova releases have explicit lifecycle dates.</w:t>
      </w:r>
    </w:p>
    <w:p>
      <w:pPr>
        <w:pStyle w:val="Heading3"/>
      </w:pPr>
      <w:r>
        <w:t>Models covered</w:t>
      </w:r>
    </w:p>
    <w:p>
      <w:pPr>
        <w:pStyle w:val="ListBullet"/>
        <w:spacing w:after="30"/>
      </w:pPr>
      <w:r>
        <w:t>Amazon Nova 2 Lite (Bedrock model ID varies by region/profile) — Active; balanced; Text, image, and video input; text output.</w:t>
      </w:r>
    </w:p>
    <w:p>
      <w:pPr>
        <w:pStyle w:val="ListBullet"/>
        <w:spacing w:after="30"/>
      </w:pPr>
      <w:r>
        <w:t>Amazon Nova 2 Sonic (Amazon Nova 2 Sonic) — Active realtime model; audio; Speech/text streaming input and output.</w:t>
      </w:r>
    </w:p>
    <w:p>
      <w:pPr>
        <w:pStyle w:val="ListBullet"/>
        <w:spacing w:after="30"/>
      </w:pPr>
      <w:r>
        <w:t>Amazon Nova Premier (Amazon Nova Premier) — Legacy; model card lists end of life 2026-09-14; frontier; Multimodal input; text output.</w:t>
      </w:r>
    </w:p>
    <w:p>
      <w:pPr>
        <w:pStyle w:val="ListBullet"/>
        <w:spacing w:after="30"/>
      </w:pPr>
      <w:r>
        <w:t>Amazon Nova Micro (Amazon Nova Micro) — Active text efficiency model; fast; Text input/output.</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Amazon Nova 2 Lite</w:t>
      </w:r>
    </w:p>
    <w:p>
      <w:pPr>
        <w:pStyle w:val="ModelMetadata"/>
      </w:pPr>
      <w:r>
        <w:rPr>
          <w:b/>
        </w:rPr>
        <w:t>Model ID / alias: Bedrock model ID varies by region/profile  •  Status: Active  •  Archetype: balanced</w:t>
      </w:r>
    </w:p>
    <w:p>
      <w:pPr>
        <w:pStyle w:val="ModelMetadata"/>
      </w:pPr>
      <w:r>
        <w:t>Tags: aws, multimodal, managed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Amazon Bedrock</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image, and video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64K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Region and service-tier dependent</w:t>
            </w:r>
          </w:p>
        </w:tc>
      </w:tr>
    </w:tbl>
    <w:p>
      <w:pPr>
        <w:pStyle w:val="Heading4"/>
      </w:pPr>
      <w:r>
        <w:t>What it is and why it matters</w:t>
      </w:r>
    </w:p>
    <w:p>
      <w:pPr>
        <w:spacing w:after="80" w:line="254" w:lineRule="auto"/>
      </w:pPr>
      <w:r>
        <w:t>The AWS model card lists 1M context, 64K output, multimodal input, tool calling, and prompt caching. Provides a practical quality, latency, and cost balance for production chat, summarization, extraction, classification, and moderate agents.</w:t>
      </w:r>
    </w:p>
    <w:p>
      <w:pPr>
        <w:pStyle w:val="Heading4"/>
      </w:pPr>
      <w:r>
        <w:t>Core capabilities</w:t>
      </w:r>
    </w:p>
    <w:p>
      <w:pPr>
        <w:pStyle w:val="ListBullet"/>
        <w:spacing w:after="30"/>
      </w:pPr>
      <w:r>
        <w:t>multimodal understanding</w:t>
      </w:r>
    </w:p>
    <w:p>
      <w:pPr>
        <w:pStyle w:val="ListBullet"/>
        <w:spacing w:after="30"/>
      </w:pPr>
      <w:r>
        <w:t>tool calling</w:t>
      </w:r>
    </w:p>
    <w:p>
      <w:pPr>
        <w:pStyle w:val="ListBullet"/>
        <w:spacing w:after="30"/>
      </w:pPr>
      <w:r>
        <w:t>prompt caching</w:t>
      </w:r>
    </w:p>
    <w:p>
      <w:pPr>
        <w:pStyle w:val="ListBullet"/>
        <w:spacing w:after="30"/>
      </w:pPr>
      <w:r>
        <w:t>long-context analysis</w:t>
      </w:r>
    </w:p>
    <w:p>
      <w:pPr>
        <w:pStyle w:val="Heading4"/>
      </w:pPr>
      <w:r>
        <w:t>Best-fit use cases</w:t>
      </w:r>
    </w:p>
    <w:p>
      <w:pPr>
        <w:pStyle w:val="ListBullet"/>
        <w:spacing w:after="30"/>
      </w:pPr>
      <w:r>
        <w:t>AWS-native multimodal assistants</w:t>
      </w:r>
    </w:p>
    <w:p>
      <w:pPr>
        <w:pStyle w:val="ListBullet"/>
        <w:spacing w:after="30"/>
      </w:pPr>
      <w:r>
        <w:t>Bedrock applications</w:t>
      </w:r>
    </w:p>
    <w:p>
      <w:pPr>
        <w:pStyle w:val="ListBullet"/>
        <w:spacing w:after="30"/>
      </w:pPr>
      <w:r>
        <w:t>video and document analysis</w:t>
      </w:r>
    </w:p>
    <w:p>
      <w:pPr>
        <w:pStyle w:val="Heading4"/>
      </w:pPr>
      <w:r>
        <w:t>When not to choose it first</w:t>
      </w:r>
    </w:p>
    <w:p>
      <w:pPr>
        <w:pStyle w:val="ListBullet"/>
        <w:spacing w:after="30"/>
      </w:pPr>
      <w:r>
        <w:t>assuming every Bedrock feature supports the model</w:t>
      </w:r>
    </w:p>
    <w:p>
      <w:pPr>
        <w:pStyle w:val="ListBullet"/>
        <w:spacing w:after="30"/>
      </w:pPr>
      <w:r>
        <w:t>cross-region deployment without checks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The card states that certain Bedrock capabilities such as Knowledge Bases, Agents, or structured outputs are not supported on some interfaces. Verify exact endpoint and region.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[AWS-NOVA2L] Amazon Nova 2 Lite model card</w:t>
        <w:br/>
      </w:r>
      <w:r>
        <w:t>https://docs.aws.amazon.com/bedrock/latest/userguide/model-card-amazon-nova-2-lite.html  •  accessed 2026-07-10</w:t>
      </w:r>
    </w:p>
    <w:p>
      <w:pPr>
        <w:pStyle w:val="SourceEntry"/>
      </w:pPr>
      <w:r>
        <w:rPr>
          <w:b/>
        </w:rPr>
        <w:t>[AWS-BEDROCK] Amazon Bedrock pricing</w:t>
        <w:br/>
      </w:r>
      <w:r>
        <w:t>https://aws.amazon.com/bedrock/pricing/  •  accessed 2026-07-10</w:t>
      </w:r>
    </w:p>
    <w:p>
      <w:pPr>
        <w:pStyle w:val="SourceEntry"/>
      </w:pPr>
      <w:r>
        <w:rPr>
          <w:b/>
        </w:rPr>
        <w:t>[AWS-MODELS] Amazon Bedrock supported foundation models</w:t>
        <w:br/>
      </w:r>
      <w:r>
        <w:t>https://docs.aws.amazon.com/bedrock/latest/userguide/models.html  •  accessed 2026-07-10</w:t>
      </w:r>
    </w:p>
    <w:p/>
    <w:p>
      <w:pPr>
        <w:pStyle w:val="Heading3"/>
        <w:keepNext/>
      </w:pPr>
      <w:r>
        <w:t>Amazon Nova 2 Sonic</w:t>
      </w:r>
    </w:p>
    <w:p>
      <w:pPr>
        <w:pStyle w:val="ModelMetadata"/>
      </w:pPr>
      <w:r>
        <w:rPr>
          <w:b/>
        </w:rPr>
        <w:t>Model ID / alias: Amazon Nova 2 Sonic  •  Status: Active realtime model  •  Archetype: audio</w:t>
      </w:r>
    </w:p>
    <w:p>
      <w:pPr>
        <w:pStyle w:val="ModelMetadata"/>
      </w:pPr>
      <w:r>
        <w:t>Tags: audio, aws, realtime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Amazon Bedrock bidirectional streaming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Speech/text streaming input and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64K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Region and usage dependent</w:t>
            </w:r>
          </w:p>
        </w:tc>
      </w:tr>
    </w:tbl>
    <w:p>
      <w:pPr>
        <w:pStyle w:val="Heading4"/>
      </w:pPr>
      <w:r>
        <w:t>What it is and why it matters</w:t>
      </w:r>
    </w:p>
    <w:p>
      <w:pPr>
        <w:spacing w:after="80" w:line="254" w:lineRule="auto"/>
      </w:pPr>
      <w:r>
        <w:t>AWS describes Nova 2 Sonic as a realtime speech-to-speech model with bidirectional streaming. Supports speech input/output or realtime dialogue for voice agents, transcription, translation, and multimodal interfaces.</w:t>
      </w:r>
    </w:p>
    <w:p>
      <w:pPr>
        <w:pStyle w:val="Heading4"/>
      </w:pPr>
      <w:r>
        <w:t>Core capabilities</w:t>
      </w:r>
    </w:p>
    <w:p>
      <w:pPr>
        <w:pStyle w:val="ListBullet"/>
        <w:spacing w:after="30"/>
      </w:pPr>
      <w:r>
        <w:t>realtime speech-to-speech</w:t>
      </w:r>
    </w:p>
    <w:p>
      <w:pPr>
        <w:pStyle w:val="ListBullet"/>
        <w:spacing w:after="30"/>
      </w:pPr>
      <w:r>
        <w:t>bidirectional streaming</w:t>
      </w:r>
    </w:p>
    <w:p>
      <w:pPr>
        <w:pStyle w:val="ListBullet"/>
        <w:spacing w:after="30"/>
      </w:pPr>
      <w:r>
        <w:t>voice agents</w:t>
      </w:r>
    </w:p>
    <w:p>
      <w:pPr>
        <w:pStyle w:val="ListBullet"/>
        <w:spacing w:after="30"/>
      </w:pPr>
      <w:r>
        <w:t>long-session context</w:t>
      </w:r>
    </w:p>
    <w:p>
      <w:pPr>
        <w:pStyle w:val="Heading4"/>
      </w:pPr>
      <w:r>
        <w:t>Best-fit use cases</w:t>
      </w:r>
    </w:p>
    <w:p>
      <w:pPr>
        <w:pStyle w:val="ListBullet"/>
        <w:spacing w:after="30"/>
      </w:pPr>
      <w:r>
        <w:t>AWS voice assistants</w:t>
      </w:r>
    </w:p>
    <w:p>
      <w:pPr>
        <w:pStyle w:val="ListBullet"/>
        <w:spacing w:after="30"/>
      </w:pPr>
      <w:r>
        <w:t>contact centers</w:t>
      </w:r>
    </w:p>
    <w:p>
      <w:pPr>
        <w:pStyle w:val="ListBullet"/>
        <w:spacing w:after="30"/>
      </w:pPr>
      <w:r>
        <w:t>interactive spoken agents</w:t>
      </w:r>
    </w:p>
    <w:p>
      <w:pPr>
        <w:pStyle w:val="Heading4"/>
      </w:pPr>
      <w:r>
        <w:t>When not to choose it first</w:t>
      </w:r>
    </w:p>
    <w:p>
      <w:pPr>
        <w:pStyle w:val="ListBullet"/>
        <w:spacing w:after="30"/>
      </w:pPr>
      <w:r>
        <w:t>features not supported by its streaming endpoint</w:t>
      </w:r>
    </w:p>
    <w:p>
      <w:pPr>
        <w:pStyle w:val="ListBullet"/>
        <w:spacing w:after="30"/>
      </w:pPr>
      <w:r>
        <w:t>workflows without interruption handling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audio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Noise, accents, crosstalk, latency, turn-taking, numbers, names, and domain terminology remain frequent failure points. Cross-cutting risks include hallucinated facts or citations, instruction conflicts, prompt injection, stale knowledge, overconfidence, format drift, prompt sensitivity, and uneven performance across languages and domains. Bedrock feature support differs from text models. Treat endpoint capabilities, session limits, and tool integration as separate acceptance criteria. A public benchmark result is not evidence that the model will succeed on your corpus, tools, policies, or latency target.</w:t>
      </w:r>
    </w:p>
    <w:p>
      <w:pPr>
        <w:pStyle w:val="Heading4"/>
      </w:pPr>
      <w:r>
        <w:t>RAG fit</w:t>
      </w:r>
    </w:p>
    <w:p>
      <w:pPr>
        <w:spacing w:after="80" w:line="254" w:lineRule="auto"/>
      </w:pPr>
      <w:r>
        <w:t>Transcribe and normalize the query, retrieve text evidence, then generate speech. Keep a transcript, expose citations visually, and confirm high-risk entities and numbers.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[AWS-NOVA2S] Amazon Nova 2 Sonic model card</w:t>
        <w:br/>
      </w:r>
      <w:r>
        <w:t>https://docs.aws.amazon.com/bedrock/latest/userguide/model-card-amazon-nova-2-sonic.html  •  accessed 2026-07-10</w:t>
      </w:r>
    </w:p>
    <w:p>
      <w:pPr>
        <w:pStyle w:val="SourceEntry"/>
      </w:pPr>
      <w:r>
        <w:rPr>
          <w:b/>
        </w:rPr>
        <w:t>[AWS-BEDROCK] Amazon Bedrock pricing</w:t>
        <w:br/>
      </w:r>
      <w:r>
        <w:t>https://aws.amazon.com/bedrock/pricing/  •  accessed 2026-07-10</w:t>
      </w:r>
    </w:p>
    <w:p/>
    <w:p>
      <w:pPr>
        <w:pStyle w:val="Heading3"/>
        <w:keepNext/>
      </w:pPr>
      <w:r>
        <w:t>Amazon Nova Premier</w:t>
      </w:r>
    </w:p>
    <w:p>
      <w:pPr>
        <w:pStyle w:val="ModelMetadata"/>
      </w:pPr>
      <w:r>
        <w:rPr>
          <w:b/>
        </w:rPr>
        <w:t>Model ID / alias: Amazon Nova Premier  •  Status: Legacy; model card lists end of life 2026-09-14  •  Archetype: frontier</w:t>
      </w:r>
    </w:p>
    <w:p>
      <w:pPr>
        <w:pStyle w:val="ModelMetadata"/>
      </w:pPr>
      <w:r>
        <w:t>Tags: legacy, aws, multimodal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Amazon Bedrock</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 input; text 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25K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Region dependent</w:t>
            </w:r>
          </w:p>
        </w:tc>
      </w:tr>
    </w:tbl>
    <w:p>
      <w:pPr>
        <w:pStyle w:val="Heading4"/>
      </w:pPr>
      <w:r>
        <w:t>What it is and why it matters</w:t>
      </w:r>
    </w:p>
    <w:p>
      <w:pPr>
        <w:spacing w:after="80" w:line="254" w:lineRule="auto"/>
      </w:pPr>
      <w:r>
        <w:t>AWS positioned Premier for complex reasoning, agents, and distillation. Strong general reasoning, instruction following, coding, synthesis, and tool orchestration make it suitable as a primary generator or agent brain.</w:t>
      </w:r>
    </w:p>
    <w:p>
      <w:pPr>
        <w:pStyle w:val="Heading4"/>
      </w:pPr>
      <w:r>
        <w:t>Core capabilities</w:t>
      </w:r>
    </w:p>
    <w:p>
      <w:pPr>
        <w:pStyle w:val="ListBullet"/>
        <w:spacing w:after="30"/>
      </w:pPr>
      <w:r>
        <w:t>complex reasoning</w:t>
      </w:r>
    </w:p>
    <w:p>
      <w:pPr>
        <w:pStyle w:val="ListBullet"/>
        <w:spacing w:after="30"/>
      </w:pPr>
      <w:r>
        <w:t>agentic tasks</w:t>
      </w:r>
    </w:p>
    <w:p>
      <w:pPr>
        <w:pStyle w:val="ListBullet"/>
        <w:spacing w:after="30"/>
      </w:pPr>
      <w:r>
        <w:t>teacher model for distillation</w:t>
      </w:r>
    </w:p>
    <w:p>
      <w:pPr>
        <w:pStyle w:val="ListBullet"/>
        <w:spacing w:after="30"/>
      </w:pPr>
      <w:r>
        <w:t>multimodal analysis</w:t>
      </w:r>
    </w:p>
    <w:p>
      <w:pPr>
        <w:pStyle w:val="Heading4"/>
      </w:pPr>
      <w:r>
        <w:t>Best-fit use cases</w:t>
      </w:r>
    </w:p>
    <w:p>
      <w:pPr>
        <w:pStyle w:val="ListBullet"/>
        <w:spacing w:after="30"/>
      </w:pPr>
      <w:r>
        <w:t>existing workloads</w:t>
      </w:r>
    </w:p>
    <w:p>
      <w:pPr>
        <w:pStyle w:val="ListBullet"/>
        <w:spacing w:after="30"/>
      </w:pPr>
      <w:r>
        <w:t>migration benchmarking</w:t>
      </w:r>
    </w:p>
    <w:p>
      <w:pPr>
        <w:pStyle w:val="ListBullet"/>
        <w:spacing w:after="30"/>
      </w:pPr>
      <w:r>
        <w:t>limited distillation experiments before retirement</w:t>
      </w:r>
    </w:p>
    <w:p>
      <w:pPr>
        <w:pStyle w:val="Heading4"/>
      </w:pPr>
      <w:r>
        <w:t>When not to choose it first</w:t>
      </w:r>
    </w:p>
    <w:p>
      <w:pPr>
        <w:pStyle w:val="ListBullet"/>
        <w:spacing w:after="30"/>
      </w:pPr>
      <w:r>
        <w:t>new long-lived production designs</w:t>
      </w:r>
    </w:p>
    <w:p>
      <w:pPr>
        <w:pStyle w:val="ListBullet"/>
        <w:spacing w:after="30"/>
      </w:pPr>
      <w:r>
        <w:t>ignoring published end-of-life date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A technically capable model can still be the wrong dependency. Build a replacement benchmark and migrate before 2026-09-14.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[AWS-NOVAP] Amazon Nova Premier model card</w:t>
        <w:br/>
      </w:r>
      <w:r>
        <w:t>https://docs.aws.amazon.com/bedrock/latest/userguide/model-card-amazon-nova-premier.html  •  accessed 2026-07-10</w:t>
      </w:r>
    </w:p>
    <w:p>
      <w:pPr>
        <w:pStyle w:val="SourceEntry"/>
      </w:pPr>
      <w:r>
        <w:rPr>
          <w:b/>
        </w:rPr>
        <w:t>[AWS-BEDROCK] Amazon Bedrock pricing</w:t>
        <w:br/>
      </w:r>
      <w:r>
        <w:t>https://aws.amazon.com/bedrock/pricing/  •  accessed 2026-07-10</w:t>
      </w:r>
    </w:p>
    <w:p/>
    <w:p>
      <w:pPr>
        <w:pStyle w:val="Heading3"/>
        <w:keepNext/>
      </w:pPr>
      <w:r>
        <w:t>Amazon Nova Micro</w:t>
      </w:r>
    </w:p>
    <w:p>
      <w:pPr>
        <w:pStyle w:val="ModelMetadata"/>
      </w:pPr>
      <w:r>
        <w:rPr>
          <w:b/>
        </w:rPr>
        <w:t>Model ID / alias: Amazon Nova Micro  •  Status: Active text efficiency model  •  Archetype: fast</w:t>
      </w:r>
    </w:p>
    <w:p>
      <w:pPr>
        <w:pStyle w:val="ModelMetadata"/>
      </w:pPr>
      <w:r>
        <w:t>Tags: fast, aws, text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Amazon Bedrock</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input/output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5K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Region dependent</w:t>
            </w:r>
          </w:p>
        </w:tc>
      </w:tr>
    </w:tbl>
    <w:p>
      <w:pPr>
        <w:pStyle w:val="Heading4"/>
      </w:pPr>
      <w:r>
        <w:t>What it is and why it matters</w:t>
      </w:r>
    </w:p>
    <w:p>
      <w:pPr>
        <w:spacing w:after="80" w:line="254" w:lineRule="auto"/>
      </w:pPr>
      <w:r>
        <w:t>AWS positions Nova Micro as a fast, text-only member of the Nova family.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fast text generation</w:t>
      </w:r>
    </w:p>
    <w:p>
      <w:pPr>
        <w:pStyle w:val="ListBullet"/>
        <w:spacing w:after="30"/>
      </w:pPr>
      <w:r>
        <w:t>classification</w:t>
      </w:r>
    </w:p>
    <w:p>
      <w:pPr>
        <w:pStyle w:val="ListBullet"/>
        <w:spacing w:after="30"/>
      </w:pPr>
      <w:r>
        <w:t>summarization</w:t>
      </w:r>
    </w:p>
    <w:p>
      <w:pPr>
        <w:pStyle w:val="ListBullet"/>
        <w:spacing w:after="30"/>
      </w:pPr>
      <w:r>
        <w:t>low-cost text workloads</w:t>
      </w:r>
    </w:p>
    <w:p>
      <w:pPr>
        <w:pStyle w:val="Heading4"/>
      </w:pPr>
      <w:r>
        <w:t>Best-fit use cases</w:t>
      </w:r>
    </w:p>
    <w:p>
      <w:pPr>
        <w:pStyle w:val="ListBullet"/>
        <w:spacing w:after="30"/>
      </w:pPr>
      <w:r>
        <w:t>routing</w:t>
      </w:r>
    </w:p>
    <w:p>
      <w:pPr>
        <w:pStyle w:val="ListBullet"/>
        <w:spacing w:after="30"/>
      </w:pPr>
      <w:r>
        <w:t>text extraction</w:t>
      </w:r>
    </w:p>
    <w:p>
      <w:pPr>
        <w:pStyle w:val="ListBullet"/>
        <w:spacing w:after="30"/>
      </w:pPr>
      <w:r>
        <w:t>simple assistants</w:t>
      </w:r>
    </w:p>
    <w:p>
      <w:pPr>
        <w:pStyle w:val="Heading4"/>
      </w:pPr>
      <w:r>
        <w:t>When not to choose it first</w:t>
      </w:r>
    </w:p>
    <w:p>
      <w:pPr>
        <w:pStyle w:val="ListBullet"/>
        <w:spacing w:after="30"/>
      </w:pPr>
      <w:r>
        <w:t>vision tasks</w:t>
      </w:r>
    </w:p>
    <w:p>
      <w:pPr>
        <w:pStyle w:val="ListBullet"/>
        <w:spacing w:after="30"/>
      </w:pPr>
      <w:r>
        <w:t>long-form output beyond limit</w:t>
      </w:r>
    </w:p>
    <w:p>
      <w:pPr>
        <w:pStyle w:val="ListBullet"/>
        <w:spacing w:after="30"/>
      </w:pPr>
      <w:r>
        <w:t>hard reasoning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Treat the 5K output limit as a product constraint and use structured short outputs.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[AWS-BEDROCK] Amazon Bedrock pricing</w:t>
        <w:br/>
      </w:r>
      <w:r>
        <w:t>https://aws.amazon.com/bedrock/pricing/  •  accessed 2026-07-10</w:t>
      </w:r>
    </w:p>
    <w:p>
      <w:pPr>
        <w:pStyle w:val="SourceEntry"/>
      </w:pPr>
      <w:r>
        <w:rPr>
          <w:b/>
        </w:rPr>
        <w:t>[AWS-MODELS] Amazon Bedrock supported foundation models</w:t>
        <w:br/>
      </w:r>
      <w:r>
        <w:t>https://docs.aws.amazon.com/bedrock/latest/userguide/models.html  •  accessed 2026-07-10</w:t>
      </w:r>
    </w:p>
    <w:p/>
    <w:p>
      <w:r>
        <w:br w:type="page"/>
      </w:r>
    </w:p>
    <w:p>
      <w:pPr>
        <w:pStyle w:val="Heading2"/>
      </w:pPr>
      <w:r>
        <w:t>5. Meta</w:t>
      </w:r>
    </w:p>
    <w:p>
      <w:pPr>
        <w:spacing w:after="80" w:line="254" w:lineRule="auto"/>
      </w:pPr>
      <w:r>
        <w:t>Llama is a major open-weight model ecosystem with general, multimodal, small, and safety models. It offers deployment control and a large tooling community. The deployer remains responsible for infrastructure, safety, licensing, evaluation, and model-specific prompt formatting.</w:t>
      </w:r>
    </w:p>
    <w:p>
      <w:pPr>
        <w:pStyle w:val="Heading3"/>
      </w:pPr>
      <w:r>
        <w:t>Models covered</w:t>
      </w:r>
    </w:p>
    <w:p>
      <w:pPr>
        <w:pStyle w:val="ListBullet"/>
        <w:spacing w:after="30"/>
      </w:pPr>
      <w:r>
        <w:t>Llama 4 Maverick (Llama 4 Maverick) — Open-weight active family; open; Natively multimodal.</w:t>
      </w:r>
    </w:p>
    <w:p>
      <w:pPr>
        <w:pStyle w:val="ListBullet"/>
        <w:spacing w:after="30"/>
      </w:pPr>
      <w:r>
        <w:t>Llama 4 Scout (Llama 4 Scout) — Open-weight active family; open; Natively multimodal.</w:t>
      </w:r>
    </w:p>
    <w:p>
      <w:pPr>
        <w:pStyle w:val="ListBullet"/>
        <w:spacing w:after="30"/>
      </w:pPr>
      <w:r>
        <w:t>Llama 4 Behemoth (Llama 4 Behemoth) — Preview/research status; confirm before use; frontier; Multimodal family.</w:t>
      </w:r>
    </w:p>
    <w:p>
      <w:pPr>
        <w:pStyle w:val="ListBullet"/>
        <w:spacing w:after="30"/>
      </w:pPr>
      <w:r>
        <w:t>Llama 3.3 70B Instruct (Llama 3.3 70B Instruct) — Established open-weight model; open; Text.</w:t>
      </w:r>
    </w:p>
    <w:p>
      <w:pPr>
        <w:pStyle w:val="ListBullet"/>
        <w:spacing w:after="30"/>
      </w:pPr>
      <w:r>
        <w:t>Llama 3.2 1B/3B (Llama 3.2 1B and 3B) — Established small open-weight family; small; Text.</w:t>
      </w:r>
    </w:p>
    <w:p>
      <w:pPr>
        <w:pStyle w:val="ListBullet"/>
        <w:spacing w:after="30"/>
      </w:pPr>
      <w:r>
        <w:t>Llama Guard 4 (Llama Guard 4) — Active safeguard model; safety; Text and multimodal safety classification where supported.</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Llama 4 Maverick</w:t>
      </w:r>
    </w:p>
    <w:p>
      <w:pPr>
        <w:pStyle w:val="ModelMetadata"/>
      </w:pPr>
      <w:r>
        <w:rPr>
          <w:b/>
        </w:rPr>
        <w:t>Model ID / alias: Llama 4 Maverick  •  Status: Open-weight active family  •  Archetype: open</w:t>
      </w:r>
    </w:p>
    <w:p>
      <w:pPr>
        <w:pStyle w:val="ModelMetadata"/>
      </w:pPr>
      <w:r>
        <w:t>Tags: open, multimodal, moe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Self-hosting and partner clouds subject to license</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Natively multimodal</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official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No universal API price; infrastructure or partner price applies</w:t>
            </w:r>
          </w:p>
        </w:tc>
      </w:tr>
    </w:tbl>
    <w:p>
      <w:pPr>
        <w:pStyle w:val="Heading4"/>
      </w:pPr>
      <w:r>
        <w:t>What it is and why it matters</w:t>
      </w:r>
    </w:p>
    <w:p>
      <w:pPr>
        <w:spacing w:after="80" w:line="254" w:lineRule="auto"/>
      </w:pPr>
      <w:r>
        <w:t>Meta describes Maverick as a natively multimodal mixture-of-experts model with 17B active parameters and 128 experts. Open-weight access provides control over hosting, quantization, fine-tuning, data locality, observability, and economics at sustained volume.</w:t>
      </w:r>
    </w:p>
    <w:p>
      <w:pPr>
        <w:pStyle w:val="Heading4"/>
      </w:pPr>
      <w:r>
        <w:t>Core capabilities</w:t>
      </w:r>
    </w:p>
    <w:p>
      <w:pPr>
        <w:pStyle w:val="ListBullet"/>
        <w:spacing w:after="30"/>
      </w:pPr>
      <w:r>
        <w:t>multimodal chat</w:t>
      </w:r>
    </w:p>
    <w:p>
      <w:pPr>
        <w:pStyle w:val="ListBullet"/>
        <w:spacing w:after="30"/>
      </w:pPr>
      <w:r>
        <w:t>general reasoning</w:t>
      </w:r>
    </w:p>
    <w:p>
      <w:pPr>
        <w:pStyle w:val="ListBullet"/>
        <w:spacing w:after="30"/>
      </w:pPr>
      <w:r>
        <w:t>MoE efficiency</w:t>
      </w:r>
    </w:p>
    <w:p>
      <w:pPr>
        <w:pStyle w:val="ListBullet"/>
        <w:spacing w:after="30"/>
      </w:pPr>
      <w:r>
        <w:t>customization and fine-tuning</w:t>
      </w:r>
    </w:p>
    <w:p>
      <w:pPr>
        <w:pStyle w:val="Heading4"/>
      </w:pPr>
      <w:r>
        <w:t>Best-fit use cases</w:t>
      </w:r>
    </w:p>
    <w:p>
      <w:pPr>
        <w:pStyle w:val="ListBullet"/>
        <w:spacing w:after="30"/>
      </w:pPr>
      <w:r>
        <w:t>private RAG</w:t>
      </w:r>
    </w:p>
    <w:p>
      <w:pPr>
        <w:pStyle w:val="ListBullet"/>
        <w:spacing w:after="30"/>
      </w:pPr>
      <w:r>
        <w:t>custom enterprise assistants</w:t>
      </w:r>
    </w:p>
    <w:p>
      <w:pPr>
        <w:pStyle w:val="ListBullet"/>
        <w:spacing w:after="30"/>
      </w:pPr>
      <w:r>
        <w:t>open multimodal systems</w:t>
      </w:r>
    </w:p>
    <w:p>
      <w:pPr>
        <w:pStyle w:val="Heading4"/>
      </w:pPr>
      <w:r>
        <w:t>When not to choose it first</w:t>
      </w:r>
    </w:p>
    <w:p>
      <w:pPr>
        <w:pStyle w:val="ListBullet"/>
        <w:spacing w:after="30"/>
      </w:pPr>
      <w:r>
        <w:t>teams without inference operations</w:t>
      </w:r>
    </w:p>
    <w:p>
      <w:pPr>
        <w:pStyle w:val="ListBullet"/>
        <w:spacing w:after="30"/>
      </w:pPr>
      <w:r>
        <w:t>assuming open-weight means unrestricted use</w:t>
      </w:r>
    </w:p>
    <w:p>
      <w:pPr>
        <w:pStyle w:val="ListBullet"/>
        <w:spacing w:after="30"/>
      </w:pPr>
      <w:r>
        <w:t>copying hosted prompts to quantized deployment without testing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open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 deployer owns GPU capacity, serving optimization, upgrades, monitoring, abuse prevention, safety, and license compliance. Downloadable weights do not imply low total cost. Cross-cutting risks include hallucinated facts or citations, instruction conflicts, prompt injection, stale knowledge, overconfidence, format drift, prompt sensitivity, and uneven performance across languages and domains. Serving quality depends on exact weights, quantization, engine, tensor parallelism, and prompt format. Record all of them in evaluation reports. A public benchmark result is not evidence that the model will succeed on your corpus, tools, policies, or latency target.</w:t>
      </w:r>
    </w:p>
    <w:p>
      <w:pPr>
        <w:pStyle w:val="Heading4"/>
      </w:pPr>
      <w:r>
        <w:t>RAG fit</w:t>
      </w:r>
    </w:p>
    <w:p>
      <w:pPr>
        <w:spacing w:after="80" w:line="254" w:lineRule="auto"/>
      </w:pPr>
      <w:r>
        <w:t>A strong fit for private or regulated RAG when the organization can operate the stack. Benchmark the exact quantization, engine, prompt format, and hardware.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[META-L4] Meta Llama 4 announcement</w:t>
        <w:br/>
      </w:r>
      <w:r>
        <w:t>https://ai.meta.com/blog/llama-4-multimodal-intelligence/  •  accessed 2026-07-10</w:t>
      </w:r>
    </w:p>
    <w:p>
      <w:pPr>
        <w:pStyle w:val="SourceEntry"/>
      </w:pPr>
      <w:r>
        <w:rPr>
          <w:b/>
        </w:rPr>
        <w:t>[META-L4CARD] Meta Llama 4 model card</w:t>
        <w:br/>
      </w:r>
      <w:r>
        <w:t>https://www.llama.com/docs/model-cards-and-prompt-formats/llama4/  •  accessed 2026-07-10</w:t>
      </w:r>
    </w:p>
    <w:p>
      <w:pPr>
        <w:pStyle w:val="SourceEntry"/>
      </w:pPr>
      <w:r>
        <w:rPr>
          <w:b/>
        </w:rPr>
        <w:t>[META-COOKBOOK] Meta Llama Cookbook</w:t>
        <w:br/>
      </w:r>
      <w:r>
        <w:t>https://github.com/meta-llama/llama-cookbook  •  accessed 2026-07-10</w:t>
      </w:r>
    </w:p>
    <w:p/>
    <w:p>
      <w:pPr>
        <w:pStyle w:val="Heading3"/>
        <w:keepNext/>
      </w:pPr>
      <w:r>
        <w:t>Llama 4 Scout</w:t>
      </w:r>
    </w:p>
    <w:p>
      <w:pPr>
        <w:pStyle w:val="ModelMetadata"/>
      </w:pPr>
      <w:r>
        <w:rPr>
          <w:b/>
        </w:rPr>
        <w:t>Model ID / alias: Llama 4 Scout  •  Status: Open-weight active family  •  Archetype: open</w:t>
      </w:r>
    </w:p>
    <w:p>
      <w:pPr>
        <w:pStyle w:val="ModelMetadata"/>
      </w:pPr>
      <w:r>
        <w:t>Tags: open, multimodal, long-context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Self-hosting and partner clouds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Natively multimodal</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Long-context family; verify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Self-hosting or partner dependent</w:t>
            </w:r>
          </w:p>
        </w:tc>
      </w:tr>
    </w:tbl>
    <w:p>
      <w:pPr>
        <w:pStyle w:val="Heading4"/>
      </w:pPr>
      <w:r>
        <w:t>What it is and why it matters</w:t>
      </w:r>
    </w:p>
    <w:p>
      <w:pPr>
        <w:spacing w:after="80" w:line="254" w:lineRule="auto"/>
      </w:pPr>
      <w:r>
        <w:t>Meta describes Scout as a 17B-active, 16-expert model that can fit on a single H100 with Int4 quantization. Open-weight access provides control over hosting, quantization, fine-tuning, data locality, observability, and economics at sustained volume.</w:t>
      </w:r>
    </w:p>
    <w:p>
      <w:pPr>
        <w:pStyle w:val="Heading4"/>
      </w:pPr>
      <w:r>
        <w:t>Core capabilities</w:t>
      </w:r>
    </w:p>
    <w:p>
      <w:pPr>
        <w:pStyle w:val="ListBullet"/>
        <w:spacing w:after="30"/>
      </w:pPr>
      <w:r>
        <w:t>multimodal understanding</w:t>
      </w:r>
    </w:p>
    <w:p>
      <w:pPr>
        <w:pStyle w:val="ListBullet"/>
        <w:spacing w:after="30"/>
      </w:pPr>
      <w:r>
        <w:t>long-context workflows</w:t>
      </w:r>
    </w:p>
    <w:p>
      <w:pPr>
        <w:pStyle w:val="ListBullet"/>
        <w:spacing w:after="30"/>
      </w:pPr>
      <w:r>
        <w:t>efficient MoE inference</w:t>
      </w:r>
    </w:p>
    <w:p>
      <w:pPr>
        <w:pStyle w:val="ListBullet"/>
        <w:spacing w:after="30"/>
      </w:pPr>
      <w:r>
        <w:t>customization</w:t>
      </w:r>
    </w:p>
    <w:p>
      <w:pPr>
        <w:pStyle w:val="Heading4"/>
      </w:pPr>
      <w:r>
        <w:t>Best-fit use cases</w:t>
      </w:r>
    </w:p>
    <w:p>
      <w:pPr>
        <w:pStyle w:val="ListBullet"/>
        <w:spacing w:after="30"/>
      </w:pPr>
      <w:r>
        <w:t>private long-context RAG</w:t>
      </w:r>
    </w:p>
    <w:p>
      <w:pPr>
        <w:pStyle w:val="ListBullet"/>
        <w:spacing w:after="30"/>
      </w:pPr>
      <w:r>
        <w:t>document assistants</w:t>
      </w:r>
    </w:p>
    <w:p>
      <w:pPr>
        <w:pStyle w:val="ListBullet"/>
        <w:spacing w:after="30"/>
      </w:pPr>
      <w:r>
        <w:t>research prototypes</w:t>
      </w:r>
    </w:p>
    <w:p>
      <w:pPr>
        <w:pStyle w:val="Heading4"/>
      </w:pPr>
      <w:r>
        <w:t>When not to choose it first</w:t>
      </w:r>
    </w:p>
    <w:p>
      <w:pPr>
        <w:pStyle w:val="ListBullet"/>
        <w:spacing w:after="30"/>
      </w:pPr>
      <w:r>
        <w:t>treating single-GPU fit as a production capacity plan</w:t>
      </w:r>
    </w:p>
    <w:p>
      <w:pPr>
        <w:pStyle w:val="ListBullet"/>
        <w:spacing w:after="30"/>
      </w:pPr>
      <w:r>
        <w:t>unverified extreme-context retrieval</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open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 deployer owns GPU capacity, serving optimization, upgrades, monitoring, abuse prevention, safety, and license compliance. Downloadable weights do not imply low total cost. Cross-cutting risks include hallucinated facts or citations, instruction conflicts, prompt injection, stale knowledge, overconfidence, format drift, prompt sensitivity, and uneven performance across languages and domains. Weight fit is not a throughput or latency guarantee. Benchmark concurrency, KV-cache growth, and retrieval length. A public benchmark result is not evidence that the model will succeed on your corpus, tools, policies, or latency target.</w:t>
      </w:r>
    </w:p>
    <w:p>
      <w:pPr>
        <w:pStyle w:val="Heading4"/>
      </w:pPr>
      <w:r>
        <w:t>RAG fit</w:t>
      </w:r>
    </w:p>
    <w:p>
      <w:pPr>
        <w:spacing w:after="80" w:line="254" w:lineRule="auto"/>
      </w:pPr>
      <w:r>
        <w:t>A strong fit for private or regulated RAG when the organization can operate the stack. Benchmark the exact quantization, engine, prompt format, and hardware.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[META-L4] Meta Llama 4 announcement</w:t>
        <w:br/>
      </w:r>
      <w:r>
        <w:t>https://ai.meta.com/blog/llama-4-multimodal-intelligence/  •  accessed 2026-07-10</w:t>
      </w:r>
    </w:p>
    <w:p>
      <w:pPr>
        <w:pStyle w:val="SourceEntry"/>
      </w:pPr>
      <w:r>
        <w:rPr>
          <w:b/>
        </w:rPr>
        <w:t>[META-L4CARD] Meta Llama 4 model card</w:t>
        <w:br/>
      </w:r>
      <w:r>
        <w:t>https://www.llama.com/docs/model-cards-and-prompt-formats/llama4/  •  accessed 2026-07-10</w:t>
      </w:r>
    </w:p>
    <w:p/>
    <w:p>
      <w:pPr>
        <w:pStyle w:val="Heading3"/>
        <w:keepNext/>
      </w:pPr>
      <w:r>
        <w:t>Llama 4 Behemoth</w:t>
      </w:r>
    </w:p>
    <w:p>
      <w:pPr>
        <w:pStyle w:val="ModelMetadata"/>
      </w:pPr>
      <w:r>
        <w:rPr>
          <w:b/>
        </w:rPr>
        <w:t>Model ID / alias: Llama 4 Behemoth  •  Status: Preview/research status; confirm before use  •  Archetype: frontier</w:t>
      </w:r>
    </w:p>
    <w:p>
      <w:pPr>
        <w:pStyle w:val="ModelMetadata"/>
      </w:pPr>
      <w:r>
        <w:t>Tags: preview, open, research</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Not treated as a broadly deployed stable dependency in the announcement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 family</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Not stable in this snapshot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Not stable in this snapshot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Not standardized</w:t>
            </w:r>
          </w:p>
        </w:tc>
      </w:tr>
    </w:tbl>
    <w:p>
      <w:pPr>
        <w:pStyle w:val="Heading4"/>
      </w:pPr>
      <w:r>
        <w:t>What it is and why it matters</w:t>
      </w:r>
    </w:p>
    <w:p>
      <w:pPr>
        <w:spacing w:after="80" w:line="254" w:lineRule="auto"/>
      </w:pPr>
      <w:r>
        <w:t>Meta introduced Behemoth as a larger model still in training in the Llama 4 announcement. Strong general reasoning, instruction following, coding, synthesis, and tool orchestration make it suitable as a primary generator or agent brain.</w:t>
      </w:r>
    </w:p>
    <w:p>
      <w:pPr>
        <w:pStyle w:val="Heading4"/>
      </w:pPr>
      <w:r>
        <w:t>Core capabilities</w:t>
      </w:r>
    </w:p>
    <w:p>
      <w:pPr>
        <w:pStyle w:val="ListBullet"/>
        <w:spacing w:after="30"/>
      </w:pPr>
      <w:r>
        <w:t>teacher-scale reasoning</w:t>
      </w:r>
    </w:p>
    <w:p>
      <w:pPr>
        <w:pStyle w:val="ListBullet"/>
        <w:spacing w:after="30"/>
      </w:pPr>
      <w:r>
        <w:t>research and distillation potential</w:t>
      </w:r>
    </w:p>
    <w:p>
      <w:pPr>
        <w:pStyle w:val="Heading4"/>
      </w:pPr>
      <w:r>
        <w:t>Best-fit use cases</w:t>
      </w:r>
    </w:p>
    <w:p>
      <w:pPr>
        <w:pStyle w:val="ListBullet"/>
        <w:spacing w:after="30"/>
      </w:pPr>
      <w:r>
        <w:t>tracking frontier open-model research</w:t>
      </w:r>
    </w:p>
    <w:p>
      <w:pPr>
        <w:pStyle w:val="Heading4"/>
      </w:pPr>
      <w:r>
        <w:t>When not to choose it first</w:t>
      </w:r>
    </w:p>
    <w:p>
      <w:pPr>
        <w:pStyle w:val="ListBullet"/>
        <w:spacing w:after="30"/>
      </w:pPr>
      <w:r>
        <w:t>production commitments based only on an announcement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Exclude announced-but-not-stable models from routing until model card, license, artifacts, and serving path are verified.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[META-L4] Meta Llama 4 announcement</w:t>
        <w:br/>
      </w:r>
      <w:r>
        <w:t>https://ai.meta.com/blog/llama-4-multimodal-intelligence/  •  accessed 2026-07-10</w:t>
      </w:r>
    </w:p>
    <w:p/>
    <w:p>
      <w:pPr>
        <w:pStyle w:val="Heading3"/>
        <w:keepNext/>
      </w:pPr>
      <w:r>
        <w:t>Llama 3.3 70B Instruct</w:t>
      </w:r>
    </w:p>
    <w:p>
      <w:pPr>
        <w:pStyle w:val="ModelMetadata"/>
      </w:pPr>
      <w:r>
        <w:rPr>
          <w:b/>
        </w:rPr>
        <w:t>Model ID / alias: Llama 3.3 70B Instruct  •  Status: Established open-weight model  •  Archetype: open</w:t>
      </w:r>
    </w:p>
    <w:p>
      <w:pPr>
        <w:pStyle w:val="ModelMetadata"/>
      </w:pPr>
      <w:r>
        <w:t>Tags: open, text, established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Self-hosting and inference providers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endpoint/model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Provider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Infrastructure or partner dependent</w:t>
            </w:r>
          </w:p>
        </w:tc>
      </w:tr>
    </w:tbl>
    <w:p>
      <w:pPr>
        <w:pStyle w:val="Heading4"/>
      </w:pPr>
      <w:r>
        <w:t>What it is and why it matters</w:t>
      </w:r>
    </w:p>
    <w:p>
      <w:pPr>
        <w:spacing w:after="80" w:line="254" w:lineRule="auto"/>
      </w:pPr>
      <w:r>
        <w:t>Meta described Llama 3.3 70B as reaching performance similar to Llama 3.1 405B on selected evaluations at lower serving cost. Open-weight access provides control over hosting, quantization, fine-tuning, data locality, observability, and economics at sustained volume.</w:t>
      </w:r>
    </w:p>
    <w:p>
      <w:pPr>
        <w:pStyle w:val="Heading4"/>
      </w:pPr>
      <w:r>
        <w:t>Core capabilities</w:t>
      </w:r>
    </w:p>
    <w:p>
      <w:pPr>
        <w:pStyle w:val="ListBullet"/>
        <w:spacing w:after="30"/>
      </w:pPr>
      <w:r>
        <w:t>general text generation</w:t>
      </w:r>
    </w:p>
    <w:p>
      <w:pPr>
        <w:pStyle w:val="ListBullet"/>
        <w:spacing w:after="30"/>
      </w:pPr>
      <w:r>
        <w:t>coding</w:t>
      </w:r>
    </w:p>
    <w:p>
      <w:pPr>
        <w:pStyle w:val="ListBullet"/>
        <w:spacing w:after="30"/>
      </w:pPr>
      <w:r>
        <w:t>multilingual assistance</w:t>
      </w:r>
    </w:p>
    <w:p>
      <w:pPr>
        <w:pStyle w:val="ListBullet"/>
        <w:spacing w:after="30"/>
      </w:pPr>
      <w:r>
        <w:t>mature fine-tuning ecosystem</w:t>
      </w:r>
    </w:p>
    <w:p>
      <w:pPr>
        <w:pStyle w:val="Heading4"/>
      </w:pPr>
      <w:r>
        <w:t>Best-fit use cases</w:t>
      </w:r>
    </w:p>
    <w:p>
      <w:pPr>
        <w:pStyle w:val="ListBullet"/>
        <w:spacing w:after="30"/>
      </w:pPr>
      <w:r>
        <w:t>stable open text RAG</w:t>
      </w:r>
    </w:p>
    <w:p>
      <w:pPr>
        <w:pStyle w:val="ListBullet"/>
        <w:spacing w:after="30"/>
      </w:pPr>
      <w:r>
        <w:t>cost-controlled private deployment</w:t>
      </w:r>
    </w:p>
    <w:p>
      <w:pPr>
        <w:pStyle w:val="ListBullet"/>
        <w:spacing w:after="30"/>
      </w:pPr>
      <w:r>
        <w:t>fine-tuning</w:t>
      </w:r>
    </w:p>
    <w:p>
      <w:pPr>
        <w:pStyle w:val="Heading4"/>
      </w:pPr>
      <w:r>
        <w:t>When not to choose it first</w:t>
      </w:r>
    </w:p>
    <w:p>
      <w:pPr>
        <w:pStyle w:val="ListBullet"/>
        <w:spacing w:after="30"/>
      </w:pPr>
      <w:r>
        <w:t>native image understanding</w:t>
      </w:r>
    </w:p>
    <w:p>
      <w:pPr>
        <w:pStyle w:val="ListBullet"/>
        <w:spacing w:after="30"/>
      </w:pPr>
      <w:r>
        <w:t>assuming it matches newer multimodal families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open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 deployer owns GPU capacity, serving optimization, upgrades, monitoring, abuse prevention, safety, and license compliance. Downloadable weights do not imply low total cost. Cross-cutting risks include hallucinated facts or citations, instruction conflicts, prompt injection, stale knowledge, overconfidence, format drift, prompt sensitivity, and uneven performance across languages and domains. It remains useful where ecosystem maturity matters. Compare it with Llama 4 and current smaller models on your domain. A public benchmark result is not evidence that the model will succeed on your corpus, tools, policies, or latency target.</w:t>
      </w:r>
    </w:p>
    <w:p>
      <w:pPr>
        <w:pStyle w:val="Heading4"/>
      </w:pPr>
      <w:r>
        <w:t>RAG fit</w:t>
      </w:r>
    </w:p>
    <w:p>
      <w:pPr>
        <w:spacing w:after="80" w:line="254" w:lineRule="auto"/>
      </w:pPr>
      <w:r>
        <w:t>A strong fit for private or regulated RAG when the organization can operate the stack. Benchmark the exact quantization, engine, prompt format, and hardware.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[META-COOKBOOK] Meta Llama Cookbook</w:t>
        <w:br/>
      </w:r>
      <w:r>
        <w:t>https://github.com/meta-llama/llama-cookbook  •  accessed 2026-07-10</w:t>
      </w:r>
    </w:p>
    <w:p/>
    <w:p>
      <w:pPr>
        <w:pStyle w:val="Heading3"/>
        <w:keepNext/>
      </w:pPr>
      <w:r>
        <w:t>Llama 3.2 1B/3B</w:t>
      </w:r>
    </w:p>
    <w:p>
      <w:pPr>
        <w:pStyle w:val="ModelMetadata"/>
      </w:pPr>
      <w:r>
        <w:rPr>
          <w:b/>
        </w:rPr>
        <w:t>Model ID / alias: Llama 3.2 1B and 3B  •  Status: Established small open-weight family  •  Archetype: small</w:t>
      </w:r>
    </w:p>
    <w:p>
      <w:pPr>
        <w:pStyle w:val="ModelMetadata"/>
      </w:pPr>
      <w:r>
        <w:t>Tags: small, open, edge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On-device, edge, self-hosted, and partner runtimes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Model-card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Runtime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Device or infrastructure dependent</w:t>
            </w:r>
          </w:p>
        </w:tc>
      </w:tr>
    </w:tbl>
    <w:p>
      <w:pPr>
        <w:pStyle w:val="Heading4"/>
      </w:pPr>
      <w:r>
        <w:t>What it is and why it matters</w:t>
      </w:r>
    </w:p>
    <w:p>
      <w:pPr>
        <w:spacing w:after="80" w:line="254" w:lineRule="auto"/>
      </w:pPr>
      <w:r>
        <w:t>Meta introduced the 1B and 3B variants for mobile and edge scenarios. Small language models can run cheaply, privately, and sometimes at the edge. They are effective for narrow extraction, routing, local assistants, and constrained domain tasks.</w:t>
      </w:r>
    </w:p>
    <w:p>
      <w:pPr>
        <w:pStyle w:val="Heading4"/>
      </w:pPr>
      <w:r>
        <w:t>Core capabilities</w:t>
      </w:r>
    </w:p>
    <w:p>
      <w:pPr>
        <w:pStyle w:val="ListBullet"/>
        <w:spacing w:after="30"/>
      </w:pPr>
      <w:r>
        <w:t>on-device assistance</w:t>
      </w:r>
    </w:p>
    <w:p>
      <w:pPr>
        <w:pStyle w:val="ListBullet"/>
        <w:spacing w:after="30"/>
      </w:pPr>
      <w:r>
        <w:t>lightweight extraction</w:t>
      </w:r>
    </w:p>
    <w:p>
      <w:pPr>
        <w:pStyle w:val="ListBullet"/>
        <w:spacing w:after="30"/>
      </w:pPr>
      <w:r>
        <w:t>local summarization</w:t>
      </w:r>
    </w:p>
    <w:p>
      <w:pPr>
        <w:pStyle w:val="ListBullet"/>
        <w:spacing w:after="30"/>
      </w:pPr>
      <w:r>
        <w:t>privacy-sensitive workflows</w:t>
      </w:r>
    </w:p>
    <w:p>
      <w:pPr>
        <w:pStyle w:val="Heading4"/>
      </w:pPr>
      <w:r>
        <w:t>Best-fit use cases</w:t>
      </w:r>
    </w:p>
    <w:p>
      <w:pPr>
        <w:pStyle w:val="ListBullet"/>
        <w:spacing w:after="30"/>
      </w:pPr>
      <w:r>
        <w:t>edge assistants</w:t>
      </w:r>
    </w:p>
    <w:p>
      <w:pPr>
        <w:pStyle w:val="ListBullet"/>
        <w:spacing w:after="30"/>
      </w:pPr>
      <w:r>
        <w:t>offline routing</w:t>
      </w:r>
    </w:p>
    <w:p>
      <w:pPr>
        <w:pStyle w:val="ListBullet"/>
        <w:spacing w:after="30"/>
      </w:pPr>
      <w:r>
        <w:t>narrow domain tasks</w:t>
      </w:r>
    </w:p>
    <w:p>
      <w:pPr>
        <w:pStyle w:val="Heading4"/>
      </w:pPr>
      <w:r>
        <w:t>When not to choose it first</w:t>
      </w:r>
    </w:p>
    <w:p>
      <w:pPr>
        <w:pStyle w:val="ListBullet"/>
        <w:spacing w:after="30"/>
      </w:pPr>
      <w:r>
        <w:t>open-ended expert reasoning</w:t>
      </w:r>
    </w:p>
    <w:p>
      <w:pPr>
        <w:pStyle w:val="ListBullet"/>
        <w:spacing w:after="30"/>
      </w:pPr>
      <w:r>
        <w:t>large noisy RAG contexts</w:t>
      </w:r>
    </w:p>
    <w:p>
      <w:pPr>
        <w:pStyle w:val="ListBullet"/>
        <w:spacing w:after="30"/>
      </w:pPr>
      <w:r>
        <w:t>high-stakes autonomous decisions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small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have less world knowledge and reasoning headroom and are more likely to fail on compound instructions, rare concepts, multilingual edge cases, and conflicting evidence. Cross-cutting risks include hallucinated facts or citations, instruction conflicts, prompt injection, stale knowledge, overconfidence, format drift, prompt sensitivity, and uneven performance across languages and domains. Quantization and device runtime can change output quality. Treat the deployed artifact as the model under test. A public benchmark result is not evidence that the model will succeed on your corpus, tools, policies, or latency target.</w:t>
      </w:r>
    </w:p>
    <w:p>
      <w:pPr>
        <w:pStyle w:val="Heading4"/>
      </w:pPr>
      <w:r>
        <w:t>RAG fit</w:t>
      </w:r>
    </w:p>
    <w:p>
      <w:pPr>
        <w:spacing w:after="80" w:line="254" w:lineRule="auto"/>
      </w:pPr>
      <w:r>
        <w:t>Keep the task narrow, retrieve concise evidence, use schemas, and validate outputs. A small model plus excellent retrieval can excel on a narrow domain but not every open-ended query.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[META-L32] Meta Llama 3.2 announcement</w:t>
        <w:br/>
      </w:r>
      <w:r>
        <w:t>https://ai.meta.com/blog/llama-3-2-connect-2024-vision-edge-mobile-devices/  •  accessed 2026-07-10</w:t>
      </w:r>
    </w:p>
    <w:p/>
    <w:p>
      <w:pPr>
        <w:pStyle w:val="Heading3"/>
        <w:keepNext/>
      </w:pPr>
      <w:r>
        <w:t>Llama Guard 4</w:t>
      </w:r>
    </w:p>
    <w:p>
      <w:pPr>
        <w:pStyle w:val="ModelMetadata"/>
      </w:pPr>
      <w:r>
        <w:rPr>
          <w:b/>
        </w:rPr>
        <w:t>Model ID / alias: Llama Guard 4  •  Status: Active safeguard model  •  Archetype: safety</w:t>
      </w:r>
    </w:p>
    <w:p>
      <w:pPr>
        <w:pStyle w:val="ModelMetadata"/>
      </w:pPr>
      <w:r>
        <w:t>Tags: safety, open, guardrail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Open-weight or partner deployment subject to license</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multimodal safety classification where supported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Safety labels/explanations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Infrastructure or partner dependent</w:t>
            </w:r>
          </w:p>
        </w:tc>
      </w:tr>
    </w:tbl>
    <w:p>
      <w:pPr>
        <w:pStyle w:val="Heading4"/>
      </w:pPr>
      <w:r>
        <w:t>What it is and why it matters</w:t>
      </w:r>
    </w:p>
    <w:p>
      <w:pPr>
        <w:spacing w:after="80" w:line="254" w:lineRule="auto"/>
      </w:pPr>
      <w:r>
        <w:t>Meta presents Llama Guard 4 as a 12B safeguard model. Classifies or moderates prompts and responses to support policy enforcement and defense in depth.</w:t>
      </w:r>
    </w:p>
    <w:p>
      <w:pPr>
        <w:pStyle w:val="Heading4"/>
      </w:pPr>
      <w:r>
        <w:t>Core capabilities</w:t>
      </w:r>
    </w:p>
    <w:p>
      <w:pPr>
        <w:pStyle w:val="ListBullet"/>
        <w:spacing w:after="30"/>
      </w:pPr>
      <w:r>
        <w:t>prompt classification</w:t>
      </w:r>
    </w:p>
    <w:p>
      <w:pPr>
        <w:pStyle w:val="ListBullet"/>
        <w:spacing w:after="30"/>
      </w:pPr>
      <w:r>
        <w:t>response classification</w:t>
      </w:r>
    </w:p>
    <w:p>
      <w:pPr>
        <w:pStyle w:val="ListBullet"/>
        <w:spacing w:after="30"/>
      </w:pPr>
      <w:r>
        <w:t>policy enforcement support</w:t>
      </w:r>
    </w:p>
    <w:p>
      <w:pPr>
        <w:pStyle w:val="ListBullet"/>
        <w:spacing w:after="30"/>
      </w:pPr>
      <w:r>
        <w:t>multilingual safety workflows</w:t>
      </w:r>
    </w:p>
    <w:p>
      <w:pPr>
        <w:pStyle w:val="Heading4"/>
      </w:pPr>
      <w:r>
        <w:t>Best-fit use cases</w:t>
      </w:r>
    </w:p>
    <w:p>
      <w:pPr>
        <w:pStyle w:val="ListBullet"/>
        <w:spacing w:after="30"/>
      </w:pPr>
      <w:r>
        <w:t>defense-in-depth moderation</w:t>
      </w:r>
    </w:p>
    <w:p>
      <w:pPr>
        <w:pStyle w:val="ListBullet"/>
        <w:spacing w:after="30"/>
      </w:pPr>
      <w:r>
        <w:t>agent guardrails</w:t>
      </w:r>
    </w:p>
    <w:p>
      <w:pPr>
        <w:pStyle w:val="ListBullet"/>
        <w:spacing w:after="30"/>
      </w:pPr>
      <w:r>
        <w:t>RAG input and output screening</w:t>
      </w:r>
    </w:p>
    <w:p>
      <w:pPr>
        <w:pStyle w:val="Heading4"/>
      </w:pPr>
      <w:r>
        <w:t>When not to choose it first</w:t>
      </w:r>
    </w:p>
    <w:p>
      <w:pPr>
        <w:pStyle w:val="ListBullet"/>
        <w:spacing w:after="30"/>
      </w:pPr>
      <w:r>
        <w:t>using it as authorization</w:t>
      </w:r>
    </w:p>
    <w:p>
      <w:pPr>
        <w:pStyle w:val="ListBullet"/>
        <w:spacing w:after="30"/>
      </w:pPr>
      <w:r>
        <w:t>assuming default taxonomy matches company policy</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safety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 classifier is complete. False positives block legitimate work; false negatives allow harmful or sensitive content. Adversarial wording and multilingual nuance require testing. Cross-cutting risks include hallucinated facts or citations, instruction conflicts, prompt injection, stale knowledge, overconfidence, format drift, prompt sensitivity, and uneven performance across languages and domains. Map its categories to company policy, test false positives and false negatives, and keep human escalation. A public benchmark result is not evidence that the model will succeed on your corpus, tools, policies, or latency target.</w:t>
      </w:r>
    </w:p>
    <w:p>
      <w:pPr>
        <w:pStyle w:val="Heading4"/>
      </w:pPr>
      <w:r>
        <w:t>RAG fit</w:t>
      </w:r>
    </w:p>
    <w:p>
      <w:pPr>
        <w:spacing w:after="80" w:line="254" w:lineRule="auto"/>
      </w:pPr>
      <w:r>
        <w:t>Apply safety checks before retrieval, before tools, and after generation. Add authorization and DLP; a content classifier is not an access-control system.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[META-GUARD4] Meta Llama Guard 4 model card</w:t>
        <w:br/>
      </w:r>
      <w:r>
        <w:t>https://www.llama.com/docs/model-cards-and-prompt-formats/llama-guard-4/  •  accessed 2026-07-10</w:t>
      </w:r>
    </w:p>
    <w:p/>
    <w:p>
      <w:r>
        <w:br w:type="page"/>
      </w:r>
    </w:p>
    <w:p>
      <w:pPr>
        <w:pStyle w:val="Heading2"/>
      </w:pPr>
      <w:r>
        <w:t>6. Mistral AI</w:t>
      </w:r>
    </w:p>
    <w:p>
      <w:pPr>
        <w:spacing w:after="80" w:line="254" w:lineRule="auto"/>
      </w:pPr>
      <w:r>
        <w:t>Mistral offers commercial and open-weight general models plus specialized coding, OCR, moderation, and embedding capabilities. The catalog is attractive for European deployment, portability, and efficient models. Exact access method and pricing vary across Mistral and partner clouds.</w:t>
      </w:r>
    </w:p>
    <w:p>
      <w:pPr>
        <w:pStyle w:val="Heading3"/>
      </w:pPr>
      <w:r>
        <w:t>Models covered</w:t>
      </w:r>
    </w:p>
    <w:p>
      <w:pPr>
        <w:pStyle w:val="ListBullet"/>
        <w:spacing w:after="30"/>
      </w:pPr>
      <w:r>
        <w:t>Mistral Medium 3.5 (Current dated API identifier) — Active featured model; balanced; Multimodal.</w:t>
      </w:r>
    </w:p>
    <w:p>
      <w:pPr>
        <w:pStyle w:val="ListBullet"/>
        <w:spacing w:after="30"/>
      </w:pPr>
      <w:r>
        <w:t>Mistral Small 4 (Current dated API identifier) — Active featured model; balanced; Text and supported multimodal inputs by endpoint.</w:t>
      </w:r>
    </w:p>
    <w:p>
      <w:pPr>
        <w:pStyle w:val="ListBullet"/>
        <w:spacing w:after="30"/>
      </w:pPr>
      <w:r>
        <w:t>Mistral Large 3 (Mistral Large 3) — Active open general-purpose family; open; Multimodal.</w:t>
      </w:r>
    </w:p>
    <w:p>
      <w:pPr>
        <w:pStyle w:val="ListBullet"/>
        <w:spacing w:after="30"/>
      </w:pPr>
      <w:r>
        <w:t>Devstral 2 (Devstral 2) — Active coding model; reasoning; Text/code.</w:t>
      </w:r>
    </w:p>
    <w:p>
      <w:pPr>
        <w:pStyle w:val="ListBullet"/>
        <w:spacing w:after="30"/>
      </w:pPr>
      <w:r>
        <w:t>Mistral OCR 4 (Mistral OCR 4) — Active specialized model; ocr; Document/image to structured text.</w:t>
      </w:r>
    </w:p>
    <w:p>
      <w:pPr>
        <w:pStyle w:val="ListBullet"/>
        <w:spacing w:after="30"/>
      </w:pPr>
      <w:r>
        <w:t>Mistral Moderation 2 (Mistral Moderation 2) — Active specialized model; safety; Text classification.</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Mistral Medium 3.5</w:t>
      </w:r>
    </w:p>
    <w:p>
      <w:pPr>
        <w:pStyle w:val="ModelMetadata"/>
      </w:pPr>
      <w:r>
        <w:rPr>
          <w:b/>
        </w:rPr>
        <w:t>Model ID / alias: Current dated API identifier  •  Status: Active featured model  •  Archetype: balanced</w:t>
      </w:r>
    </w:p>
    <w:p>
      <w:pPr>
        <w:pStyle w:val="ModelMetadata"/>
      </w:pPr>
      <w:r>
        <w:t>Tags: balanced, multimodal,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Mistral API, cloud partners, and available deployment options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current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current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Endpoint dependent</w:t>
            </w:r>
          </w:p>
        </w:tc>
      </w:tr>
    </w:tbl>
    <w:p>
      <w:pPr>
        <w:pStyle w:val="Heading4"/>
      </w:pPr>
      <w:r>
        <w:t>What it is and why it matters</w:t>
      </w:r>
    </w:p>
    <w:p>
      <w:pPr>
        <w:spacing w:after="80" w:line="254" w:lineRule="auto"/>
      </w:pPr>
      <w:r>
        <w:t>Mistral lists Medium 3.5 as a frontier-class multimodal model for agentic and coding work. Provides a practical quality, latency, and cost balance for production chat, summarization, extraction, classification, and moderate agents.</w:t>
      </w:r>
    </w:p>
    <w:p>
      <w:pPr>
        <w:pStyle w:val="Heading4"/>
      </w:pPr>
      <w:r>
        <w:t>Core capabilities</w:t>
      </w:r>
    </w:p>
    <w:p>
      <w:pPr>
        <w:pStyle w:val="ListBullet"/>
        <w:spacing w:after="30"/>
      </w:pPr>
      <w:r>
        <w:t>agentic workflows</w:t>
      </w:r>
    </w:p>
    <w:p>
      <w:pPr>
        <w:pStyle w:val="ListBullet"/>
        <w:spacing w:after="30"/>
      </w:pPr>
      <w:r>
        <w:t>coding</w:t>
      </w:r>
    </w:p>
    <w:p>
      <w:pPr>
        <w:pStyle w:val="ListBullet"/>
        <w:spacing w:after="30"/>
      </w:pPr>
      <w:r>
        <w:t>multimodal understanding</w:t>
      </w:r>
    </w:p>
    <w:p>
      <w:pPr>
        <w:pStyle w:val="ListBullet"/>
        <w:spacing w:after="30"/>
      </w:pPr>
      <w:r>
        <w:t>enterprise tasks</w:t>
      </w:r>
    </w:p>
    <w:p>
      <w:pPr>
        <w:pStyle w:val="Heading4"/>
      </w:pPr>
      <w:r>
        <w:t>Best-fit use cases</w:t>
      </w:r>
    </w:p>
    <w:p>
      <w:pPr>
        <w:pStyle w:val="ListBullet"/>
        <w:spacing w:after="30"/>
      </w:pPr>
      <w:r>
        <w:t>enterprise RAG</w:t>
      </w:r>
    </w:p>
    <w:p>
      <w:pPr>
        <w:pStyle w:val="ListBullet"/>
        <w:spacing w:after="30"/>
      </w:pPr>
      <w:r>
        <w:t>coding assistants</w:t>
      </w:r>
    </w:p>
    <w:p>
      <w:pPr>
        <w:pStyle w:val="ListBullet"/>
        <w:spacing w:after="30"/>
      </w:pPr>
      <w:r>
        <w:t>multimodal agents</w:t>
      </w:r>
    </w:p>
    <w:p>
      <w:pPr>
        <w:pStyle w:val="Heading4"/>
      </w:pPr>
      <w:r>
        <w:t>When not to choose it first</w:t>
      </w:r>
    </w:p>
    <w:p>
      <w:pPr>
        <w:pStyle w:val="ListBullet"/>
        <w:spacing w:after="30"/>
      </w:pPr>
      <w:r>
        <w:t>assuming one price across direct API and marketplaces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Mistral maintains an active lifecycle table. Pin a dated identifier instead of only a family name.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Pr>
        <w:pStyle w:val="SourceEntry"/>
      </w:pPr>
      <w:r>
        <w:rPr>
          <w:b/>
        </w:rPr>
        <w:t>[AWS-BEDROCK] Amazon Bedrock pricing</w:t>
        <w:br/>
      </w:r>
      <w:r>
        <w:t>https://aws.amazon.com/bedrock/pricing/  •  accessed 2026-07-10</w:t>
      </w:r>
    </w:p>
    <w:p/>
    <w:p>
      <w:pPr>
        <w:pStyle w:val="Heading3"/>
        <w:keepNext/>
      </w:pPr>
      <w:r>
        <w:t>Mistral Small 4</w:t>
      </w:r>
    </w:p>
    <w:p>
      <w:pPr>
        <w:pStyle w:val="ModelMetadata"/>
      </w:pPr>
      <w:r>
        <w:rPr>
          <w:b/>
        </w:rPr>
        <w:t>Model ID / alias: Current dated API identifier  •  Status: Active featured model  •  Archetype: balanced</w:t>
      </w:r>
    </w:p>
    <w:p>
      <w:pPr>
        <w:pStyle w:val="ModelMetadata"/>
      </w:pPr>
      <w:r>
        <w:t>Tags: balanced, reasoning, coding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Mistral and partner endpoints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supported multimodal inputs by endpoint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Provider dependent</w:t>
            </w:r>
          </w:p>
        </w:tc>
      </w:tr>
    </w:tbl>
    <w:p>
      <w:pPr>
        <w:pStyle w:val="Heading4"/>
      </w:pPr>
      <w:r>
        <w:t>What it is and why it matters</w:t>
      </w:r>
    </w:p>
    <w:p>
      <w:pPr>
        <w:spacing w:after="80" w:line="254" w:lineRule="auto"/>
      </w:pPr>
      <w:r>
        <w:t>Mistral describes Small 4 as a hybrid instruct, reasoning, and coding model focused on efficiency. Provides a practical quality, latency, and cost balance for production chat, summarization, extraction, classification, and moderate agents.</w:t>
      </w:r>
    </w:p>
    <w:p>
      <w:pPr>
        <w:pStyle w:val="Heading4"/>
      </w:pPr>
      <w:r>
        <w:t>Core capabilities</w:t>
      </w:r>
    </w:p>
    <w:p>
      <w:pPr>
        <w:pStyle w:val="ListBullet"/>
        <w:spacing w:after="30"/>
      </w:pPr>
      <w:r>
        <w:t>hybrid instruction following</w:t>
      </w:r>
    </w:p>
    <w:p>
      <w:pPr>
        <w:pStyle w:val="ListBullet"/>
        <w:spacing w:after="30"/>
      </w:pPr>
      <w:r>
        <w:t>reasoning</w:t>
      </w:r>
    </w:p>
    <w:p>
      <w:pPr>
        <w:pStyle w:val="ListBullet"/>
        <w:spacing w:after="30"/>
      </w:pPr>
      <w:r>
        <w:t>coding</w:t>
      </w:r>
    </w:p>
    <w:p>
      <w:pPr>
        <w:pStyle w:val="ListBullet"/>
        <w:spacing w:after="30"/>
      </w:pPr>
      <w:r>
        <w:t>efficient deployment</w:t>
      </w:r>
    </w:p>
    <w:p>
      <w:pPr>
        <w:pStyle w:val="Heading4"/>
      </w:pPr>
      <w:r>
        <w:t>Best-fit use cases</w:t>
      </w:r>
    </w:p>
    <w:p>
      <w:pPr>
        <w:pStyle w:val="ListBullet"/>
        <w:spacing w:after="30"/>
      </w:pPr>
      <w:r>
        <w:t>cost-aware agents</w:t>
      </w:r>
    </w:p>
    <w:p>
      <w:pPr>
        <w:pStyle w:val="ListBullet"/>
        <w:spacing w:after="30"/>
      </w:pPr>
      <w:r>
        <w:t>RAG generation</w:t>
      </w:r>
    </w:p>
    <w:p>
      <w:pPr>
        <w:pStyle w:val="ListBullet"/>
        <w:spacing w:after="30"/>
      </w:pPr>
      <w:r>
        <w:t>coding utilities</w:t>
      </w:r>
    </w:p>
    <w:p>
      <w:pPr>
        <w:pStyle w:val="Heading4"/>
      </w:pPr>
      <w:r>
        <w:t>When not to choose it first</w:t>
      </w:r>
    </w:p>
    <w:p>
      <w:pPr>
        <w:pStyle w:val="ListBullet"/>
        <w:spacing w:after="30"/>
      </w:pPr>
      <w:r>
        <w:t>assuming small means edge-sized</w:t>
      </w:r>
    </w:p>
    <w:p>
      <w:pPr>
        <w:pStyle w:val="ListBullet"/>
        <w:spacing w:after="30"/>
      </w:pPr>
      <w:r>
        <w:t>hardest frontier tasks without comparison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Evaluate standard and reasoning modes separately because token behavior, cost, and latency can differ.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
      <w:pPr>
        <w:pStyle w:val="Heading3"/>
        <w:keepNext/>
      </w:pPr>
      <w:r>
        <w:t>Mistral Large 3</w:t>
      </w:r>
    </w:p>
    <w:p>
      <w:pPr>
        <w:pStyle w:val="ModelMetadata"/>
      </w:pPr>
      <w:r>
        <w:rPr>
          <w:b/>
        </w:rPr>
        <w:t>Model ID / alias: Mistral Large 3  •  Status: Active open general-purpose family  •  Archetype: open</w:t>
      </w:r>
    </w:p>
    <w:p>
      <w:pPr>
        <w:pStyle w:val="ModelMetadata"/>
      </w:pPr>
      <w:r>
        <w:t>Tags: open, multimodal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 deployment and partner endpoints subject to license</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Multimodal</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Example Bedrock US price about $0.50 input / $1.50 output per 1M tokens</w:t>
            </w:r>
          </w:p>
        </w:tc>
      </w:tr>
    </w:tbl>
    <w:p>
      <w:pPr>
        <w:pStyle w:val="Heading4"/>
      </w:pPr>
      <w:r>
        <w:t>What it is and why it matters</w:t>
      </w:r>
    </w:p>
    <w:p>
      <w:pPr>
        <w:spacing w:after="80" w:line="254" w:lineRule="auto"/>
      </w:pPr>
      <w:r>
        <w:t>Mistral lists Large 3 as an open general-purpose multimodal model. Open-weight access provides control over hosting, quantization, fine-tuning, data locality, observability, and economics at sustained volume.</w:t>
      </w:r>
    </w:p>
    <w:p>
      <w:pPr>
        <w:pStyle w:val="Heading4"/>
      </w:pPr>
      <w:r>
        <w:t>Core capabilities</w:t>
      </w:r>
    </w:p>
    <w:p>
      <w:pPr>
        <w:pStyle w:val="ListBullet"/>
        <w:spacing w:after="30"/>
      </w:pPr>
      <w:r>
        <w:t>general multimodal work</w:t>
      </w:r>
    </w:p>
    <w:p>
      <w:pPr>
        <w:pStyle w:val="ListBullet"/>
        <w:spacing w:after="30"/>
      </w:pPr>
      <w:r>
        <w:t>enterprise customization</w:t>
      </w:r>
    </w:p>
    <w:p>
      <w:pPr>
        <w:pStyle w:val="ListBullet"/>
        <w:spacing w:after="30"/>
      </w:pPr>
      <w:r>
        <w:t>open deployment</w:t>
      </w:r>
    </w:p>
    <w:p>
      <w:pPr>
        <w:pStyle w:val="ListBullet"/>
        <w:spacing w:after="30"/>
      </w:pPr>
      <w:r>
        <w:t>tool use</w:t>
      </w:r>
    </w:p>
    <w:p>
      <w:pPr>
        <w:pStyle w:val="Heading4"/>
      </w:pPr>
      <w:r>
        <w:t>Best-fit use cases</w:t>
      </w:r>
    </w:p>
    <w:p>
      <w:pPr>
        <w:pStyle w:val="ListBullet"/>
        <w:spacing w:after="30"/>
      </w:pPr>
      <w:r>
        <w:t>cost-conscious open multimodal RAG</w:t>
      </w:r>
    </w:p>
    <w:p>
      <w:pPr>
        <w:pStyle w:val="ListBullet"/>
        <w:spacing w:after="30"/>
      </w:pPr>
      <w:r>
        <w:t>private deployment</w:t>
      </w:r>
    </w:p>
    <w:p>
      <w:pPr>
        <w:pStyle w:val="ListBullet"/>
        <w:spacing w:after="30"/>
      </w:pPr>
      <w:r>
        <w:t>custom agents</w:t>
      </w:r>
    </w:p>
    <w:p>
      <w:pPr>
        <w:pStyle w:val="Heading4"/>
      </w:pPr>
      <w:r>
        <w:t>When not to choose it first</w:t>
      </w:r>
    </w:p>
    <w:p>
      <w:pPr>
        <w:pStyle w:val="ListBullet"/>
        <w:spacing w:after="30"/>
      </w:pPr>
      <w:r>
        <w:t>using a marketplace price as universal</w:t>
      </w:r>
    </w:p>
    <w:p>
      <w:pPr>
        <w:pStyle w:val="ListBullet"/>
        <w:spacing w:after="30"/>
      </w:pPr>
      <w:r>
        <w:t>operating without model monitoring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open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 deployer owns GPU capacity, serving optimization, upgrades, monitoring, abuse prevention, safety, and license compliance. Downloadable weights do not imply low total cost. Cross-cutting risks include hallucinated facts or citations, instruction conflicts, prompt injection, stale knowledge, overconfidence, format drift, prompt sensitivity, and uneven performance across languages and domains. Data region, SLA, throughput tier, and version availability may matter more than nominal token price. A public benchmark result is not evidence that the model will succeed on your corpus, tools, policies, or latency target.</w:t>
      </w:r>
    </w:p>
    <w:p>
      <w:pPr>
        <w:pStyle w:val="Heading4"/>
      </w:pPr>
      <w:r>
        <w:t>RAG fit</w:t>
      </w:r>
    </w:p>
    <w:p>
      <w:pPr>
        <w:spacing w:after="80" w:line="254" w:lineRule="auto"/>
      </w:pPr>
      <w:r>
        <w:t>A strong fit for private or regulated RAG when the organization can operate the stack. Benchmark the exact quantization, engine, prompt format, and hardware.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Pr>
        <w:pStyle w:val="SourceEntry"/>
      </w:pPr>
      <w:r>
        <w:rPr>
          <w:b/>
        </w:rPr>
        <w:t>[AWS-BEDROCK] Amazon Bedrock pricing</w:t>
        <w:br/>
      </w:r>
      <w:r>
        <w:t>https://aws.amazon.com/bedrock/pricing/  •  accessed 2026-07-10</w:t>
      </w:r>
    </w:p>
    <w:p/>
    <w:p>
      <w:pPr>
        <w:pStyle w:val="Heading3"/>
        <w:keepNext/>
      </w:pPr>
      <w:r>
        <w:t>Devstral 2</w:t>
      </w:r>
    </w:p>
    <w:p>
      <w:pPr>
        <w:pStyle w:val="ModelMetadata"/>
      </w:pPr>
      <w:r>
        <w:rPr>
          <w:b/>
        </w:rPr>
        <w:t>Model ID / alias: Devstral 2  •  Status: Active coding model  •  Archetype: reasoning</w:t>
      </w:r>
    </w:p>
    <w:p>
      <w:pPr>
        <w:pStyle w:val="ModelMetadata"/>
      </w:pPr>
      <w:r>
        <w:t>Tags: coding, agent, reasoning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Mistral and partner deployments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Text/code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current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current model page</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Example Bedrock US price about $0.40 input / $2 output per 1M tokens</w:t>
            </w:r>
          </w:p>
        </w:tc>
      </w:tr>
    </w:tbl>
    <w:p>
      <w:pPr>
        <w:pStyle w:val="Heading4"/>
      </w:pPr>
      <w:r>
        <w:t>What it is and why it matters</w:t>
      </w:r>
    </w:p>
    <w:p>
      <w:pPr>
        <w:spacing w:after="80" w:line="254" w:lineRule="auto"/>
      </w:pPr>
      <w:r>
        <w:t>Mistral positions Devstral 2 as a frontier code-agent model.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software-engineering agents</w:t>
      </w:r>
    </w:p>
    <w:p>
      <w:pPr>
        <w:pStyle w:val="ListBullet"/>
        <w:spacing w:after="30"/>
      </w:pPr>
      <w:r>
        <w:t>repository navigation</w:t>
      </w:r>
    </w:p>
    <w:p>
      <w:pPr>
        <w:pStyle w:val="ListBullet"/>
        <w:spacing w:after="30"/>
      </w:pPr>
      <w:r>
        <w:t>code generation</w:t>
      </w:r>
    </w:p>
    <w:p>
      <w:pPr>
        <w:pStyle w:val="ListBullet"/>
        <w:spacing w:after="30"/>
      </w:pPr>
      <w:r>
        <w:t>tool use</w:t>
      </w:r>
    </w:p>
    <w:p>
      <w:pPr>
        <w:pStyle w:val="Heading4"/>
      </w:pPr>
      <w:r>
        <w:t>Best-fit use cases</w:t>
      </w:r>
    </w:p>
    <w:p>
      <w:pPr>
        <w:pStyle w:val="ListBullet"/>
        <w:spacing w:after="30"/>
      </w:pPr>
      <w:r>
        <w:t>coding agents</w:t>
      </w:r>
    </w:p>
    <w:p>
      <w:pPr>
        <w:pStyle w:val="ListBullet"/>
        <w:spacing w:after="30"/>
      </w:pPr>
      <w:r>
        <w:t>issue resolution</w:t>
      </w:r>
    </w:p>
    <w:p>
      <w:pPr>
        <w:pStyle w:val="ListBullet"/>
        <w:spacing w:after="30"/>
      </w:pPr>
      <w:r>
        <w:t>codebase Q&amp;A</w:t>
      </w:r>
    </w:p>
    <w:p>
      <w:pPr>
        <w:pStyle w:val="Heading4"/>
      </w:pPr>
      <w:r>
        <w:t>When not to choose it first</w:t>
      </w:r>
    </w:p>
    <w:p>
      <w:pPr>
        <w:pStyle w:val="ListBullet"/>
        <w:spacing w:after="30"/>
      </w:pPr>
      <w:r>
        <w:t>general business chat where a balanced model is cheaper</w:t>
      </w:r>
    </w:p>
    <w:p>
      <w:pPr>
        <w:pStyle w:val="ListBullet"/>
        <w:spacing w:after="30"/>
      </w:pPr>
      <w:r>
        <w:t>unreviewed code changes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Evaluate patch correctness, test pass rate, security regressions, and repository-scale navigation.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Pr>
        <w:pStyle w:val="SourceEntry"/>
      </w:pPr>
      <w:r>
        <w:rPr>
          <w:b/>
        </w:rPr>
        <w:t>[AWS-BEDROCK] Amazon Bedrock pricing</w:t>
        <w:br/>
      </w:r>
      <w:r>
        <w:t>https://aws.amazon.com/bedrock/pricing/  •  accessed 2026-07-10</w:t>
      </w:r>
    </w:p>
    <w:p/>
    <w:p>
      <w:pPr>
        <w:pStyle w:val="Heading3"/>
        <w:keepNext/>
      </w:pPr>
      <w:r>
        <w:t>Mistral OCR 4</w:t>
      </w:r>
    </w:p>
    <w:p>
      <w:pPr>
        <w:pStyle w:val="ModelMetadata"/>
      </w:pPr>
      <w:r>
        <w:rPr>
          <w:b/>
        </w:rPr>
        <w:t>Model ID / alias: Mistral OCR 4  •  Status: Active specialized model  •  Archetype: ocr</w:t>
      </w:r>
    </w:p>
    <w:p>
      <w:pPr>
        <w:pStyle w:val="ModelMetadata"/>
      </w:pPr>
      <w:r>
        <w:t>Tags: ocr, document, rag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Mistral document/OCR API and supported platforms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Document/image to structured 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Document service limits apply</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Structured text/layout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Page or document pricing; verify live endpoint</w:t>
            </w:r>
          </w:p>
        </w:tc>
      </w:tr>
    </w:tbl>
    <w:p>
      <w:pPr>
        <w:pStyle w:val="Heading4"/>
      </w:pPr>
      <w:r>
        <w:t>What it is and why it matters</w:t>
      </w:r>
    </w:p>
    <w:p>
      <w:pPr>
        <w:spacing w:after="80" w:line="254" w:lineRule="auto"/>
      </w:pPr>
      <w:r>
        <w:t>Mistral lists OCR 4 as a specialized OCR/document model. Converts visually rich documents into structured text or layout representations for indexing scans, tables, slides, and forms.</w:t>
      </w:r>
    </w:p>
    <w:p>
      <w:pPr>
        <w:pStyle w:val="Heading4"/>
      </w:pPr>
      <w:r>
        <w:t>Core capabilities</w:t>
      </w:r>
    </w:p>
    <w:p>
      <w:pPr>
        <w:pStyle w:val="ListBullet"/>
        <w:spacing w:after="30"/>
      </w:pPr>
      <w:r>
        <w:t>document parsing</w:t>
      </w:r>
    </w:p>
    <w:p>
      <w:pPr>
        <w:pStyle w:val="ListBullet"/>
        <w:spacing w:after="30"/>
      </w:pPr>
      <w:r>
        <w:t>OCR</w:t>
      </w:r>
    </w:p>
    <w:p>
      <w:pPr>
        <w:pStyle w:val="ListBullet"/>
        <w:spacing w:after="30"/>
      </w:pPr>
      <w:r>
        <w:t>layout understanding</w:t>
      </w:r>
    </w:p>
    <w:p>
      <w:pPr>
        <w:pStyle w:val="ListBullet"/>
        <w:spacing w:after="30"/>
      </w:pPr>
      <w:r>
        <w:t>table and page extraction</w:t>
      </w:r>
    </w:p>
    <w:p>
      <w:pPr>
        <w:pStyle w:val="Heading4"/>
      </w:pPr>
      <w:r>
        <w:t>Best-fit use cases</w:t>
      </w:r>
    </w:p>
    <w:p>
      <w:pPr>
        <w:pStyle w:val="ListBullet"/>
        <w:spacing w:after="30"/>
      </w:pPr>
      <w:r>
        <w:t>RAG ingestion</w:t>
      </w:r>
    </w:p>
    <w:p>
      <w:pPr>
        <w:pStyle w:val="ListBullet"/>
        <w:spacing w:after="30"/>
      </w:pPr>
      <w:r>
        <w:t>scanned PDFs</w:t>
      </w:r>
    </w:p>
    <w:p>
      <w:pPr>
        <w:pStyle w:val="ListBullet"/>
        <w:spacing w:after="30"/>
      </w:pPr>
      <w:r>
        <w:t>slide and form extraction</w:t>
      </w:r>
    </w:p>
    <w:p>
      <w:pPr>
        <w:pStyle w:val="Heading4"/>
      </w:pPr>
      <w:r>
        <w:t>When not to choose it first</w:t>
      </w:r>
    </w:p>
    <w:p>
      <w:pPr>
        <w:pStyle w:val="ListBullet"/>
        <w:spacing w:after="30"/>
      </w:pPr>
      <w:r>
        <w:t>discarding original page images</w:t>
      </w:r>
    </w:p>
    <w:p>
      <w:pPr>
        <w:pStyle w:val="ListBullet"/>
        <w:spacing w:after="30"/>
      </w:pPr>
      <w:r>
        <w:t>assuming perfect table reconstruction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ocr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OCR errors concentrate in small fonts, handwriting, merged cells, formulas, multi-column pages, and degraded scans. Structure recovery can be approximate. Cross-cutting risks include hallucinated facts or citations, instruction conflicts, prompt injection, stale knowledge, overconfidence, format drift, prompt sensitivity, and uneven performance across languages and domains. Run parser regression tests and store parser version and page coordinates so answers can link to evidence. A public benchmark result is not evidence that the model will succeed on your corpus, tools, policies, or latency target.</w:t>
      </w:r>
    </w:p>
    <w:p>
      <w:pPr>
        <w:pStyle w:val="Heading4"/>
      </w:pPr>
      <w:r>
        <w:t>RAG fit</w:t>
      </w:r>
    </w:p>
    <w:p>
      <w:pPr>
        <w:spacing w:after="80" w:line="254" w:lineRule="auto"/>
      </w:pPr>
      <w:r>
        <w:t>Store the raw file, page image, extracted text, coordinates, confidence, and parser version. Support visual verification when confidence is low.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
      <w:pPr>
        <w:pStyle w:val="Heading3"/>
        <w:keepNext/>
      </w:pPr>
      <w:r>
        <w:t>Mistral Moderation 2</w:t>
      </w:r>
    </w:p>
    <w:p>
      <w:pPr>
        <w:pStyle w:val="ModelMetadata"/>
      </w:pPr>
      <w:r>
        <w:rPr>
          <w:b/>
        </w:rPr>
        <w:t>Model ID / alias: Mistral Moderation 2  •  Status: Active specialized model  •  Archetype: safety</w:t>
      </w:r>
    </w:p>
    <w:p>
      <w:pPr>
        <w:pStyle w:val="ModelMetadata"/>
      </w:pPr>
      <w:r>
        <w:t>Tags: safety, moderation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Mistral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classification</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Endpoint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Moderation categories/scores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Verify current pricing</w:t>
            </w:r>
          </w:p>
        </w:tc>
      </w:tr>
    </w:tbl>
    <w:p>
      <w:pPr>
        <w:pStyle w:val="Heading4"/>
      </w:pPr>
      <w:r>
        <w:t>What it is and why it matters</w:t>
      </w:r>
    </w:p>
    <w:p>
      <w:pPr>
        <w:spacing w:after="80" w:line="254" w:lineRule="auto"/>
      </w:pPr>
      <w:r>
        <w:t>Mistral lists Moderation 2 as its current moderation family. Classifies or moderates prompts and responses to support policy enforcement and defense in depth.</w:t>
      </w:r>
    </w:p>
    <w:p>
      <w:pPr>
        <w:pStyle w:val="Heading4"/>
      </w:pPr>
      <w:r>
        <w:t>Core capabilities</w:t>
      </w:r>
    </w:p>
    <w:p>
      <w:pPr>
        <w:pStyle w:val="ListBullet"/>
        <w:spacing w:after="30"/>
      </w:pPr>
      <w:r>
        <w:t>content moderation</w:t>
      </w:r>
    </w:p>
    <w:p>
      <w:pPr>
        <w:pStyle w:val="ListBullet"/>
        <w:spacing w:after="30"/>
      </w:pPr>
      <w:r>
        <w:t>prompt and response screening</w:t>
      </w:r>
    </w:p>
    <w:p>
      <w:pPr>
        <w:pStyle w:val="ListBullet"/>
        <w:spacing w:after="30"/>
      </w:pPr>
      <w:r>
        <w:t>policy categorization</w:t>
      </w:r>
    </w:p>
    <w:p>
      <w:pPr>
        <w:pStyle w:val="Heading4"/>
      </w:pPr>
      <w:r>
        <w:t>Best-fit use cases</w:t>
      </w:r>
    </w:p>
    <w:p>
      <w:pPr>
        <w:pStyle w:val="ListBullet"/>
        <w:spacing w:after="30"/>
      </w:pPr>
      <w:r>
        <w:t>guardrails</w:t>
      </w:r>
    </w:p>
    <w:p>
      <w:pPr>
        <w:pStyle w:val="ListBullet"/>
        <w:spacing w:after="30"/>
      </w:pPr>
      <w:r>
        <w:t>user-generated-content screening</w:t>
      </w:r>
    </w:p>
    <w:p>
      <w:pPr>
        <w:pStyle w:val="ListBullet"/>
        <w:spacing w:after="30"/>
      </w:pPr>
      <w:r>
        <w:t>agent safety checks</w:t>
      </w:r>
    </w:p>
    <w:p>
      <w:pPr>
        <w:pStyle w:val="Heading4"/>
      </w:pPr>
      <w:r>
        <w:t>When not to choose it first</w:t>
      </w:r>
    </w:p>
    <w:p>
      <w:pPr>
        <w:pStyle w:val="ListBullet"/>
        <w:spacing w:after="30"/>
      </w:pPr>
      <w:r>
        <w:t>treating moderation as authorization</w:t>
      </w:r>
    </w:p>
    <w:p>
      <w:pPr>
        <w:pStyle w:val="ListBullet"/>
        <w:spacing w:after="30"/>
      </w:pPr>
      <w:r>
        <w:t>deployment without policy calibration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safety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 classifier is complete. False positives block legitimate work; false negatives allow harmful or sensitive content. Adversarial wording and multilingual nuance require testing. Cross-cutting risks include hallucinated facts or citations, instruction conflicts, prompt injection, stale knowledge, overconfidence, format drift, prompt sensitivity, and uneven performance across languages and domains. Calibrate thresholds by harm, language, and user type and log the policy version used for decisions. A public benchmark result is not evidence that the model will succeed on your corpus, tools, policies, or latency target.</w:t>
      </w:r>
    </w:p>
    <w:p>
      <w:pPr>
        <w:pStyle w:val="Heading4"/>
      </w:pPr>
      <w:r>
        <w:t>RAG fit</w:t>
      </w:r>
    </w:p>
    <w:p>
      <w:pPr>
        <w:spacing w:after="80" w:line="254" w:lineRule="auto"/>
      </w:pPr>
      <w:r>
        <w:t>Apply safety checks before retrieval, before tools, and after generation. Add authorization and DLP; a content classifier is not an access-control system.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[MISTRAL-MODELS] Mistral models overview and lifecycle</w:t>
        <w:br/>
      </w:r>
      <w:r>
        <w:t>https://docs.mistral.ai/models/overview  •  accessed 2026-07-10</w:t>
      </w:r>
    </w:p>
    <w:p/>
    <w:p>
      <w:r>
        <w:br w:type="page"/>
      </w:r>
    </w:p>
    <w:p>
      <w:pPr>
        <w:pStyle w:val="Heading2"/>
      </w:pPr>
      <w:r>
        <w:t>7. Cohere</w:t>
      </w:r>
    </w:p>
    <w:p>
      <w:pPr>
        <w:spacing w:after="80" w:line="254" w:lineRule="auto"/>
      </w:pPr>
      <w:r>
        <w:t>Cohere focuses on enterprise generation and retrieval. Command models support business agents and RAG, while Embed and Rerank are dedicated retrieval components. This end-to-end retrieval stack is useful when evidence ranking matters as much as generation.</w:t>
      </w:r>
    </w:p>
    <w:p>
      <w:pPr>
        <w:pStyle w:val="Heading3"/>
      </w:pPr>
      <w:r>
        <w:t>Models covered</w:t>
      </w:r>
    </w:p>
    <w:p>
      <w:pPr>
        <w:pStyle w:val="ListBullet"/>
        <w:spacing w:after="30"/>
      </w:pPr>
      <w:r>
        <w:t>Command A+ (command-a-plus-05-2026) — Active newest Command family; frontier; Text and vision.</w:t>
      </w:r>
    </w:p>
    <w:p>
      <w:pPr>
        <w:pStyle w:val="ListBullet"/>
        <w:spacing w:after="30"/>
      </w:pPr>
      <w:r>
        <w:t>Command A (command-a-03-2025 or current stable ID) — Active enterprise model; balanced; Text.</w:t>
      </w:r>
    </w:p>
    <w:p>
      <w:pPr>
        <w:pStyle w:val="ListBullet"/>
        <w:spacing w:after="30"/>
      </w:pPr>
      <w:r>
        <w:t>Command A Reasoning (Current Command A Reasoning ID) — Active reasoning model; reasoning; Text.</w:t>
      </w:r>
    </w:p>
    <w:p>
      <w:pPr>
        <w:pStyle w:val="ListBullet"/>
        <w:spacing w:after="30"/>
      </w:pPr>
      <w:r>
        <w:t>Embed v4.0 (embed-v4.0) — Active embedding model; embedding; Text, images, and mixed-content documents.</w:t>
      </w:r>
    </w:p>
    <w:p>
      <w:pPr>
        <w:pStyle w:val="ListBullet"/>
        <w:spacing w:after="30"/>
      </w:pPr>
      <w:r>
        <w:t>Rerank v4 Pro (Current rerank-v4-pro ID) — Active reranker; reranker; Query and document pairs.</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Command A+</w:t>
      </w:r>
    </w:p>
    <w:p>
      <w:pPr>
        <w:pStyle w:val="ModelMetadata"/>
      </w:pPr>
      <w:r>
        <w:rPr>
          <w:b/>
        </w:rPr>
        <w:t>Model ID / alias: command-a-plus-05-2026  •  Status: Active newest Command family  •  Archetype: frontier</w:t>
      </w:r>
    </w:p>
    <w:p>
      <w:pPr>
        <w:pStyle w:val="ModelMetadata"/>
      </w:pPr>
      <w:r>
        <w:t>Tags: frontier, enterprise, vision, moe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Cohere API and Model Vault options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vision</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64K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Free within launch rate limits; production terms can differ</w:t>
            </w:r>
          </w:p>
        </w:tc>
      </w:tr>
    </w:tbl>
    <w:p>
      <w:pPr>
        <w:pStyle w:val="Heading4"/>
      </w:pPr>
      <w:r>
        <w:t>What it is and why it matters</w:t>
      </w:r>
    </w:p>
    <w:p>
      <w:pPr>
        <w:spacing w:after="80" w:line="254" w:lineRule="auto"/>
      </w:pPr>
      <w:r>
        <w:t>Cohere describes A+ as its first mixture-of-experts Command A model and states it fits one B200 or two H100 GPUs. Strong general reasoning, instruction following, coding, synthesis, and tool orchestration make it suitable as a primary generator or agent brain.</w:t>
      </w:r>
    </w:p>
    <w:p>
      <w:pPr>
        <w:pStyle w:val="Heading4"/>
      </w:pPr>
      <w:r>
        <w:t>Core capabilities</w:t>
      </w:r>
    </w:p>
    <w:p>
      <w:pPr>
        <w:pStyle w:val="ListBullet"/>
        <w:spacing w:after="30"/>
      </w:pPr>
      <w:r>
        <w:t>agentic reasoning</w:t>
      </w:r>
    </w:p>
    <w:p>
      <w:pPr>
        <w:pStyle w:val="ListBullet"/>
        <w:spacing w:after="30"/>
      </w:pPr>
      <w:r>
        <w:t>vision</w:t>
      </w:r>
    </w:p>
    <w:p>
      <w:pPr>
        <w:pStyle w:val="ListBullet"/>
        <w:spacing w:after="30"/>
      </w:pPr>
      <w:r>
        <w:t>translation</w:t>
      </w:r>
    </w:p>
    <w:p>
      <w:pPr>
        <w:pStyle w:val="ListBullet"/>
        <w:spacing w:after="30"/>
      </w:pPr>
      <w:r>
        <w:t>tool use</w:t>
      </w:r>
    </w:p>
    <w:p>
      <w:pPr>
        <w:pStyle w:val="ListBullet"/>
        <w:spacing w:after="30"/>
      </w:pPr>
      <w:r>
        <w:t>enterprise deployment</w:t>
      </w:r>
    </w:p>
    <w:p>
      <w:pPr>
        <w:pStyle w:val="Heading4"/>
      </w:pPr>
      <w:r>
        <w:t>Best-fit use cases</w:t>
      </w:r>
    </w:p>
    <w:p>
      <w:pPr>
        <w:pStyle w:val="ListBullet"/>
        <w:spacing w:after="30"/>
      </w:pPr>
      <w:r>
        <w:t>enterprise agents</w:t>
      </w:r>
    </w:p>
    <w:p>
      <w:pPr>
        <w:pStyle w:val="ListBullet"/>
        <w:spacing w:after="30"/>
      </w:pPr>
      <w:r>
        <w:t>multilingual assistants</w:t>
      </w:r>
    </w:p>
    <w:p>
      <w:pPr>
        <w:pStyle w:val="ListBullet"/>
        <w:spacing w:after="30"/>
      </w:pPr>
      <w:r>
        <w:t>vision-enhanced knowledge work</w:t>
      </w:r>
    </w:p>
    <w:p>
      <w:pPr>
        <w:pStyle w:val="Heading4"/>
      </w:pPr>
      <w:r>
        <w:t>When not to choose it first</w:t>
      </w:r>
    </w:p>
    <w:p>
      <w:pPr>
        <w:pStyle w:val="ListBullet"/>
        <w:spacing w:after="30"/>
      </w:pPr>
      <w:r>
        <w:t>assuming launch free tier defines production cost</w:t>
      </w:r>
    </w:p>
    <w:p>
      <w:pPr>
        <w:pStyle w:val="ListBullet"/>
        <w:spacing w:after="30"/>
      </w:pPr>
      <w:r>
        <w:t>deployment without hardware and rate-limit checks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Hardware fit does not specify production throughput. Compare hosted, dedicated, and self-managed economics.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[COHERE-MODELS] Cohere model catalog</w:t>
        <w:br/>
      </w:r>
      <w:r>
        <w:t>https://docs.cohere.com/docs/models  •  accessed 2026-07-10</w:t>
      </w:r>
    </w:p>
    <w:p>
      <w:pPr>
        <w:pStyle w:val="SourceEntry"/>
      </w:pPr>
      <w:r>
        <w:rPr>
          <w:b/>
        </w:rPr>
        <w:t>[COHERE-APLUS] Cohere Command A+</w:t>
        <w:br/>
      </w:r>
      <w:r>
        <w:t>https://docs.cohere.com/docs/command-a-plus  •  accessed 2026-07-10</w:t>
      </w:r>
    </w:p>
    <w:p/>
    <w:p>
      <w:pPr>
        <w:pStyle w:val="Heading3"/>
        <w:keepNext/>
      </w:pPr>
      <w:r>
        <w:t>Command A</w:t>
      </w:r>
    </w:p>
    <w:p>
      <w:pPr>
        <w:pStyle w:val="ModelMetadata"/>
      </w:pPr>
      <w:r>
        <w:rPr>
          <w:b/>
        </w:rPr>
        <w:t>Model ID / alias: command-a-03-2025 or current stable ID  •  Status: Active enterprise model  •  Archetype: balanced</w:t>
      </w:r>
    </w:p>
    <w:p>
      <w:pPr>
        <w:pStyle w:val="ModelMetadata"/>
      </w:pPr>
      <w:r>
        <w:t>Tags: balanced, rag, enterprise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Cohere API and enterprise deployment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256K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$2.50 input / $10 output per 1M tokens</w:t>
            </w:r>
          </w:p>
        </w:tc>
      </w:tr>
    </w:tbl>
    <w:p>
      <w:pPr>
        <w:pStyle w:val="Heading4"/>
      </w:pPr>
      <w:r>
        <w:t>What it is and why it matters</w:t>
      </w:r>
    </w:p>
    <w:p>
      <w:pPr>
        <w:spacing w:after="80" w:line="254" w:lineRule="auto"/>
      </w:pPr>
      <w:r>
        <w:t>Cohere positions Command A for tool use, agents, RAG, and multilingual work. Provides a practical quality, latency, and cost balance for production chat, summarization, extraction, classification, and moderate agents.</w:t>
      </w:r>
    </w:p>
    <w:p>
      <w:pPr>
        <w:pStyle w:val="Heading4"/>
      </w:pPr>
      <w:r>
        <w:t>Core capabilities</w:t>
      </w:r>
    </w:p>
    <w:p>
      <w:pPr>
        <w:pStyle w:val="ListBullet"/>
        <w:spacing w:after="30"/>
      </w:pPr>
      <w:r>
        <w:t>tool use</w:t>
      </w:r>
    </w:p>
    <w:p>
      <w:pPr>
        <w:pStyle w:val="ListBullet"/>
        <w:spacing w:after="30"/>
      </w:pPr>
      <w:r>
        <w:t>agents</w:t>
      </w:r>
    </w:p>
    <w:p>
      <w:pPr>
        <w:pStyle w:val="ListBullet"/>
        <w:spacing w:after="30"/>
      </w:pPr>
      <w:r>
        <w:t>RAG</w:t>
      </w:r>
    </w:p>
    <w:p>
      <w:pPr>
        <w:pStyle w:val="ListBullet"/>
        <w:spacing w:after="30"/>
      </w:pPr>
      <w:r>
        <w:t>multilingual generation</w:t>
      </w:r>
    </w:p>
    <w:p>
      <w:pPr>
        <w:pStyle w:val="ListBullet"/>
        <w:spacing w:after="30"/>
      </w:pPr>
      <w:r>
        <w:t>enterprise workflows</w:t>
      </w:r>
    </w:p>
    <w:p>
      <w:pPr>
        <w:pStyle w:val="Heading4"/>
      </w:pPr>
      <w:r>
        <w:t>Best-fit use cases</w:t>
      </w:r>
    </w:p>
    <w:p>
      <w:pPr>
        <w:pStyle w:val="ListBullet"/>
        <w:spacing w:after="30"/>
      </w:pPr>
      <w:r>
        <w:t>enterprise RAG</w:t>
      </w:r>
    </w:p>
    <w:p>
      <w:pPr>
        <w:pStyle w:val="ListBullet"/>
        <w:spacing w:after="30"/>
      </w:pPr>
      <w:r>
        <w:t>tool-using assistants</w:t>
      </w:r>
    </w:p>
    <w:p>
      <w:pPr>
        <w:pStyle w:val="ListBullet"/>
        <w:spacing w:after="30"/>
      </w:pPr>
      <w:r>
        <w:t>multilingual search</w:t>
      </w:r>
    </w:p>
    <w:p>
      <w:pPr>
        <w:pStyle w:val="Heading4"/>
      </w:pPr>
      <w:r>
        <w:t>When not to choose it first</w:t>
      </w:r>
    </w:p>
    <w:p>
      <w:pPr>
        <w:pStyle w:val="ListBullet"/>
        <w:spacing w:after="30"/>
      </w:pPr>
      <w:r>
        <w:t>long-form output beyond 8K</w:t>
      </w:r>
    </w:p>
    <w:p>
      <w:pPr>
        <w:pStyle w:val="ListBullet"/>
        <w:spacing w:after="30"/>
      </w:pPr>
      <w:r>
        <w:t>vision-only requirements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The 8K output limit is adequate for many grounded answers but not full long reports; split or stream output.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[COHERE-MODELS] Cohere model catalog</w:t>
        <w:br/>
      </w:r>
      <w:r>
        <w:t>https://docs.cohere.com/docs/models  •  accessed 2026-07-10</w:t>
      </w:r>
    </w:p>
    <w:p>
      <w:pPr>
        <w:pStyle w:val="SourceEntry"/>
      </w:pPr>
      <w:r>
        <w:rPr>
          <w:b/>
        </w:rPr>
        <w:t>[COHERE-A] Cohere Command A</w:t>
        <w:br/>
      </w:r>
      <w:r>
        <w:t>https://docs.cohere.com/docs/command-a  •  accessed 2026-07-10</w:t>
      </w:r>
    </w:p>
    <w:p/>
    <w:p>
      <w:pPr>
        <w:pStyle w:val="Heading3"/>
        <w:keepNext/>
      </w:pPr>
      <w:r>
        <w:t>Command A Reasoning</w:t>
      </w:r>
    </w:p>
    <w:p>
      <w:pPr>
        <w:pStyle w:val="ModelMetadata"/>
      </w:pPr>
      <w:r>
        <w:rPr>
          <w:b/>
        </w:rPr>
        <w:t>Model ID / alias: Current Command A Reasoning ID  •  Status: Active reasoning model  •  Archetype: reasoning</w:t>
      </w:r>
    </w:p>
    <w:p>
      <w:pPr>
        <w:pStyle w:val="ModelMetadata"/>
      </w:pPr>
      <w:r>
        <w:t>Tags: reasoning, enterprise, rag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Cohere API and enterprise options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256K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32K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Verify live pricing</w:t>
            </w:r>
          </w:p>
        </w:tc>
      </w:tr>
    </w:tbl>
    <w:p>
      <w:pPr>
        <w:pStyle w:val="Heading4"/>
      </w:pPr>
      <w:r>
        <w:t>What it is and why it matters</w:t>
      </w:r>
    </w:p>
    <w:p>
      <w:pPr>
        <w:spacing w:after="80" w:line="254" w:lineRule="auto"/>
      </w:pPr>
      <w:r>
        <w:t>Cohere lists a dedicated Command A Reasoning model with 256K context and 32K output.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deliberate reasoning</w:t>
      </w:r>
    </w:p>
    <w:p>
      <w:pPr>
        <w:pStyle w:val="ListBullet"/>
        <w:spacing w:after="30"/>
      </w:pPr>
      <w:r>
        <w:t>multi-step agents</w:t>
      </w:r>
    </w:p>
    <w:p>
      <w:pPr>
        <w:pStyle w:val="ListBullet"/>
        <w:spacing w:after="30"/>
      </w:pPr>
      <w:r>
        <w:t>analytical generation</w:t>
      </w:r>
    </w:p>
    <w:p>
      <w:pPr>
        <w:pStyle w:val="ListBullet"/>
        <w:spacing w:after="30"/>
      </w:pPr>
      <w:r>
        <w:t>tool use</w:t>
      </w:r>
    </w:p>
    <w:p>
      <w:pPr>
        <w:pStyle w:val="Heading4"/>
      </w:pPr>
      <w:r>
        <w:t>Best-fit use cases</w:t>
      </w:r>
    </w:p>
    <w:p>
      <w:pPr>
        <w:pStyle w:val="ListBullet"/>
        <w:spacing w:after="30"/>
      </w:pPr>
      <w:r>
        <w:t>complex enterprise analysis</w:t>
      </w:r>
    </w:p>
    <w:p>
      <w:pPr>
        <w:pStyle w:val="ListBullet"/>
        <w:spacing w:after="30"/>
      </w:pPr>
      <w:r>
        <w:t>hard RAG synthesis</w:t>
      </w:r>
    </w:p>
    <w:p>
      <w:pPr>
        <w:pStyle w:val="ListBullet"/>
        <w:spacing w:after="30"/>
      </w:pPr>
      <w:r>
        <w:t>planning</w:t>
      </w:r>
    </w:p>
    <w:p>
      <w:pPr>
        <w:pStyle w:val="Heading4"/>
      </w:pPr>
      <w:r>
        <w:t>When not to choose it first</w:t>
      </w:r>
    </w:p>
    <w:p>
      <w:pPr>
        <w:pStyle w:val="ListBullet"/>
        <w:spacing w:after="30"/>
      </w:pPr>
      <w:r>
        <w:t>simple traffic where reasoning overhead is unnecessary</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Measure whether reasoning improves correctness on your corpus, not only verbosity or apparent sophistication.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[COHERE-MODELS] Cohere model catalog</w:t>
        <w:br/>
      </w:r>
      <w:r>
        <w:t>https://docs.cohere.com/docs/models  •  accessed 2026-07-10</w:t>
      </w:r>
    </w:p>
    <w:p/>
    <w:p>
      <w:pPr>
        <w:pStyle w:val="Heading3"/>
        <w:keepNext/>
      </w:pPr>
      <w:r>
        <w:t>Embed v4.0</w:t>
      </w:r>
    </w:p>
    <w:p>
      <w:pPr>
        <w:pStyle w:val="ModelMetadata"/>
      </w:pPr>
      <w:r>
        <w:rPr>
          <w:b/>
        </w:rPr>
        <w:t>Model ID / alias: embed-v4.0  •  Status: Active embedding model  •  Archetype: embedding</w:t>
      </w:r>
    </w:p>
    <w:p>
      <w:pPr>
        <w:pStyle w:val="ModelMetadata"/>
      </w:pPr>
      <w:r>
        <w:t>Tags: embedding, multimodal, rag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Cohere API and enterprise deployment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images, and mixed-content documents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128K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256/512/1024/1536-dimensional vectors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Verify current Cohere pricing</w:t>
            </w:r>
          </w:p>
        </w:tc>
      </w:tr>
    </w:tbl>
    <w:p>
      <w:pPr>
        <w:pStyle w:val="Heading4"/>
      </w:pPr>
      <w:r>
        <w:t>What it is and why it matters</w:t>
      </w:r>
    </w:p>
    <w:p>
      <w:pPr>
        <w:spacing w:after="80" w:line="254" w:lineRule="auto"/>
      </w:pPr>
      <w:r>
        <w:t>Cohere lists Embed v4.0 for text, images, and mixed PDFs with selectable vector dimensions. Maps content into vectors for semantic retrieval, clustering, recommendations, deduplication, and similarity search.</w:t>
      </w:r>
    </w:p>
    <w:p>
      <w:pPr>
        <w:pStyle w:val="Heading4"/>
      </w:pPr>
      <w:r>
        <w:t>Core capabilities</w:t>
      </w:r>
    </w:p>
    <w:p>
      <w:pPr>
        <w:pStyle w:val="ListBullet"/>
        <w:spacing w:after="30"/>
      </w:pPr>
      <w:r>
        <w:t>multimodal embeddings</w:t>
      </w:r>
    </w:p>
    <w:p>
      <w:pPr>
        <w:pStyle w:val="ListBullet"/>
        <w:spacing w:after="30"/>
      </w:pPr>
      <w:r>
        <w:t>PDF and document search</w:t>
      </w:r>
    </w:p>
    <w:p>
      <w:pPr>
        <w:pStyle w:val="ListBullet"/>
        <w:spacing w:after="30"/>
      </w:pPr>
      <w:r>
        <w:t>semantic retrieval</w:t>
      </w:r>
    </w:p>
    <w:p>
      <w:pPr>
        <w:pStyle w:val="ListBullet"/>
        <w:spacing w:after="30"/>
      </w:pPr>
      <w:r>
        <w:t>selectable dimensions</w:t>
      </w:r>
    </w:p>
    <w:p>
      <w:pPr>
        <w:pStyle w:val="Heading4"/>
      </w:pPr>
      <w:r>
        <w:t>Best-fit use cases</w:t>
      </w:r>
    </w:p>
    <w:p>
      <w:pPr>
        <w:pStyle w:val="ListBullet"/>
        <w:spacing w:after="30"/>
      </w:pPr>
      <w:r>
        <w:t>multimodal RAG</w:t>
      </w:r>
    </w:p>
    <w:p>
      <w:pPr>
        <w:pStyle w:val="ListBullet"/>
        <w:spacing w:after="30"/>
      </w:pPr>
      <w:r>
        <w:t>enterprise search</w:t>
      </w:r>
    </w:p>
    <w:p>
      <w:pPr>
        <w:pStyle w:val="ListBullet"/>
        <w:spacing w:after="30"/>
      </w:pPr>
      <w:r>
        <w:t>image-text retrieval</w:t>
      </w:r>
    </w:p>
    <w:p>
      <w:pPr>
        <w:pStyle w:val="Heading4"/>
      </w:pPr>
      <w:r>
        <w:t>When not to choose it first</w:t>
      </w:r>
    </w:p>
    <w:p>
      <w:pPr>
        <w:pStyle w:val="ListBullet"/>
        <w:spacing w:after="30"/>
      </w:pPr>
      <w:r>
        <w:t>index migration without re-embedding</w:t>
      </w:r>
    </w:p>
    <w:p>
      <w:pPr>
        <w:pStyle w:val="ListBullet"/>
        <w:spacing w:after="30"/>
      </w:pPr>
      <w:r>
        <w:t>vector-only search for exact terms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embedding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Embedding similarity is not truth or entailment. Scores vary by language, domain, chunk length, query style, and index configuration. Vector-only search misses exact identifiers. Cross-cutting risks include hallucinated facts or citations, instruction conflicts, prompt injection, stale knowledge, overconfidence, format drift, prompt sensitivity, and uneven performance across languages and domains. Dimension is a storage, latency, and quality tradeoff. Evaluate the lowest dimension that meets recall targets. A public benchmark result is not evidence that the model will succeed on your corpus, tools, policies, or latency target.</w:t>
      </w:r>
    </w:p>
    <w:p>
      <w:pPr>
        <w:pStyle w:val="Heading4"/>
      </w:pPr>
      <w:r>
        <w:t>RAG fit</w:t>
      </w:r>
    </w:p>
    <w:p>
      <w:pPr>
        <w:spacing w:after="80" w:line="254" w:lineRule="auto"/>
      </w:pPr>
      <w:r>
        <w:t>Combine dense retrieval with lexical search, metadata filters, and reranking. Evaluate recall@k and record model version and dimensions in index metadata.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[COHERE-MODELS] Cohere model catalog</w:t>
        <w:br/>
      </w:r>
      <w:r>
        <w:t>https://docs.cohere.com/docs/models  •  accessed 2026-07-10</w:t>
      </w:r>
    </w:p>
    <w:p/>
    <w:p>
      <w:pPr>
        <w:pStyle w:val="Heading3"/>
        <w:keepNext/>
      </w:pPr>
      <w:r>
        <w:t>Rerank v4 Pro</w:t>
      </w:r>
    </w:p>
    <w:p>
      <w:pPr>
        <w:pStyle w:val="ModelMetadata"/>
      </w:pPr>
      <w:r>
        <w:rPr>
          <w:b/>
        </w:rPr>
        <w:t>Model ID / alias: Current rerank-v4-pro ID  •  Status: Active reranker  •  Archetype: reranker</w:t>
      </w:r>
    </w:p>
    <w:p>
      <w:pPr>
        <w:pStyle w:val="ModelMetadata"/>
      </w:pPr>
      <w:r>
        <w:t>Tags: reranker, rag, search</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Cohere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Query and document pairs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32K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Relevance scores/ranking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Request or token dependent; verify live pricing</w:t>
            </w:r>
          </w:p>
        </w:tc>
      </w:tr>
    </w:tbl>
    <w:p>
      <w:pPr>
        <w:pStyle w:val="Heading4"/>
      </w:pPr>
      <w:r>
        <w:t>What it is and why it matters</w:t>
      </w:r>
    </w:p>
    <w:p>
      <w:pPr>
        <w:spacing w:after="80" w:line="254" w:lineRule="auto"/>
      </w:pPr>
      <w:r>
        <w:t>Cohere lists Rerank v4 Pro as a high-quality reranker with a 32K context allowance. Rerankers score query-document pairs more precisely than first-stage vector similarity and improve evidence selection.</w:t>
      </w:r>
    </w:p>
    <w:p>
      <w:pPr>
        <w:pStyle w:val="Heading4"/>
      </w:pPr>
      <w:r>
        <w:t>Core capabilities</w:t>
      </w:r>
    </w:p>
    <w:p>
      <w:pPr>
        <w:pStyle w:val="ListBullet"/>
        <w:spacing w:after="30"/>
      </w:pPr>
      <w:r>
        <w:t>high-accuracy reranking</w:t>
      </w:r>
    </w:p>
    <w:p>
      <w:pPr>
        <w:pStyle w:val="ListBullet"/>
        <w:spacing w:after="30"/>
      </w:pPr>
      <w:r>
        <w:t>enterprise search</w:t>
      </w:r>
    </w:p>
    <w:p>
      <w:pPr>
        <w:pStyle w:val="ListBullet"/>
        <w:spacing w:after="30"/>
      </w:pPr>
      <w:r>
        <w:t>evidence selection</w:t>
      </w:r>
    </w:p>
    <w:p>
      <w:pPr>
        <w:pStyle w:val="ListBullet"/>
        <w:spacing w:after="30"/>
      </w:pPr>
      <w:r>
        <w:t>multilingual ranking</w:t>
      </w:r>
    </w:p>
    <w:p>
      <w:pPr>
        <w:pStyle w:val="Heading4"/>
      </w:pPr>
      <w:r>
        <w:t>Best-fit use cases</w:t>
      </w:r>
    </w:p>
    <w:p>
      <w:pPr>
        <w:pStyle w:val="ListBullet"/>
        <w:spacing w:after="30"/>
      </w:pPr>
      <w:r>
        <w:t>second-stage RAG retrieval</w:t>
      </w:r>
    </w:p>
    <w:p>
      <w:pPr>
        <w:pStyle w:val="ListBullet"/>
        <w:spacing w:after="30"/>
      </w:pPr>
      <w:r>
        <w:t>search improvement</w:t>
      </w:r>
    </w:p>
    <w:p>
      <w:pPr>
        <w:pStyle w:val="ListBullet"/>
        <w:spacing w:after="30"/>
      </w:pPr>
      <w:r>
        <w:t>citation selection</w:t>
      </w:r>
    </w:p>
    <w:p>
      <w:pPr>
        <w:pStyle w:val="Heading4"/>
      </w:pPr>
      <w:r>
        <w:t>When not to choose it first</w:t>
      </w:r>
    </w:p>
    <w:p>
      <w:pPr>
        <w:pStyle w:val="ListBullet"/>
        <w:spacing w:after="30"/>
      </w:pPr>
      <w:r>
        <w:t>reranking thousands of full documents</w:t>
      </w:r>
    </w:p>
    <w:p>
      <w:pPr>
        <w:pStyle w:val="ListBullet"/>
        <w:spacing w:after="30"/>
      </w:pPr>
      <w:r>
        <w:t>using score as factual confidence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reranker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add latency and cost and can still prefer a fluent but incomplete passage. Context limits constrain candidate length and count. Cross-cutting risks include hallucinated facts or citations, instruction conflicts, prompt injection, stale knowledge, overconfidence, format drift, prompt sensitivity, and uneven performance across languages and domains. Use first-stage retrieval to form a candidate set; reranking is not a substitute for indexing and filters. A public benchmark result is not evidence that the model will succeed on your corpus, tools, policies, or latency target.</w:t>
      </w:r>
    </w:p>
    <w:p>
      <w:pPr>
        <w:pStyle w:val="Heading4"/>
      </w:pPr>
      <w:r>
        <w:t>RAG fit</w:t>
      </w:r>
    </w:p>
    <w:p>
      <w:pPr>
        <w:spacing w:after="80" w:line="254" w:lineRule="auto"/>
      </w:pPr>
      <w:r>
        <w:t>Retrieve broadly, rerank a manageable candidate set, diversify evidence, and measure answer accuracy rather than only reranker score.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[COHERE-MODELS] Cohere model catalog</w:t>
        <w:br/>
      </w:r>
      <w:r>
        <w:t>https://docs.cohere.com/docs/models  •  accessed 2026-07-10</w:t>
      </w:r>
    </w:p>
    <w:p/>
    <w:p>
      <w:r>
        <w:br w:type="page"/>
      </w:r>
    </w:p>
    <w:p>
      <w:pPr>
        <w:pStyle w:val="Heading2"/>
      </w:pPr>
      <w:r>
        <w:t>8. xAI</w:t>
      </w:r>
    </w:p>
    <w:p>
      <w:pPr>
        <w:spacing w:after="80" w:line="254" w:lineRule="auto"/>
      </w:pPr>
      <w:r>
        <w:t>Grok APIs target large-context reasoning, tool use, current-information workflows, and voice. The portfolio includes flagship and more economical variants. Evaluate safety, enterprise controls, regional access, and whether bundled or external search meets source-quality requirements.</w:t>
      </w:r>
    </w:p>
    <w:p>
      <w:pPr>
        <w:pStyle w:val="Heading3"/>
      </w:pPr>
      <w:r>
        <w:t>Models covered</w:t>
      </w:r>
    </w:p>
    <w:p>
      <w:pPr>
        <w:pStyle w:val="ListBullet"/>
        <w:spacing w:after="30"/>
      </w:pPr>
      <w:r>
        <w:t>Grok 4.5 (grok-4.5) — Active flagship; frontier; Text and supported multimodal/tool interfaces.</w:t>
      </w:r>
    </w:p>
    <w:p>
      <w:pPr>
        <w:pStyle w:val="ListBullet"/>
        <w:spacing w:after="30"/>
      </w:pPr>
      <w:r>
        <w:t>Grok 4.3 (grok-4.3) — Active lower-cost model; balanced; Text and supported tools.</w:t>
      </w:r>
    </w:p>
    <w:p>
      <w:pPr>
        <w:pStyle w:val="ListBullet"/>
        <w:spacing w:after="30"/>
      </w:pPr>
      <w:r>
        <w:t>xAI Voice Agent (Current voice-agent model) — Active specialized service; audio; Speech and text.</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Grok 4.5</w:t>
      </w:r>
    </w:p>
    <w:p>
      <w:pPr>
        <w:pStyle w:val="ModelMetadata"/>
      </w:pPr>
      <w:r>
        <w:rPr>
          <w:b/>
        </w:rPr>
        <w:t>Model ID / alias: grok-4.5  •  Status: Active flagship  •  Archetype: frontier</w:t>
      </w:r>
    </w:p>
    <w:p>
      <w:pPr>
        <w:pStyle w:val="ModelMetadata"/>
      </w:pPr>
      <w:r>
        <w:t>Tags: frontier, agent, coding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xAI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supported multimodal/tool interfaces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500K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current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 input / $6 output per 1M tokens</w:t>
            </w:r>
          </w:p>
        </w:tc>
      </w:tr>
    </w:tbl>
    <w:p>
      <w:pPr>
        <w:pStyle w:val="Heading4"/>
      </w:pPr>
      <w:r>
        <w:t>What it is and why it matters</w:t>
      </w:r>
    </w:p>
    <w:p>
      <w:pPr>
        <w:spacing w:after="80" w:line="254" w:lineRule="auto"/>
      </w:pPr>
      <w:r>
        <w:t>xAI lists Grok 4.5 as its flagship and describes configurable reasoning and strong agentic/coding capability. Strong general reasoning, instruction following, coding, synthesis, and tool orchestration make it suitable as a primary generator or agent brain.</w:t>
      </w:r>
    </w:p>
    <w:p>
      <w:pPr>
        <w:pStyle w:val="Heading4"/>
      </w:pPr>
      <w:r>
        <w:t>Core capabilities</w:t>
      </w:r>
    </w:p>
    <w:p>
      <w:pPr>
        <w:pStyle w:val="ListBullet"/>
        <w:spacing w:after="30"/>
      </w:pPr>
      <w:r>
        <w:t>reasoning</w:t>
      </w:r>
    </w:p>
    <w:p>
      <w:pPr>
        <w:pStyle w:val="ListBullet"/>
        <w:spacing w:after="30"/>
      </w:pPr>
      <w:r>
        <w:t>coding</w:t>
      </w:r>
    </w:p>
    <w:p>
      <w:pPr>
        <w:pStyle w:val="ListBullet"/>
        <w:spacing w:after="30"/>
      </w:pPr>
      <w:r>
        <w:t>agentic tools</w:t>
      </w:r>
    </w:p>
    <w:p>
      <w:pPr>
        <w:pStyle w:val="ListBullet"/>
        <w:spacing w:after="30"/>
      </w:pPr>
      <w:r>
        <w:t>configurable reasoning</w:t>
      </w:r>
    </w:p>
    <w:p>
      <w:pPr>
        <w:pStyle w:val="ListBullet"/>
        <w:spacing w:after="30"/>
      </w:pPr>
      <w:r>
        <w:t>general generation</w:t>
      </w:r>
    </w:p>
    <w:p>
      <w:pPr>
        <w:pStyle w:val="Heading4"/>
      </w:pPr>
      <w:r>
        <w:t>Best-fit use cases</w:t>
      </w:r>
    </w:p>
    <w:p>
      <w:pPr>
        <w:pStyle w:val="ListBullet"/>
        <w:spacing w:after="30"/>
      </w:pPr>
      <w:r>
        <w:t>cost-competitive agents</w:t>
      </w:r>
    </w:p>
    <w:p>
      <w:pPr>
        <w:pStyle w:val="ListBullet"/>
        <w:spacing w:after="30"/>
      </w:pPr>
      <w:r>
        <w:t>coding</w:t>
      </w:r>
    </w:p>
    <w:p>
      <w:pPr>
        <w:pStyle w:val="ListBullet"/>
        <w:spacing w:after="30"/>
      </w:pPr>
      <w:r>
        <w:t>long-context analysis</w:t>
      </w:r>
    </w:p>
    <w:p>
      <w:pPr>
        <w:pStyle w:val="Heading4"/>
      </w:pPr>
      <w:r>
        <w:t>When not to choose it first</w:t>
      </w:r>
    </w:p>
    <w:p>
      <w:pPr>
        <w:pStyle w:val="ListBullet"/>
        <w:spacing w:after="30"/>
      </w:pPr>
      <w:r>
        <w:t>assuming vendor claims remove verification</w:t>
      </w:r>
    </w:p>
    <w:p>
      <w:pPr>
        <w:pStyle w:val="ListBullet"/>
        <w:spacing w:after="30"/>
      </w:pPr>
      <w:r>
        <w:t>current-event questions without search tools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xAI documentation notes model knowledge is not a live event feed. Use search for current information and verify citations.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[XAI-MODELS] xAI model catalog</w:t>
        <w:br/>
      </w:r>
      <w:r>
        <w:t>https://docs.x.ai/developers/models  •  accessed 2026-07-10</w:t>
      </w:r>
    </w:p>
    <w:p>
      <w:pPr>
        <w:pStyle w:val="SourceEntry"/>
      </w:pPr>
      <w:r>
        <w:rPr>
          <w:b/>
        </w:rPr>
        <w:t>[XAI-PRICING] xAI API pricing</w:t>
        <w:br/>
      </w:r>
      <w:r>
        <w:t>https://docs.x.ai/developers/pricing  •  accessed 2026-07-10</w:t>
      </w:r>
    </w:p>
    <w:p/>
    <w:p>
      <w:pPr>
        <w:pStyle w:val="Heading3"/>
        <w:keepNext/>
      </w:pPr>
      <w:r>
        <w:t>Grok 4.3</w:t>
      </w:r>
    </w:p>
    <w:p>
      <w:pPr>
        <w:pStyle w:val="ModelMetadata"/>
      </w:pPr>
      <w:r>
        <w:rPr>
          <w:b/>
        </w:rPr>
        <w:t>Model ID / alias: grok-4.3  •  Status: Active lower-cost model  •  Archetype: balanced</w:t>
      </w:r>
    </w:p>
    <w:p>
      <w:pPr>
        <w:pStyle w:val="ModelMetadata"/>
      </w:pPr>
      <w:r>
        <w:t>Tags: balanced, long-context,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xAI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supported tools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current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$1.25 input / $2.50 output per 1M tokens</w:t>
            </w:r>
          </w:p>
        </w:tc>
      </w:tr>
    </w:tbl>
    <w:p>
      <w:pPr>
        <w:pStyle w:val="Heading4"/>
      </w:pPr>
      <w:r>
        <w:t>What it is and why it matters</w:t>
      </w:r>
    </w:p>
    <w:p>
      <w:pPr>
        <w:spacing w:after="80" w:line="254" w:lineRule="auto"/>
      </w:pPr>
      <w:r>
        <w:t>xAI pricing lists Grok 4.3 with a 1M context window and lower rates than Grok 4.5. Provides a practical quality, latency, and cost balance for production chat, summarization, extraction, classification, and moderate agents.</w:t>
      </w:r>
    </w:p>
    <w:p>
      <w:pPr>
        <w:pStyle w:val="Heading4"/>
      </w:pPr>
      <w:r>
        <w:t>Core capabilities</w:t>
      </w:r>
    </w:p>
    <w:p>
      <w:pPr>
        <w:pStyle w:val="ListBullet"/>
        <w:spacing w:after="30"/>
      </w:pPr>
      <w:r>
        <w:t>long-context generation</w:t>
      </w:r>
    </w:p>
    <w:p>
      <w:pPr>
        <w:pStyle w:val="ListBullet"/>
        <w:spacing w:after="30"/>
      </w:pPr>
      <w:r>
        <w:t>reasoning</w:t>
      </w:r>
    </w:p>
    <w:p>
      <w:pPr>
        <w:pStyle w:val="ListBullet"/>
        <w:spacing w:after="30"/>
      </w:pPr>
      <w:r>
        <w:t>tool use</w:t>
      </w:r>
    </w:p>
    <w:p>
      <w:pPr>
        <w:pStyle w:val="ListBullet"/>
        <w:spacing w:after="30"/>
      </w:pPr>
      <w:r>
        <w:t>general assistants</w:t>
      </w:r>
    </w:p>
    <w:p>
      <w:pPr>
        <w:pStyle w:val="Heading4"/>
      </w:pPr>
      <w:r>
        <w:t>Best-fit use cases</w:t>
      </w:r>
    </w:p>
    <w:p>
      <w:pPr>
        <w:pStyle w:val="ListBullet"/>
        <w:spacing w:after="30"/>
      </w:pPr>
      <w:r>
        <w:t>cost-aware long-context RAG</w:t>
      </w:r>
    </w:p>
    <w:p>
      <w:pPr>
        <w:pStyle w:val="ListBullet"/>
        <w:spacing w:after="30"/>
      </w:pPr>
      <w:r>
        <w:t>agents</w:t>
      </w:r>
    </w:p>
    <w:p>
      <w:pPr>
        <w:pStyle w:val="ListBullet"/>
        <w:spacing w:after="30"/>
      </w:pPr>
      <w:r>
        <w:t>large-document analysis</w:t>
      </w:r>
    </w:p>
    <w:p>
      <w:pPr>
        <w:pStyle w:val="Heading4"/>
      </w:pPr>
      <w:r>
        <w:t>When not to choose it first</w:t>
      </w:r>
    </w:p>
    <w:p>
      <w:pPr>
        <w:pStyle w:val="ListBullet"/>
        <w:spacing w:after="30"/>
      </w:pPr>
      <w:r>
        <w:t>unfiltered million-token prompts</w:t>
      </w:r>
    </w:p>
    <w:p>
      <w:pPr>
        <w:pStyle w:val="ListBullet"/>
        <w:spacing w:after="30"/>
      </w:pPr>
      <w:r>
        <w:t>using context size as a quality benchmark</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At very long context, retrieval selection and prompt organization still matter. Test evidence at different positions.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[XAI-MODELS] xAI model catalog</w:t>
        <w:br/>
      </w:r>
      <w:r>
        <w:t>https://docs.x.ai/developers/models  •  accessed 2026-07-10</w:t>
      </w:r>
    </w:p>
    <w:p>
      <w:pPr>
        <w:pStyle w:val="SourceEntry"/>
      </w:pPr>
      <w:r>
        <w:rPr>
          <w:b/>
        </w:rPr>
        <w:t>[XAI-PRICING] xAI API pricing</w:t>
        <w:br/>
      </w:r>
      <w:r>
        <w:t>https://docs.x.ai/developers/pricing  •  accessed 2026-07-10</w:t>
      </w:r>
    </w:p>
    <w:p/>
    <w:p>
      <w:pPr>
        <w:pStyle w:val="Heading3"/>
        <w:keepNext/>
      </w:pPr>
      <w:r>
        <w:t>xAI Voice Agent</w:t>
      </w:r>
    </w:p>
    <w:p>
      <w:pPr>
        <w:pStyle w:val="ModelMetadata"/>
      </w:pPr>
      <w:r>
        <w:rPr>
          <w:b/>
        </w:rPr>
        <w:t>Model ID / alias: Current voice-agent model  •  Status: Active specialized service  •  Archetype: audio</w:t>
      </w:r>
    </w:p>
    <w:p>
      <w:pPr>
        <w:pStyle w:val="ModelMetadata"/>
      </w:pPr>
      <w:r>
        <w:t>Tags: audio, voice,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xAI voice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Speech and 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Session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Streaming speech/text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$3 per hour for listed voice agent; speech services priced separately</w:t>
            </w:r>
          </w:p>
        </w:tc>
      </w:tr>
    </w:tbl>
    <w:p>
      <w:pPr>
        <w:pStyle w:val="Heading4"/>
      </w:pPr>
      <w:r>
        <w:t>What it is and why it matters</w:t>
      </w:r>
    </w:p>
    <w:p>
      <w:pPr>
        <w:spacing w:after="80" w:line="254" w:lineRule="auto"/>
      </w:pPr>
      <w:r>
        <w:t>xAI publishes separate voice-agent, text-to-speech, and speech-to-text prices. Supports speech input/output or realtime dialogue for voice agents, transcription, translation, and multimodal interfaces.</w:t>
      </w:r>
    </w:p>
    <w:p>
      <w:pPr>
        <w:pStyle w:val="Heading4"/>
      </w:pPr>
      <w:r>
        <w:t>Core capabilities</w:t>
      </w:r>
    </w:p>
    <w:p>
      <w:pPr>
        <w:pStyle w:val="ListBullet"/>
        <w:spacing w:after="30"/>
      </w:pPr>
      <w:r>
        <w:t>voice conversation</w:t>
      </w:r>
    </w:p>
    <w:p>
      <w:pPr>
        <w:pStyle w:val="ListBullet"/>
        <w:spacing w:after="30"/>
      </w:pPr>
      <w:r>
        <w:t>speech synthesis</w:t>
      </w:r>
    </w:p>
    <w:p>
      <w:pPr>
        <w:pStyle w:val="ListBullet"/>
        <w:spacing w:after="30"/>
      </w:pPr>
      <w:r>
        <w:t>speech recognition</w:t>
      </w:r>
    </w:p>
    <w:p>
      <w:pPr>
        <w:pStyle w:val="ListBullet"/>
        <w:spacing w:after="30"/>
      </w:pPr>
      <w:r>
        <w:t>tool-enabled agents</w:t>
      </w:r>
    </w:p>
    <w:p>
      <w:pPr>
        <w:pStyle w:val="Heading4"/>
      </w:pPr>
      <w:r>
        <w:t>Best-fit use cases</w:t>
      </w:r>
    </w:p>
    <w:p>
      <w:pPr>
        <w:pStyle w:val="ListBullet"/>
        <w:spacing w:after="30"/>
      </w:pPr>
      <w:r>
        <w:t>voice automation</w:t>
      </w:r>
    </w:p>
    <w:p>
      <w:pPr>
        <w:pStyle w:val="ListBullet"/>
        <w:spacing w:after="30"/>
      </w:pPr>
      <w:r>
        <w:t>interactive support</w:t>
      </w:r>
    </w:p>
    <w:p>
      <w:pPr>
        <w:pStyle w:val="ListBullet"/>
        <w:spacing w:after="30"/>
      </w:pPr>
      <w:r>
        <w:t>spoken copilots</w:t>
      </w:r>
    </w:p>
    <w:p>
      <w:pPr>
        <w:pStyle w:val="Heading4"/>
      </w:pPr>
      <w:r>
        <w:t>When not to choose it first</w:t>
      </w:r>
    </w:p>
    <w:p>
      <w:pPr>
        <w:pStyle w:val="ListBullet"/>
        <w:spacing w:after="30"/>
      </w:pPr>
      <w:r>
        <w:t>cost estimates based only on text tokens</w:t>
      </w:r>
    </w:p>
    <w:p>
      <w:pPr>
        <w:pStyle w:val="ListBullet"/>
        <w:spacing w:after="30"/>
      </w:pPr>
      <w:r>
        <w:t>high-risk actions without confirmation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audio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Noise, accents, crosstalk, latency, turn-taking, numbers, names, and domain terminology remain frequent failure points. Cross-cutting risks include hallucinated facts or citations, instruction conflicts, prompt injection, stale knowledge, overconfidence, format drift, prompt sensitivity, and uneven performance across languages and domains. Voice economics also include telephony, streaming infrastructure, silence, retries, and human transfer. A public benchmark result is not evidence that the model will succeed on your corpus, tools, policies, or latency target.</w:t>
      </w:r>
    </w:p>
    <w:p>
      <w:pPr>
        <w:pStyle w:val="Heading4"/>
      </w:pPr>
      <w:r>
        <w:t>RAG fit</w:t>
      </w:r>
    </w:p>
    <w:p>
      <w:pPr>
        <w:spacing w:after="80" w:line="254" w:lineRule="auto"/>
      </w:pPr>
      <w:r>
        <w:t>Transcribe and normalize the query, retrieve text evidence, then generate speech. Keep a transcript, expose citations visually, and confirm high-risk entities and numbers.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[XAI-MODELS] xAI model catalog</w:t>
        <w:br/>
      </w:r>
      <w:r>
        <w:t>https://docs.x.ai/developers/models  •  accessed 2026-07-10</w:t>
      </w:r>
    </w:p>
    <w:p>
      <w:pPr>
        <w:pStyle w:val="SourceEntry"/>
      </w:pPr>
      <w:r>
        <w:rPr>
          <w:b/>
        </w:rPr>
        <w:t>[XAI-PRICING] xAI API pricing</w:t>
        <w:br/>
      </w:r>
      <w:r>
        <w:t>https://docs.x.ai/developers/pricing  •  accessed 2026-07-10</w:t>
      </w:r>
    </w:p>
    <w:p/>
    <w:p>
      <w:r>
        <w:br w:type="page"/>
      </w:r>
    </w:p>
    <w:p>
      <w:pPr>
        <w:pStyle w:val="Heading2"/>
      </w:pPr>
      <w:r>
        <w:t>9. DeepSeek</w:t>
      </w:r>
    </w:p>
    <w:p>
      <w:pPr>
        <w:spacing w:after="80" w:line="254" w:lineRule="auto"/>
      </w:pPr>
      <w:r>
        <w:t>DeepSeek offers highly cost-competitive reasoning and general API models with very long context. Aggressive pricing is attractive for experimentation and routing. Endpoint aliases, deprecation dates, data policy, regional compliance, and behavioral changes should be monitored closely.</w:t>
      </w:r>
    </w:p>
    <w:p>
      <w:pPr>
        <w:pStyle w:val="Heading3"/>
      </w:pPr>
      <w:r>
        <w:t>Models covered</w:t>
      </w:r>
    </w:p>
    <w:p>
      <w:pPr>
        <w:pStyle w:val="ListBullet"/>
        <w:spacing w:after="30"/>
      </w:pPr>
      <w:r>
        <w:t>DeepSeek V4 Pro (deepseek-v4-pro) — Active; older chat/reasoner aliases scheduled for deprecation 2026-07-24; reasoning; Text/code.</w:t>
      </w:r>
    </w:p>
    <w:p>
      <w:pPr>
        <w:pStyle w:val="ListBullet"/>
        <w:spacing w:after="30"/>
      </w:pPr>
      <w:r>
        <w:t>DeepSeek V4 Flash (deepseek-v4-flash) — Active; fast; Text/code.</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DeepSeek V4 Pro</w:t>
      </w:r>
    </w:p>
    <w:p>
      <w:pPr>
        <w:pStyle w:val="ModelMetadata"/>
      </w:pPr>
      <w:r>
        <w:rPr>
          <w:b/>
        </w:rPr>
        <w:t>Model ID / alias: deepseek-v4-pro  •  Status: Active; older chat/reasoner aliases scheduled for deprecation 2026-07-24  •  Archetype: reasoning</w:t>
      </w:r>
    </w:p>
    <w:p>
      <w:pPr>
        <w:pStyle w:val="ModelMetadata"/>
      </w:pPr>
      <w:r>
        <w:t>Tags: reasoning, coding, long-context, cost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DeepSeek API and released open artifacts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Text/code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384K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$0.003625 cache-hit input / $0.435 cache-miss input / $0.87 output per 1M tokens</w:t>
            </w:r>
          </w:p>
        </w:tc>
      </w:tr>
    </w:tbl>
    <w:p>
      <w:pPr>
        <w:pStyle w:val="Heading4"/>
      </w:pPr>
      <w:r>
        <w:t>What it is and why it matters</w:t>
      </w:r>
    </w:p>
    <w:p>
      <w:pPr>
        <w:spacing w:after="80" w:line="254" w:lineRule="auto"/>
      </w:pPr>
      <w:r>
        <w:t>DeepSeek lists V4 Pro with 1M context, 384K maximum output, thinking and non-thinking modes, and tool/JSON support.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thinking and non-thinking modes</w:t>
      </w:r>
    </w:p>
    <w:p>
      <w:pPr>
        <w:pStyle w:val="ListBullet"/>
        <w:spacing w:after="30"/>
      </w:pPr>
      <w:r>
        <w:t>agentic coding</w:t>
      </w:r>
    </w:p>
    <w:p>
      <w:pPr>
        <w:pStyle w:val="ListBullet"/>
        <w:spacing w:after="30"/>
      </w:pPr>
      <w:r>
        <w:t>tool calls</w:t>
      </w:r>
    </w:p>
    <w:p>
      <w:pPr>
        <w:pStyle w:val="ListBullet"/>
        <w:spacing w:after="30"/>
      </w:pPr>
      <w:r>
        <w:t>JSON output</w:t>
      </w:r>
    </w:p>
    <w:p>
      <w:pPr>
        <w:pStyle w:val="ListBullet"/>
        <w:spacing w:after="30"/>
      </w:pPr>
      <w:r>
        <w:t>prefix completion</w:t>
      </w:r>
    </w:p>
    <w:p>
      <w:pPr>
        <w:pStyle w:val="Heading4"/>
      </w:pPr>
      <w:r>
        <w:t>Best-fit use cases</w:t>
      </w:r>
    </w:p>
    <w:p>
      <w:pPr>
        <w:pStyle w:val="ListBullet"/>
        <w:spacing w:after="30"/>
      </w:pPr>
      <w:r>
        <w:t>cost-sensitive reasoning</w:t>
      </w:r>
    </w:p>
    <w:p>
      <w:pPr>
        <w:pStyle w:val="ListBullet"/>
        <w:spacing w:after="30"/>
      </w:pPr>
      <w:r>
        <w:t>coding agents</w:t>
      </w:r>
    </w:p>
    <w:p>
      <w:pPr>
        <w:pStyle w:val="ListBullet"/>
        <w:spacing w:after="30"/>
      </w:pPr>
      <w:r>
        <w:t>very long output workflows</w:t>
      </w:r>
    </w:p>
    <w:p>
      <w:pPr>
        <w:pStyle w:val="Heading4"/>
      </w:pPr>
      <w:r>
        <w:t>When not to choose it first</w:t>
      </w:r>
    </w:p>
    <w:p>
      <w:pPr>
        <w:pStyle w:val="ListBullet"/>
        <w:spacing w:after="30"/>
      </w:pPr>
      <w:r>
        <w:t>failing to migrate aliases</w:t>
      </w:r>
    </w:p>
    <w:p>
      <w:pPr>
        <w:pStyle w:val="ListBullet"/>
        <w:spacing w:after="30"/>
      </w:pPr>
      <w:r>
        <w:t>assuming cache-hit price for every request</w:t>
      </w:r>
    </w:p>
    <w:p>
      <w:pPr>
        <w:pStyle w:val="ListBullet"/>
        <w:spacing w:after="30"/>
      </w:pPr>
      <w:r>
        <w:t>unbounded output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Separate cache-hit and cache-miss tokens in cost dashboards. Set hard output limits despite the large maximum.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[DEEPSEEK-PRICE] DeepSeek API pricing</w:t>
        <w:br/>
      </w:r>
      <w:r>
        <w:t>https://api-docs.deepseek.com/quick_start/pricing/  •  accessed 2026-07-10</w:t>
      </w:r>
    </w:p>
    <w:p>
      <w:pPr>
        <w:pStyle w:val="SourceEntry"/>
      </w:pPr>
      <w:r>
        <w:rPr>
          <w:b/>
        </w:rPr>
        <w:t>[DEEPSEEK-V4] DeepSeek V4 release</w:t>
        <w:br/>
      </w:r>
      <w:r>
        <w:t>https://api-docs.deepseek.com/news/news260424  •  accessed 2026-07-10</w:t>
      </w:r>
    </w:p>
    <w:p/>
    <w:p>
      <w:pPr>
        <w:pStyle w:val="Heading3"/>
        <w:keepNext/>
      </w:pPr>
      <w:r>
        <w:t>DeepSeek V4 Flash</w:t>
      </w:r>
    </w:p>
    <w:p>
      <w:pPr>
        <w:pStyle w:val="ModelMetadata"/>
      </w:pPr>
      <w:r>
        <w:rPr>
          <w:b/>
        </w:rPr>
        <w:t>Model ID / alias: deepseek-v4-flash  •  Status: Active  •  Archetype: fast</w:t>
      </w:r>
    </w:p>
    <w:p>
      <w:pPr>
        <w:pStyle w:val="ModelMetadata"/>
      </w:pPr>
      <w:r>
        <w:t>Tags: fast, cost, coding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DeepSeek API and released artifacts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Text/code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1M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384K tokens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$0.0028 cache-hit input / $0.14 cache-miss input / $0.28 output per 1M tokens</w:t>
            </w:r>
          </w:p>
        </w:tc>
      </w:tr>
    </w:tbl>
    <w:p>
      <w:pPr>
        <w:pStyle w:val="Heading4"/>
      </w:pPr>
      <w:r>
        <w:t>What it is and why it matters</w:t>
      </w:r>
    </w:p>
    <w:p>
      <w:pPr>
        <w:spacing w:after="80" w:line="254" w:lineRule="auto"/>
      </w:pPr>
      <w:r>
        <w:t>DeepSeek lists V4 Flash as a lower-cost V4 endpoint with the same headline context and output limits.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low-cost generation</w:t>
      </w:r>
    </w:p>
    <w:p>
      <w:pPr>
        <w:pStyle w:val="ListBullet"/>
        <w:spacing w:after="30"/>
      </w:pPr>
      <w:r>
        <w:t>thinking and non-thinking modes</w:t>
      </w:r>
    </w:p>
    <w:p>
      <w:pPr>
        <w:pStyle w:val="ListBullet"/>
        <w:spacing w:after="30"/>
      </w:pPr>
      <w:r>
        <w:t>tool calls</w:t>
      </w:r>
    </w:p>
    <w:p>
      <w:pPr>
        <w:pStyle w:val="ListBullet"/>
        <w:spacing w:after="30"/>
      </w:pPr>
      <w:r>
        <w:t>JSON output</w:t>
      </w:r>
    </w:p>
    <w:p>
      <w:pPr>
        <w:pStyle w:val="ListBullet"/>
        <w:spacing w:after="30"/>
      </w:pPr>
      <w:r>
        <w:t>coding</w:t>
      </w:r>
    </w:p>
    <w:p>
      <w:pPr>
        <w:pStyle w:val="Heading4"/>
      </w:pPr>
      <w:r>
        <w:t>Best-fit use cases</w:t>
      </w:r>
    </w:p>
    <w:p>
      <w:pPr>
        <w:pStyle w:val="ListBullet"/>
        <w:spacing w:after="30"/>
      </w:pPr>
      <w:r>
        <w:t>high-volume RAG</w:t>
      </w:r>
    </w:p>
    <w:p>
      <w:pPr>
        <w:pStyle w:val="ListBullet"/>
        <w:spacing w:after="30"/>
      </w:pPr>
      <w:r>
        <w:t>code utilities</w:t>
      </w:r>
    </w:p>
    <w:p>
      <w:pPr>
        <w:pStyle w:val="ListBullet"/>
        <w:spacing w:after="30"/>
      </w:pPr>
      <w:r>
        <w:t>routing</w:t>
      </w:r>
    </w:p>
    <w:p>
      <w:pPr>
        <w:pStyle w:val="ListBullet"/>
        <w:spacing w:after="30"/>
      </w:pPr>
      <w:r>
        <w:t>batch processing</w:t>
      </w:r>
    </w:p>
    <w:p>
      <w:pPr>
        <w:pStyle w:val="Heading4"/>
      </w:pPr>
      <w:r>
        <w:t>When not to choose it first</w:t>
      </w:r>
    </w:p>
    <w:p>
      <w:pPr>
        <w:pStyle w:val="ListBullet"/>
        <w:spacing w:after="30"/>
      </w:pPr>
      <w:r>
        <w:t>assuming low price guarantees SLA or enterprise fit</w:t>
      </w:r>
    </w:p>
    <w:p>
      <w:pPr>
        <w:pStyle w:val="ListBullet"/>
        <w:spacing w:after="30"/>
      </w:pPr>
      <w:r>
        <w:t>unlimited long outputs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Evaluate availability, data policy, jurisdiction, support, and rate limits in addition to raw price.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[DEEPSEEK-PRICE] DeepSeek API pricing</w:t>
        <w:br/>
      </w:r>
      <w:r>
        <w:t>https://api-docs.deepseek.com/quick_start/pricing/  •  accessed 2026-07-10</w:t>
      </w:r>
    </w:p>
    <w:p>
      <w:pPr>
        <w:pStyle w:val="SourceEntry"/>
      </w:pPr>
      <w:r>
        <w:rPr>
          <w:b/>
        </w:rPr>
        <w:t>[DEEPSEEK-V4] DeepSeek V4 release</w:t>
        <w:br/>
      </w:r>
      <w:r>
        <w:t>https://api-docs.deepseek.com/news/news260424  •  accessed 2026-07-10</w:t>
      </w:r>
    </w:p>
    <w:p/>
    <w:p>
      <w:r>
        <w:br w:type="page"/>
      </w:r>
    </w:p>
    <w:p>
      <w:pPr>
        <w:pStyle w:val="Heading2"/>
      </w:pPr>
      <w:r>
        <w:t>10. Alibaba / Qwen</w:t>
      </w:r>
    </w:p>
    <w:p>
      <w:pPr>
        <w:spacing w:after="80" w:line="254" w:lineRule="auto"/>
      </w:pPr>
      <w:r>
        <w:t>Qwen spans flagship, fast, coding, vision, audio, embedding, and reranking models, with open-weight and managed options. It is particularly relevant for multilingual and Chinese-language workloads. International and mainland-China endpoints, pricing, and availability can differ.</w:t>
      </w:r>
    </w:p>
    <w:p>
      <w:pPr>
        <w:pStyle w:val="Heading3"/>
      </w:pPr>
      <w:r>
        <w:t>Models covered</w:t>
      </w:r>
    </w:p>
    <w:p>
      <w:pPr>
        <w:pStyle w:val="ListBullet"/>
        <w:spacing w:after="30"/>
      </w:pPr>
      <w:r>
        <w:t>Qwen 3.7 Max (qwen3.7-max) — Active recommended flagship; frontier; Text and endpoint-supported multimodal/tool capabilities.</w:t>
      </w:r>
    </w:p>
    <w:p>
      <w:pPr>
        <w:pStyle w:val="ListBullet"/>
        <w:spacing w:after="30"/>
      </w:pPr>
      <w:r>
        <w:t>Qwen 3.7 Plus (qwen3.7-plus) — Active balanced model; balanced; Model-page dependent.</w:t>
      </w:r>
    </w:p>
    <w:p>
      <w:pPr>
        <w:pStyle w:val="ListBullet"/>
        <w:spacing w:after="30"/>
      </w:pPr>
      <w:r>
        <w:t>Qwen 3.6 Flash (qwen3.6-flash) — Active efficiency model; fast; Endpoint dependent.</w:t>
      </w:r>
    </w:p>
    <w:p>
      <w:pPr>
        <w:pStyle w:val="ListBullet"/>
        <w:spacing w:after="30"/>
      </w:pPr>
      <w:r>
        <w:t>Qwen3-Coder (Qwen3-Coder family) — Open and hosted coding family; open; Text/code.</w:t>
      </w:r>
    </w:p>
    <w:p>
      <w:pPr>
        <w:pStyle w:val="ListBullet"/>
        <w:spacing w:after="30"/>
      </w:pPr>
      <w:r>
        <w:t>Qwen3 Embedding (Qwen3-Embedding family) — Open/hosted embedding family; embedding; Text to vector.</w:t>
      </w:r>
    </w:p>
    <w:p>
      <w:pPr>
        <w:pStyle w:val="ListBullet"/>
        <w:spacing w:after="30"/>
      </w:pPr>
      <w:r>
        <w:t>Qwen3 Reranker (Qwen3-Reranker family) — Open/hosted reranker family; reranker; Query-document pairs.</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Qwen 3.7 Max</w:t>
      </w:r>
    </w:p>
    <w:p>
      <w:pPr>
        <w:pStyle w:val="ModelMetadata"/>
      </w:pPr>
      <w:r>
        <w:rPr>
          <w:b/>
        </w:rPr>
        <w:t>Model ID / alias: qwen3.7-max  •  Status: Active recommended flagship  •  Archetype: frontier</w:t>
      </w:r>
    </w:p>
    <w:p>
      <w:pPr>
        <w:pStyle w:val="ModelMetadata"/>
      </w:pPr>
      <w:r>
        <w:t>Tags: frontier, reasoning, agent, long-context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Alibaba Cloud Model Studio; availability varies by region</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endpoint-supported multimodal/tool capabilities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Up to 1M input tier</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$2.50 input / $7.50 output per 1M tokens at listed 1M tier; tiering and cache can change cost</w:t>
            </w:r>
          </w:p>
        </w:tc>
      </w:tr>
    </w:tbl>
    <w:p>
      <w:pPr>
        <w:pStyle w:val="Heading4"/>
      </w:pPr>
      <w:r>
        <w:t>What it is and why it matters</w:t>
      </w:r>
    </w:p>
    <w:p>
      <w:pPr>
        <w:spacing w:after="80" w:line="254" w:lineRule="auto"/>
      </w:pPr>
      <w:r>
        <w:t>Alibaba Cloud recommends Qwen 3.7 Max as its current flagship model. Strong general reasoning, instruction following, coding, synthesis, and tool orchestration make it suitable as a primary generator or agent brain.</w:t>
      </w:r>
    </w:p>
    <w:p>
      <w:pPr>
        <w:pStyle w:val="Heading4"/>
      </w:pPr>
      <w:r>
        <w:t>Core capabilities</w:t>
      </w:r>
    </w:p>
    <w:p>
      <w:pPr>
        <w:pStyle w:val="ListBullet"/>
        <w:spacing w:after="30"/>
      </w:pPr>
      <w:r>
        <w:t>thinking and non-thinking modes</w:t>
      </w:r>
    </w:p>
    <w:p>
      <w:pPr>
        <w:pStyle w:val="ListBullet"/>
        <w:spacing w:after="30"/>
      </w:pPr>
      <w:r>
        <w:t>advanced reasoning</w:t>
      </w:r>
    </w:p>
    <w:p>
      <w:pPr>
        <w:pStyle w:val="ListBullet"/>
        <w:spacing w:after="30"/>
      </w:pPr>
      <w:r>
        <w:t>agents</w:t>
      </w:r>
    </w:p>
    <w:p>
      <w:pPr>
        <w:pStyle w:val="ListBullet"/>
        <w:spacing w:after="30"/>
      </w:pPr>
      <w:r>
        <w:t>coding</w:t>
      </w:r>
    </w:p>
    <w:p>
      <w:pPr>
        <w:pStyle w:val="ListBullet"/>
        <w:spacing w:after="30"/>
      </w:pPr>
      <w:r>
        <w:t>long context</w:t>
      </w:r>
    </w:p>
    <w:p>
      <w:pPr>
        <w:pStyle w:val="Heading4"/>
      </w:pPr>
      <w:r>
        <w:t>Best-fit use cases</w:t>
      </w:r>
    </w:p>
    <w:p>
      <w:pPr>
        <w:pStyle w:val="ListBullet"/>
        <w:spacing w:after="30"/>
      </w:pPr>
      <w:r>
        <w:t>Alibaba Cloud enterprise agents</w:t>
      </w:r>
    </w:p>
    <w:p>
      <w:pPr>
        <w:pStyle w:val="ListBullet"/>
        <w:spacing w:after="30"/>
      </w:pPr>
      <w:r>
        <w:t>multilingual RAG</w:t>
      </w:r>
    </w:p>
    <w:p>
      <w:pPr>
        <w:pStyle w:val="ListBullet"/>
        <w:spacing w:after="30"/>
      </w:pPr>
      <w:r>
        <w:t>complex analysis</w:t>
      </w:r>
    </w:p>
    <w:p>
      <w:pPr>
        <w:pStyle w:val="Heading4"/>
      </w:pPr>
      <w:r>
        <w:t>When not to choose it first</w:t>
      </w:r>
    </w:p>
    <w:p>
      <w:pPr>
        <w:pStyle w:val="ListBullet"/>
        <w:spacing w:after="30"/>
      </w:pPr>
      <w:r>
        <w:t>using one tier price for every prompt</w:t>
      </w:r>
    </w:p>
    <w:p>
      <w:pPr>
        <w:pStyle w:val="ListBullet"/>
        <w:spacing w:after="30"/>
      </w:pPr>
      <w:r>
        <w:t>cross-region assumptions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Pricing is tiered for parts of the family. Capture prompt tier, region, and effective date in usage logs.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[QWEN-MODELS] Alibaba Cloud Model Studio model catalog</w:t>
        <w:br/>
      </w:r>
      <w:r>
        <w:t>https://www.alibabacloud.com/help/en/model-studio/models  •  accessed 2026-07-10</w:t>
      </w:r>
    </w:p>
    <w:p>
      <w:pPr>
        <w:pStyle w:val="SourceEntry"/>
      </w:pPr>
      <w:r>
        <w:rPr>
          <w:b/>
        </w:rPr>
        <w:t>[QWEN-PRICE] Alibaba Cloud Model Studio pricing</w:t>
        <w:br/>
      </w:r>
      <w:r>
        <w:t>https://www.alibabacloud.com/help/en/model-studio/model-pricing  •  accessed 2026-07-10</w:t>
      </w:r>
    </w:p>
    <w:p/>
    <w:p>
      <w:pPr>
        <w:pStyle w:val="Heading3"/>
        <w:keepNext/>
      </w:pPr>
      <w:r>
        <w:t>Qwen 3.7 Plus</w:t>
      </w:r>
    </w:p>
    <w:p>
      <w:pPr>
        <w:pStyle w:val="ModelMetadata"/>
      </w:pPr>
      <w:r>
        <w:rPr>
          <w:b/>
        </w:rPr>
        <w:t>Model ID / alias: qwen3.7-plus  •  Status: Active balanced model  •  Archetype: balanced</w:t>
      </w:r>
    </w:p>
    <w:p>
      <w:pPr>
        <w:pStyle w:val="ModelMetadata"/>
      </w:pPr>
      <w:r>
        <w:t>Tags: balanced, multilingual,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Alibaba Cloud Model Studio</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Model-page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Large context; verify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Tiered; verify current Model Studio pricing</w:t>
            </w:r>
          </w:p>
        </w:tc>
      </w:tr>
    </w:tbl>
    <w:p>
      <w:pPr>
        <w:pStyle w:val="Heading4"/>
      </w:pPr>
      <w:r>
        <w:t>What it is and why it matters</w:t>
      </w:r>
    </w:p>
    <w:p>
      <w:pPr>
        <w:spacing w:after="80" w:line="254" w:lineRule="auto"/>
      </w:pPr>
      <w:r>
        <w:t>Alibaba lists Qwen 3.7 Plus among its recommended current models. Provides a practical quality, latency, and cost balance for production chat, summarization, extraction, classification, and moderate agents.</w:t>
      </w:r>
    </w:p>
    <w:p>
      <w:pPr>
        <w:pStyle w:val="Heading4"/>
      </w:pPr>
      <w:r>
        <w:t>Core capabilities</w:t>
      </w:r>
    </w:p>
    <w:p>
      <w:pPr>
        <w:pStyle w:val="ListBullet"/>
        <w:spacing w:after="30"/>
      </w:pPr>
      <w:r>
        <w:t>general assistants</w:t>
      </w:r>
    </w:p>
    <w:p>
      <w:pPr>
        <w:pStyle w:val="ListBullet"/>
        <w:spacing w:after="30"/>
      </w:pPr>
      <w:r>
        <w:t>reasoning</w:t>
      </w:r>
    </w:p>
    <w:p>
      <w:pPr>
        <w:pStyle w:val="ListBullet"/>
        <w:spacing w:after="30"/>
      </w:pPr>
      <w:r>
        <w:t>tool use</w:t>
      </w:r>
    </w:p>
    <w:p>
      <w:pPr>
        <w:pStyle w:val="ListBullet"/>
        <w:spacing w:after="30"/>
      </w:pPr>
      <w:r>
        <w:t>multilingual generation</w:t>
      </w:r>
    </w:p>
    <w:p>
      <w:pPr>
        <w:pStyle w:val="ListBullet"/>
        <w:spacing w:after="30"/>
      </w:pPr>
      <w:r>
        <w:t>enterprise workloads</w:t>
      </w:r>
    </w:p>
    <w:p>
      <w:pPr>
        <w:pStyle w:val="Heading4"/>
      </w:pPr>
      <w:r>
        <w:t>Best-fit use cases</w:t>
      </w:r>
    </w:p>
    <w:p>
      <w:pPr>
        <w:pStyle w:val="ListBullet"/>
        <w:spacing w:after="30"/>
      </w:pPr>
      <w:r>
        <w:t>default Qwen enterprise assistant</w:t>
      </w:r>
    </w:p>
    <w:p>
      <w:pPr>
        <w:pStyle w:val="ListBullet"/>
        <w:spacing w:after="30"/>
      </w:pPr>
      <w:r>
        <w:t>RAG generation</w:t>
      </w:r>
    </w:p>
    <w:p>
      <w:pPr>
        <w:pStyle w:val="ListBullet"/>
        <w:spacing w:after="30"/>
      </w:pPr>
      <w:r>
        <w:t>agents</w:t>
      </w:r>
    </w:p>
    <w:p>
      <w:pPr>
        <w:pStyle w:val="Heading4"/>
      </w:pPr>
      <w:r>
        <w:t>When not to choose it first</w:t>
      </w:r>
    </w:p>
    <w:p>
      <w:pPr>
        <w:pStyle w:val="ListBullet"/>
        <w:spacing w:after="30"/>
      </w:pPr>
      <w:r>
        <w:t>hard-coding prices or regional availability</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Evaluate English and each target language separately; multilingual averages hide language-specific weaknesses.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[QWEN-MODELS] Alibaba Cloud Model Studio model catalog</w:t>
        <w:br/>
      </w:r>
      <w:r>
        <w:t>https://www.alibabacloud.com/help/en/model-studio/models  •  accessed 2026-07-10</w:t>
      </w:r>
    </w:p>
    <w:p>
      <w:pPr>
        <w:pStyle w:val="SourceEntry"/>
      </w:pPr>
      <w:r>
        <w:rPr>
          <w:b/>
        </w:rPr>
        <w:t>[QWEN-PRICE] Alibaba Cloud Model Studio pricing</w:t>
        <w:br/>
      </w:r>
      <w:r>
        <w:t>https://www.alibabacloud.com/help/en/model-studio/model-pricing  •  accessed 2026-07-10</w:t>
      </w:r>
    </w:p>
    <w:p/>
    <w:p>
      <w:pPr>
        <w:pStyle w:val="Heading3"/>
        <w:keepNext/>
      </w:pPr>
      <w:r>
        <w:t>Qwen 3.6 Flash</w:t>
      </w:r>
    </w:p>
    <w:p>
      <w:pPr>
        <w:pStyle w:val="ModelMetadata"/>
      </w:pPr>
      <w:r>
        <w:rPr>
          <w:b/>
        </w:rPr>
        <w:t>Model ID / alias: qwen3.6-flash  •  Status: Active efficiency model  •  Archetype: fast</w:t>
      </w:r>
    </w:p>
    <w:p>
      <w:pPr>
        <w:pStyle w:val="ModelMetadata"/>
      </w:pPr>
      <w:r>
        <w:t>Tags: fast, multilingual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Alibaba Cloud Model Studio</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Endpoint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catalog</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Verify tiered pricing</w:t>
            </w:r>
          </w:p>
        </w:tc>
      </w:tr>
    </w:tbl>
    <w:p>
      <w:pPr>
        <w:pStyle w:val="Heading4"/>
      </w:pPr>
      <w:r>
        <w:t>What it is and why it matters</w:t>
      </w:r>
    </w:p>
    <w:p>
      <w:pPr>
        <w:spacing w:after="80" w:line="254" w:lineRule="auto"/>
      </w:pPr>
      <w:r>
        <w:t>Alibaba includes Qwen 3.6 Flash in its recommended lineup. Designed for high throughput, low latency, and lower unit cost. It is useful for query rewriting, metadata extraction, routing, classification, and first-pass answers.</w:t>
      </w:r>
    </w:p>
    <w:p>
      <w:pPr>
        <w:pStyle w:val="Heading4"/>
      </w:pPr>
      <w:r>
        <w:t>Core capabilities</w:t>
      </w:r>
    </w:p>
    <w:p>
      <w:pPr>
        <w:pStyle w:val="ListBullet"/>
        <w:spacing w:after="30"/>
      </w:pPr>
      <w:r>
        <w:t>high-throughput generation</w:t>
      </w:r>
    </w:p>
    <w:p>
      <w:pPr>
        <w:pStyle w:val="ListBullet"/>
        <w:spacing w:after="30"/>
      </w:pPr>
      <w:r>
        <w:t>classification</w:t>
      </w:r>
    </w:p>
    <w:p>
      <w:pPr>
        <w:pStyle w:val="ListBullet"/>
        <w:spacing w:after="30"/>
      </w:pPr>
      <w:r>
        <w:t>translation</w:t>
      </w:r>
    </w:p>
    <w:p>
      <w:pPr>
        <w:pStyle w:val="ListBullet"/>
        <w:spacing w:after="30"/>
      </w:pPr>
      <w:r>
        <w:t>agent utilities</w:t>
      </w:r>
    </w:p>
    <w:p>
      <w:pPr>
        <w:pStyle w:val="Heading4"/>
      </w:pPr>
      <w:r>
        <w:t>Best-fit use cases</w:t>
      </w:r>
    </w:p>
    <w:p>
      <w:pPr>
        <w:pStyle w:val="ListBullet"/>
        <w:spacing w:after="30"/>
      </w:pPr>
      <w:r>
        <w:t>pipeline utilities</w:t>
      </w:r>
    </w:p>
    <w:p>
      <w:pPr>
        <w:pStyle w:val="ListBullet"/>
        <w:spacing w:after="30"/>
      </w:pPr>
      <w:r>
        <w:t>bulk extraction</w:t>
      </w:r>
    </w:p>
    <w:p>
      <w:pPr>
        <w:pStyle w:val="ListBullet"/>
        <w:spacing w:after="30"/>
      </w:pPr>
      <w:r>
        <w:t>low-latency assistants</w:t>
      </w:r>
    </w:p>
    <w:p>
      <w:pPr>
        <w:pStyle w:val="Heading4"/>
      </w:pPr>
      <w:r>
        <w:t>When not to choose it first</w:t>
      </w:r>
    </w:p>
    <w:p>
      <w:pPr>
        <w:pStyle w:val="ListBullet"/>
        <w:spacing w:after="30"/>
      </w:pPr>
      <w:r>
        <w:t>complex reasoning without escalation</w:t>
      </w:r>
    </w:p>
    <w:p>
      <w:pPr>
        <w:pStyle w:val="ListBullet"/>
        <w:spacing w:after="30"/>
      </w:pPr>
      <w:r>
        <w:t>long noisy contexts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fast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Fast models are more sensitive to ambiguity and retrieval noise. They can miss contradictions, omit qualifiers, or follow a plausible distractor. Cross-cutting risks include hallucinated facts or citations, instruction conflicts, prompt injection, stale knowledge, overconfidence, format drift, prompt sensitivity, and uneven performance across languages and domains. Use task-based confidence and validation rather than trusting self-reported confidence. A public benchmark result is not evidence that the model will succeed on your corpus, tools, policies, or latency target.</w:t>
      </w:r>
    </w:p>
    <w:p>
      <w:pPr>
        <w:pStyle w:val="Heading4"/>
      </w:pPr>
      <w:r>
        <w:t>RAG fit</w:t>
      </w:r>
    </w:p>
    <w:p>
      <w:pPr>
        <w:spacing w:after="80" w:line="254" w:lineRule="auto"/>
      </w:pPr>
      <w:r>
        <w:t>Use for utility stages or simple grounded Q&amp;A. Escalate difficult and high-risk questions rather than forcing one cheap model to handle every request.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[QWEN-MODELS] Alibaba Cloud Model Studio model catalog</w:t>
        <w:br/>
      </w:r>
      <w:r>
        <w:t>https://www.alibabacloud.com/help/en/model-studio/models  •  accessed 2026-07-10</w:t>
      </w:r>
    </w:p>
    <w:p>
      <w:pPr>
        <w:pStyle w:val="SourceEntry"/>
      </w:pPr>
      <w:r>
        <w:rPr>
          <w:b/>
        </w:rPr>
        <w:t>[QWEN-PRICE] Alibaba Cloud Model Studio pricing</w:t>
        <w:br/>
      </w:r>
      <w:r>
        <w:t>https://www.alibabacloud.com/help/en/model-studio/model-pricing  •  accessed 2026-07-10</w:t>
      </w:r>
    </w:p>
    <w:p/>
    <w:p>
      <w:pPr>
        <w:pStyle w:val="Heading3"/>
        <w:keepNext/>
      </w:pPr>
      <w:r>
        <w:t>Qwen3-Coder</w:t>
      </w:r>
    </w:p>
    <w:p>
      <w:pPr>
        <w:pStyle w:val="ModelMetadata"/>
      </w:pPr>
      <w:r>
        <w:rPr>
          <w:b/>
        </w:rPr>
        <w:t>Model ID / alias: Qwen3-Coder family  •  Status: Open and hosted coding family  •  Archetype: open</w:t>
      </w:r>
    </w:p>
    <w:p>
      <w:pPr>
        <w:pStyle w:val="ModelMetadata"/>
      </w:pPr>
      <w:r>
        <w:t>Tags: open, coding, agent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 weights and Alibaba/partner endpoints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Text/code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256K native; announcement discusses extrapolation to 1M for 480B-A35B</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Self-hosting or endpoint dependent</w:t>
            </w:r>
          </w:p>
        </w:tc>
      </w:tr>
    </w:tbl>
    <w:p>
      <w:pPr>
        <w:pStyle w:val="Heading4"/>
      </w:pPr>
      <w:r>
        <w:t>What it is and why it matters</w:t>
      </w:r>
    </w:p>
    <w:p>
      <w:pPr>
        <w:spacing w:after="80" w:line="254" w:lineRule="auto"/>
      </w:pPr>
      <w:r>
        <w:t>Qwen introduced a 480B-total, 35B-active coding model with 256K native context and longer extrapolated context. Open-weight access provides control over hosting, quantization, fine-tuning, data locality, observability, and economics at sustained volume.</w:t>
      </w:r>
    </w:p>
    <w:p>
      <w:pPr>
        <w:pStyle w:val="Heading4"/>
      </w:pPr>
      <w:r>
        <w:t>Core capabilities</w:t>
      </w:r>
    </w:p>
    <w:p>
      <w:pPr>
        <w:pStyle w:val="ListBullet"/>
        <w:spacing w:after="30"/>
      </w:pPr>
      <w:r>
        <w:t>agentic coding</w:t>
      </w:r>
    </w:p>
    <w:p>
      <w:pPr>
        <w:pStyle w:val="ListBullet"/>
        <w:spacing w:after="30"/>
      </w:pPr>
      <w:r>
        <w:t>repository-level work</w:t>
      </w:r>
    </w:p>
    <w:p>
      <w:pPr>
        <w:pStyle w:val="ListBullet"/>
        <w:spacing w:after="30"/>
      </w:pPr>
      <w:r>
        <w:t>tool use</w:t>
      </w:r>
    </w:p>
    <w:p>
      <w:pPr>
        <w:pStyle w:val="ListBullet"/>
        <w:spacing w:after="30"/>
      </w:pPr>
      <w:r>
        <w:t>long code context</w:t>
      </w:r>
    </w:p>
    <w:p>
      <w:pPr>
        <w:pStyle w:val="ListBullet"/>
        <w:spacing w:after="30"/>
      </w:pPr>
      <w:r>
        <w:t>customization</w:t>
      </w:r>
    </w:p>
    <w:p>
      <w:pPr>
        <w:pStyle w:val="Heading4"/>
      </w:pPr>
      <w:r>
        <w:t>Best-fit use cases</w:t>
      </w:r>
    </w:p>
    <w:p>
      <w:pPr>
        <w:pStyle w:val="ListBullet"/>
        <w:spacing w:after="30"/>
      </w:pPr>
      <w:r>
        <w:t>coding agents</w:t>
      </w:r>
    </w:p>
    <w:p>
      <w:pPr>
        <w:pStyle w:val="ListBullet"/>
        <w:spacing w:after="30"/>
      </w:pPr>
      <w:r>
        <w:t>private code RAG</w:t>
      </w:r>
    </w:p>
    <w:p>
      <w:pPr>
        <w:pStyle w:val="ListBullet"/>
        <w:spacing w:after="30"/>
      </w:pPr>
      <w:r>
        <w:t>repository assistants</w:t>
      </w:r>
    </w:p>
    <w:p>
      <w:pPr>
        <w:pStyle w:val="Heading4"/>
      </w:pPr>
      <w:r>
        <w:t>When not to choose it first</w:t>
      </w:r>
    </w:p>
    <w:p>
      <w:pPr>
        <w:pStyle w:val="ListBullet"/>
        <w:spacing w:after="30"/>
      </w:pPr>
      <w:r>
        <w:t>treating extrapolated context as native quality</w:t>
      </w:r>
    </w:p>
    <w:p>
      <w:pPr>
        <w:pStyle w:val="ListBullet"/>
        <w:spacing w:after="30"/>
      </w:pPr>
      <w:r>
        <w:t>merging code without tests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open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 deployer owns GPU capacity, serving optimization, upgrades, monitoring, abuse prevention, safety, and license compliance. Downloadable weights do not imply low total cost. Cross-cutting risks include hallucinated facts or citations, instruction conflicts, prompt injection, stale knowledge, overconfidence, format drift, prompt sensitivity, and uneven performance across languages and domains. Measure issue resolution, patch minimality, test coverage, security, and license compliance on real repositories. A public benchmark result is not evidence that the model will succeed on your corpus, tools, policies, or latency target.</w:t>
      </w:r>
    </w:p>
    <w:p>
      <w:pPr>
        <w:pStyle w:val="Heading4"/>
      </w:pPr>
      <w:r>
        <w:t>RAG fit</w:t>
      </w:r>
    </w:p>
    <w:p>
      <w:pPr>
        <w:spacing w:after="80" w:line="254" w:lineRule="auto"/>
      </w:pPr>
      <w:r>
        <w:t>A strong fit for private or regulated RAG when the organization can operate the stack. Benchmark the exact quantization, engine, prompt format, and hardware.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[QWEN-CODER] Qwen3-Coder announcement</w:t>
        <w:br/>
      </w:r>
      <w:r>
        <w:t>https://qwenlm.github.io/blog/qwen3-coder/  •  accessed 2026-07-10</w:t>
      </w:r>
    </w:p>
    <w:p>
      <w:pPr>
        <w:pStyle w:val="SourceEntry"/>
      </w:pPr>
      <w:r>
        <w:rPr>
          <w:b/>
        </w:rPr>
        <w:t>[QWEN-MODELS] Alibaba Cloud Model Studio model catalog</w:t>
        <w:br/>
      </w:r>
      <w:r>
        <w:t>https://www.alibabacloud.com/help/en/model-studio/models  •  accessed 2026-07-10</w:t>
      </w:r>
    </w:p>
    <w:p/>
    <w:p>
      <w:pPr>
        <w:pStyle w:val="Heading3"/>
        <w:keepNext/>
      </w:pPr>
      <w:r>
        <w:t>Qwen3 Embedding</w:t>
      </w:r>
    </w:p>
    <w:p>
      <w:pPr>
        <w:pStyle w:val="ModelMetadata"/>
      </w:pPr>
      <w:r>
        <w:rPr>
          <w:b/>
        </w:rPr>
        <w:t>Model ID / alias: Qwen3-Embedding family  •  Status: Open/hosted embedding family  •  Archetype: embedding</w:t>
      </w:r>
    </w:p>
    <w:p>
      <w:pPr>
        <w:pStyle w:val="ModelMetadata"/>
      </w:pPr>
      <w:r>
        <w:t>Tags: embedding, open, multilingual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 models and Model Studio options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to vector</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Variant and dimension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Self-hosting or hosted pricing</w:t>
            </w:r>
          </w:p>
        </w:tc>
      </w:tr>
    </w:tbl>
    <w:p>
      <w:pPr>
        <w:pStyle w:val="Heading4"/>
      </w:pPr>
      <w:r>
        <w:t>What it is and why it matters</w:t>
      </w:r>
    </w:p>
    <w:p>
      <w:pPr>
        <w:spacing w:after="80" w:line="254" w:lineRule="auto"/>
      </w:pPr>
      <w:r>
        <w:t>Qwen released a dedicated Qwen3 embedding and reranking family. Maps content into vectors for semantic retrieval, clustering, recommendations, deduplication, and similarity search.</w:t>
      </w:r>
    </w:p>
    <w:p>
      <w:pPr>
        <w:pStyle w:val="Heading4"/>
      </w:pPr>
      <w:r>
        <w:t>Core capabilities</w:t>
      </w:r>
    </w:p>
    <w:p>
      <w:pPr>
        <w:pStyle w:val="ListBullet"/>
        <w:spacing w:after="30"/>
      </w:pPr>
      <w:r>
        <w:t>semantic search</w:t>
      </w:r>
    </w:p>
    <w:p>
      <w:pPr>
        <w:pStyle w:val="ListBullet"/>
        <w:spacing w:after="30"/>
      </w:pPr>
      <w:r>
        <w:t>multilingual retrieval</w:t>
      </w:r>
    </w:p>
    <w:p>
      <w:pPr>
        <w:pStyle w:val="ListBullet"/>
        <w:spacing w:after="30"/>
      </w:pPr>
      <w:r>
        <w:t>code retrieval</w:t>
      </w:r>
    </w:p>
    <w:p>
      <w:pPr>
        <w:pStyle w:val="ListBullet"/>
        <w:spacing w:after="30"/>
      </w:pPr>
      <w:r>
        <w:t>RAG indexing</w:t>
      </w:r>
    </w:p>
    <w:p>
      <w:pPr>
        <w:pStyle w:val="Heading4"/>
      </w:pPr>
      <w:r>
        <w:t>Best-fit use cases</w:t>
      </w:r>
    </w:p>
    <w:p>
      <w:pPr>
        <w:pStyle w:val="ListBullet"/>
        <w:spacing w:after="30"/>
      </w:pPr>
      <w:r>
        <w:t>multilingual RAG</w:t>
      </w:r>
    </w:p>
    <w:p>
      <w:pPr>
        <w:pStyle w:val="ListBullet"/>
        <w:spacing w:after="30"/>
      </w:pPr>
      <w:r>
        <w:t>code search</w:t>
      </w:r>
    </w:p>
    <w:p>
      <w:pPr>
        <w:pStyle w:val="ListBullet"/>
        <w:spacing w:after="30"/>
      </w:pPr>
      <w:r>
        <w:t>private vector indexes</w:t>
      </w:r>
    </w:p>
    <w:p>
      <w:pPr>
        <w:pStyle w:val="Heading4"/>
      </w:pPr>
      <w:r>
        <w:t>When not to choose it first</w:t>
      </w:r>
    </w:p>
    <w:p>
      <w:pPr>
        <w:pStyle w:val="ListBullet"/>
        <w:spacing w:after="30"/>
      </w:pPr>
      <w:r>
        <w:t>deployment without language-specific recall evaluation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embedding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Embedding similarity is not truth or entailment. Scores vary by language, domain, chunk length, query style, and index configuration. Vector-only search misses exact identifiers. Cross-cutting risks include hallucinated facts or citations, instruction conflicts, prompt injection, stale knowledge, overconfidence, format drift, prompt sensitivity, and uneven performance across languages and domains. A multilingual index needs balanced evaluation in every important language, including code-switching and transliteration. A public benchmark result is not evidence that the model will succeed on your corpus, tools, policies, or latency target.</w:t>
      </w:r>
    </w:p>
    <w:p>
      <w:pPr>
        <w:pStyle w:val="Heading4"/>
      </w:pPr>
      <w:r>
        <w:t>RAG fit</w:t>
      </w:r>
    </w:p>
    <w:p>
      <w:pPr>
        <w:spacing w:after="80" w:line="254" w:lineRule="auto"/>
      </w:pPr>
      <w:r>
        <w:t>Combine dense retrieval with lexical search, metadata filters, and reranking. Evaluate recall@k and record model version and dimensions in index metadata.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[QWEN-EMBED] Qwen3 Embedding and Reranker</w:t>
        <w:br/>
      </w:r>
      <w:r>
        <w:t>https://qwenlm.github.io/blog/qwen3-embedding/  •  accessed 2026-07-10</w:t>
      </w:r>
    </w:p>
    <w:p>
      <w:pPr>
        <w:pStyle w:val="SourceEntry"/>
      </w:pPr>
      <w:r>
        <w:rPr>
          <w:b/>
        </w:rPr>
        <w:t>[QWEN-MODELS] Alibaba Cloud Model Studio model catalog</w:t>
        <w:br/>
      </w:r>
      <w:r>
        <w:t>https://www.alibabacloud.com/help/en/model-studio/models  •  accessed 2026-07-10</w:t>
      </w:r>
    </w:p>
    <w:p/>
    <w:p>
      <w:pPr>
        <w:pStyle w:val="Heading3"/>
        <w:keepNext/>
      </w:pPr>
      <w:r>
        <w:t>Qwen3 Reranker</w:t>
      </w:r>
    </w:p>
    <w:p>
      <w:pPr>
        <w:pStyle w:val="ModelMetadata"/>
      </w:pPr>
      <w:r>
        <w:rPr>
          <w:b/>
        </w:rPr>
        <w:t>Model ID / alias: Qwen3-Reranker family  •  Status: Open/hosted reranker family  •  Archetype: reranker</w:t>
      </w:r>
    </w:p>
    <w:p>
      <w:pPr>
        <w:pStyle w:val="ModelMetadata"/>
      </w:pPr>
      <w:r>
        <w:t>Tags: reranker, open, multilingual</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 artifacts and hosted options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Query-document pairs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Relevance scores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Deployment dependent</w:t>
            </w:r>
          </w:p>
        </w:tc>
      </w:tr>
    </w:tbl>
    <w:p>
      <w:pPr>
        <w:pStyle w:val="Heading4"/>
      </w:pPr>
      <w:r>
        <w:t>What it is and why it matters</w:t>
      </w:r>
    </w:p>
    <w:p>
      <w:pPr>
        <w:spacing w:after="80" w:line="254" w:lineRule="auto"/>
      </w:pPr>
      <w:r>
        <w:t>Qwen released rerankers alongside Qwen3 embeddings. Rerankers score query-document pairs more precisely than first-stage vector similarity and improve evidence selection.</w:t>
      </w:r>
    </w:p>
    <w:p>
      <w:pPr>
        <w:pStyle w:val="Heading4"/>
      </w:pPr>
      <w:r>
        <w:t>Core capabilities</w:t>
      </w:r>
    </w:p>
    <w:p>
      <w:pPr>
        <w:pStyle w:val="ListBullet"/>
        <w:spacing w:after="30"/>
      </w:pPr>
      <w:r>
        <w:t>multilingual reranking</w:t>
      </w:r>
    </w:p>
    <w:p>
      <w:pPr>
        <w:pStyle w:val="ListBullet"/>
        <w:spacing w:after="30"/>
      </w:pPr>
      <w:r>
        <w:t>code/text relevance</w:t>
      </w:r>
    </w:p>
    <w:p>
      <w:pPr>
        <w:pStyle w:val="ListBullet"/>
        <w:spacing w:after="30"/>
      </w:pPr>
      <w:r>
        <w:t>RAG evidence selection</w:t>
      </w:r>
    </w:p>
    <w:p>
      <w:pPr>
        <w:pStyle w:val="Heading4"/>
      </w:pPr>
      <w:r>
        <w:t>Best-fit use cases</w:t>
      </w:r>
    </w:p>
    <w:p>
      <w:pPr>
        <w:pStyle w:val="ListBullet"/>
        <w:spacing w:after="30"/>
      </w:pPr>
      <w:r>
        <w:t>hybrid retrieval</w:t>
      </w:r>
    </w:p>
    <w:p>
      <w:pPr>
        <w:pStyle w:val="ListBullet"/>
        <w:spacing w:after="30"/>
      </w:pPr>
      <w:r>
        <w:t>multilingual enterprise search</w:t>
      </w:r>
    </w:p>
    <w:p>
      <w:pPr>
        <w:pStyle w:val="Heading4"/>
      </w:pPr>
      <w:r>
        <w:t>When not to choose it first</w:t>
      </w:r>
    </w:p>
    <w:p>
      <w:pPr>
        <w:pStyle w:val="ListBullet"/>
        <w:spacing w:after="30"/>
      </w:pPr>
      <w:r>
        <w:t>feeding whole repositories as candidates</w:t>
      </w:r>
    </w:p>
    <w:p>
      <w:pPr>
        <w:pStyle w:val="ListBullet"/>
        <w:spacing w:after="30"/>
      </w:pPr>
      <w:r>
        <w:t>ignoring latency at high candidate counts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reranker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add latency and cost and can still prefer a fluent but incomplete passage. Context limits constrain candidate length and count. Cross-cutting risks include hallucinated facts or citations, instruction conflicts, prompt injection, stale knowledge, overconfidence, format drift, prompt sensitivity, and uneven performance across languages and domains. Tune candidate count, rerank batch size, and document truncation together because each affects recall and latency. A public benchmark result is not evidence that the model will succeed on your corpus, tools, policies, or latency target.</w:t>
      </w:r>
    </w:p>
    <w:p>
      <w:pPr>
        <w:pStyle w:val="Heading4"/>
      </w:pPr>
      <w:r>
        <w:t>RAG fit</w:t>
      </w:r>
    </w:p>
    <w:p>
      <w:pPr>
        <w:spacing w:after="80" w:line="254" w:lineRule="auto"/>
      </w:pPr>
      <w:r>
        <w:t>Retrieve broadly, rerank a manageable candidate set, diversify evidence, and measure answer accuracy rather than only reranker score.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[QWEN-EMBED] Qwen3 Embedding and Reranker</w:t>
        <w:br/>
      </w:r>
      <w:r>
        <w:t>https://qwenlm.github.io/blog/qwen3-embedding/  •  accessed 2026-07-10</w:t>
      </w:r>
    </w:p>
    <w:p>
      <w:pPr>
        <w:pStyle w:val="SourceEntry"/>
      </w:pPr>
      <w:r>
        <w:rPr>
          <w:b/>
        </w:rPr>
        <w:t>[QWEN-MODELS] Alibaba Cloud Model Studio model catalog</w:t>
        <w:br/>
      </w:r>
      <w:r>
        <w:t>https://www.alibabacloud.com/help/en/model-studio/models  •  accessed 2026-07-10</w:t>
      </w:r>
    </w:p>
    <w:p/>
    <w:p>
      <w:r>
        <w:br w:type="page"/>
      </w:r>
    </w:p>
    <w:p>
      <w:pPr>
        <w:pStyle w:val="Heading2"/>
      </w:pPr>
      <w:r>
        <w:t>11. Microsoft</w:t>
      </w:r>
    </w:p>
    <w:p>
      <w:pPr>
        <w:spacing w:after="80" w:line="254" w:lineRule="auto"/>
      </w:pPr>
      <w:r>
        <w:t>Microsoft Foundry provides first-party Phi small models, model routing, and a catalog of partner models. Azure deployment choices include serverless and managed compute with region-specific availability. The platform is a governance and deployment layer as much as a model family.</w:t>
      </w:r>
    </w:p>
    <w:p>
      <w:pPr>
        <w:pStyle w:val="Heading3"/>
      </w:pPr>
      <w:r>
        <w:t>Models covered</w:t>
      </w:r>
    </w:p>
    <w:p>
      <w:pPr>
        <w:pStyle w:val="ListBullet"/>
        <w:spacing w:after="30"/>
      </w:pPr>
      <w:r>
        <w:t>Phi-4 (Phi-4) — Active compact model in Foundry catalog; small; Text.</w:t>
      </w:r>
    </w:p>
    <w:p>
      <w:pPr>
        <w:pStyle w:val="ListBullet"/>
        <w:spacing w:after="30"/>
      </w:pPr>
      <w:r>
        <w:t>Phi-4-mini-instruct (Phi-4-mini-instruct) — Active small instruction model; small; Text.</w:t>
      </w:r>
    </w:p>
    <w:p>
      <w:pPr>
        <w:pStyle w:val="ListBullet"/>
        <w:spacing w:after="30"/>
      </w:pPr>
      <w:r>
        <w:t>Phi-4-reasoning (Phi-4-reasoning) — Active reasoning model in supported regions; reasoning; Text.</w:t>
      </w:r>
    </w:p>
    <w:p>
      <w:pPr>
        <w:pStyle w:val="ListBullet"/>
        <w:spacing w:after="30"/>
      </w:pPr>
      <w:r>
        <w:t>Phi-4-multimodal-instruct (Phi-4-multimodal-instruct) — Active compact multimodal model; vision; Text and vision plus model-supported inputs.</w:t>
      </w:r>
    </w:p>
    <w:p>
      <w:pPr>
        <w:pStyle w:val="ListBullet"/>
        <w:spacing w:after="30"/>
      </w:pPr>
      <w:r>
        <w:t>Microsoft Model Router (Current Foundry Model Router) — Active platform capability/model group; balanced; Depends on routed models.</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Phi-4</w:t>
      </w:r>
    </w:p>
    <w:p>
      <w:pPr>
        <w:pStyle w:val="ModelMetadata"/>
      </w:pPr>
      <w:r>
        <w:rPr>
          <w:b/>
        </w:rPr>
        <w:t>Model ID / alias: Phi-4  •  Status: Active compact model in Foundry catalog  •  Archetype: small</w:t>
      </w:r>
    </w:p>
    <w:p>
      <w:pPr>
        <w:pStyle w:val="ModelMetadata"/>
      </w:pPr>
      <w:r>
        <w:t>Tags: small, microsoft, enterprise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Microsoft Foundry serverless/managed compute and ecosystem runtimes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Model-card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Deployment and region dependent</w:t>
            </w:r>
          </w:p>
        </w:tc>
      </w:tr>
    </w:tbl>
    <w:p>
      <w:pPr>
        <w:pStyle w:val="Heading4"/>
      </w:pPr>
      <w:r>
        <w:t>What it is and why it matters</w:t>
      </w:r>
    </w:p>
    <w:p>
      <w:pPr>
        <w:spacing w:after="80" w:line="254" w:lineRule="auto"/>
      </w:pPr>
      <w:r>
        <w:t>Microsoft Foundry lists Phi-4 among Microsoft models available in its catalog. Small language models can run cheaply, privately, and sometimes at the edge. They are effective for narrow extraction, routing, local assistants, and constrained domain tasks.</w:t>
      </w:r>
    </w:p>
    <w:p>
      <w:pPr>
        <w:pStyle w:val="Heading4"/>
      </w:pPr>
      <w:r>
        <w:t>Core capabilities</w:t>
      </w:r>
    </w:p>
    <w:p>
      <w:pPr>
        <w:pStyle w:val="ListBullet"/>
        <w:spacing w:after="30"/>
      </w:pPr>
      <w:r>
        <w:t>compact reasoning</w:t>
      </w:r>
    </w:p>
    <w:p>
      <w:pPr>
        <w:pStyle w:val="ListBullet"/>
        <w:spacing w:after="30"/>
      </w:pPr>
      <w:r>
        <w:t>local or managed inference</w:t>
      </w:r>
    </w:p>
    <w:p>
      <w:pPr>
        <w:pStyle w:val="ListBullet"/>
        <w:spacing w:after="30"/>
      </w:pPr>
      <w:r>
        <w:t>fine-tuning</w:t>
      </w:r>
    </w:p>
    <w:p>
      <w:pPr>
        <w:pStyle w:val="ListBullet"/>
        <w:spacing w:after="30"/>
      </w:pPr>
      <w:r>
        <w:t>enterprise integration</w:t>
      </w:r>
    </w:p>
    <w:p>
      <w:pPr>
        <w:pStyle w:val="Heading4"/>
      </w:pPr>
      <w:r>
        <w:t>Best-fit use cases</w:t>
      </w:r>
    </w:p>
    <w:p>
      <w:pPr>
        <w:pStyle w:val="ListBullet"/>
        <w:spacing w:after="30"/>
      </w:pPr>
      <w:r>
        <w:t>narrow private assistants</w:t>
      </w:r>
    </w:p>
    <w:p>
      <w:pPr>
        <w:pStyle w:val="ListBullet"/>
        <w:spacing w:after="30"/>
      </w:pPr>
      <w:r>
        <w:t>cost-controlled reasoning</w:t>
      </w:r>
    </w:p>
    <w:p>
      <w:pPr>
        <w:pStyle w:val="ListBullet"/>
        <w:spacing w:after="30"/>
      </w:pPr>
      <w:r>
        <w:t>edge or server workloads</w:t>
      </w:r>
    </w:p>
    <w:p>
      <w:pPr>
        <w:pStyle w:val="Heading4"/>
      </w:pPr>
      <w:r>
        <w:t>When not to choose it first</w:t>
      </w:r>
    </w:p>
    <w:p>
      <w:pPr>
        <w:pStyle w:val="ListBullet"/>
        <w:spacing w:after="30"/>
      </w:pPr>
      <w:r>
        <w:t>open-ended frontier replacement</w:t>
      </w:r>
    </w:p>
    <w:p>
      <w:pPr>
        <w:pStyle w:val="ListBullet"/>
        <w:spacing w:after="30"/>
      </w:pPr>
      <w:r>
        <w:t>assuming one region represents global availability</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small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have less world knowledge and reasoning headroom and are more likely to fail on compound instructions, rare concepts, multilingual edge cases, and conflicting evidence. Cross-cutting risks include hallucinated facts or citations, instruction conflicts, prompt injection, stale knowledge, overconfidence, format drift, prompt sensitivity, and uneven performance across languages and domains. Foundry catalog and region tables change. Validate exact deployment type, region, quota, and fine-tuning support. A public benchmark result is not evidence that the model will succeed on your corpus, tools, policies, or latency target.</w:t>
      </w:r>
    </w:p>
    <w:p>
      <w:pPr>
        <w:pStyle w:val="Heading4"/>
      </w:pPr>
      <w:r>
        <w:t>RAG fit</w:t>
      </w:r>
    </w:p>
    <w:p>
      <w:pPr>
        <w:spacing w:after="80" w:line="254" w:lineRule="auto"/>
      </w:pPr>
      <w:r>
        <w:t>Keep the task narrow, retrieve concise evidence, use schemas, and validate outputs. A small model plus excellent retrieval can excel on a narrow domain but not every open-ended query.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[MS-DIRECT] Microsoft Foundry models sold directly by Azure</w:t>
        <w:br/>
      </w:r>
      <w:r>
        <w:t>https://learn.microsoft.com/en-us/azure/foundry/foundry-models/concepts/models-sold-directly-by-azure  •  accessed 2026-07-10</w:t>
      </w:r>
    </w:p>
    <w:p>
      <w:pPr>
        <w:pStyle w:val="SourceEntry"/>
      </w:pPr>
      <w:r>
        <w:rPr>
          <w:b/>
        </w:rPr>
        <w:t>[MS-REGIONS] Microsoft Foundry model region availability</w:t>
        <w:br/>
      </w:r>
      <w:r>
        <w:t>https://learn.microsoft.com/en-us/azure/foundry-classic/how-to/deploy-models-serverless-availability  •  accessed 2026-07-10</w:t>
      </w:r>
    </w:p>
    <w:p/>
    <w:p>
      <w:pPr>
        <w:pStyle w:val="Heading3"/>
        <w:keepNext/>
      </w:pPr>
      <w:r>
        <w:t>Phi-4-mini-instruct</w:t>
      </w:r>
    </w:p>
    <w:p>
      <w:pPr>
        <w:pStyle w:val="ModelMetadata"/>
      </w:pPr>
      <w:r>
        <w:rPr>
          <w:b/>
        </w:rPr>
        <w:t>Model ID / alias: Phi-4-mini-instruct  •  Status: Active small instruction model  •  Archetype: small</w:t>
      </w:r>
    </w:p>
    <w:p>
      <w:pPr>
        <w:pStyle w:val="ModelMetadata"/>
      </w:pPr>
      <w:r>
        <w:t>Tags: small, edge, microsoft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Microsoft Foundry and local/partner runtimes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Model-card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Deployment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Deployment dependent</w:t>
            </w:r>
          </w:p>
        </w:tc>
      </w:tr>
    </w:tbl>
    <w:p>
      <w:pPr>
        <w:pStyle w:val="Heading4"/>
      </w:pPr>
      <w:r>
        <w:t>What it is and why it matters</w:t>
      </w:r>
    </w:p>
    <w:p>
      <w:pPr>
        <w:spacing w:after="80" w:line="254" w:lineRule="auto"/>
      </w:pPr>
      <w:r>
        <w:t>Microsoft documentation uses Phi-4-mini-instruct in current fine-tuning and local deployment examples. Small language models can run cheaply, privately, and sometimes at the edge. They are effective for narrow extraction, routing, local assistants, and constrained domain tasks.</w:t>
      </w:r>
    </w:p>
    <w:p>
      <w:pPr>
        <w:pStyle w:val="Heading4"/>
      </w:pPr>
      <w:r>
        <w:t>Core capabilities</w:t>
      </w:r>
    </w:p>
    <w:p>
      <w:pPr>
        <w:pStyle w:val="ListBullet"/>
        <w:spacing w:after="30"/>
      </w:pPr>
      <w:r>
        <w:t>instruction following</w:t>
      </w:r>
    </w:p>
    <w:p>
      <w:pPr>
        <w:pStyle w:val="ListBullet"/>
        <w:spacing w:after="30"/>
      </w:pPr>
      <w:r>
        <w:t>lightweight generation</w:t>
      </w:r>
    </w:p>
    <w:p>
      <w:pPr>
        <w:pStyle w:val="ListBullet"/>
        <w:spacing w:after="30"/>
      </w:pPr>
      <w:r>
        <w:t>fine-tuning</w:t>
      </w:r>
    </w:p>
    <w:p>
      <w:pPr>
        <w:pStyle w:val="ListBullet"/>
        <w:spacing w:after="30"/>
      </w:pPr>
      <w:r>
        <w:t>local CPU/GPU options</w:t>
      </w:r>
    </w:p>
    <w:p>
      <w:pPr>
        <w:pStyle w:val="Heading4"/>
      </w:pPr>
      <w:r>
        <w:t>Best-fit use cases</w:t>
      </w:r>
    </w:p>
    <w:p>
      <w:pPr>
        <w:pStyle w:val="ListBullet"/>
        <w:spacing w:after="30"/>
      </w:pPr>
      <w:r>
        <w:t>classification</w:t>
      </w:r>
    </w:p>
    <w:p>
      <w:pPr>
        <w:pStyle w:val="ListBullet"/>
        <w:spacing w:after="30"/>
      </w:pPr>
      <w:r>
        <w:t>narrow RAG</w:t>
      </w:r>
    </w:p>
    <w:p>
      <w:pPr>
        <w:pStyle w:val="ListBullet"/>
        <w:spacing w:after="30"/>
      </w:pPr>
      <w:r>
        <w:t>local assistants</w:t>
      </w:r>
    </w:p>
    <w:p>
      <w:pPr>
        <w:pStyle w:val="ListBullet"/>
        <w:spacing w:after="30"/>
      </w:pPr>
      <w:r>
        <w:t>fine-tuned utilities</w:t>
      </w:r>
    </w:p>
    <w:p>
      <w:pPr>
        <w:pStyle w:val="Heading4"/>
      </w:pPr>
      <w:r>
        <w:t>When not to choose it first</w:t>
      </w:r>
    </w:p>
    <w:p>
      <w:pPr>
        <w:pStyle w:val="ListBullet"/>
        <w:spacing w:after="30"/>
      </w:pPr>
      <w:r>
        <w:t>complex long-horizon agents</w:t>
      </w:r>
    </w:p>
    <w:p>
      <w:pPr>
        <w:pStyle w:val="ListBullet"/>
        <w:spacing w:after="30"/>
      </w:pPr>
      <w:r>
        <w:t>very large evidence sets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small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have less world knowledge and reasoning headroom and are more likely to fail on compound instructions, rare concepts, multilingual edge cases, and conflicting evidence. Cross-cutting risks include hallucinated facts or citations, instruction conflicts, prompt injection, stale knowledge, overconfidence, format drift, prompt sensitivity, and uneven performance across languages and domains. Test the exact runtime artifact; CPU, ONNX, quantized, serverless, and managed variants can behave differently. A public benchmark result is not evidence that the model will succeed on your corpus, tools, policies, or latency target.</w:t>
      </w:r>
    </w:p>
    <w:p>
      <w:pPr>
        <w:pStyle w:val="Heading4"/>
      </w:pPr>
      <w:r>
        <w:t>RAG fit</w:t>
      </w:r>
    </w:p>
    <w:p>
      <w:pPr>
        <w:spacing w:after="80" w:line="254" w:lineRule="auto"/>
      </w:pPr>
      <w:r>
        <w:t>Keep the task narrow, retrieve concise evidence, use schemas, and validate outputs. A small model plus excellent retrieval can excel on a narrow domain but not every open-ended query.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[MS-DIRECT] Microsoft Foundry models sold directly by Azure</w:t>
        <w:br/>
      </w:r>
      <w:r>
        <w:t>https://learn.microsoft.com/en-us/azure/foundry/foundry-models/concepts/models-sold-directly-by-azure  •  accessed 2026-07-10</w:t>
      </w:r>
    </w:p>
    <w:p>
      <w:pPr>
        <w:pStyle w:val="SourceEntry"/>
      </w:pPr>
      <w:r>
        <w:rPr>
          <w:b/>
        </w:rPr>
        <w:t>[MS-REGIONS] Microsoft Foundry model region availability</w:t>
        <w:br/>
      </w:r>
      <w:r>
        <w:t>https://learn.microsoft.com/en-us/azure/foundry-classic/how-to/deploy-models-serverless-availability  •  accessed 2026-07-10</w:t>
      </w:r>
    </w:p>
    <w:p/>
    <w:p>
      <w:pPr>
        <w:pStyle w:val="Heading3"/>
        <w:keepNext/>
      </w:pPr>
      <w:r>
        <w:t>Phi-4-reasoning</w:t>
      </w:r>
    </w:p>
    <w:p>
      <w:pPr>
        <w:pStyle w:val="ModelMetadata"/>
      </w:pPr>
      <w:r>
        <w:rPr>
          <w:b/>
        </w:rPr>
        <w:t>Model ID / alias: Phi-4-reasoning  •  Status: Active reasoning model in supported regions  •  Archetype: reasoning</w:t>
      </w:r>
    </w:p>
    <w:p>
      <w:pPr>
        <w:pStyle w:val="ModelMetadata"/>
      </w:pPr>
      <w:r>
        <w:t>Tags: small, reasoning, microsoft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Microsoft Foundry; availability varies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endpoint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Deployment dependent</w:t>
            </w:r>
          </w:p>
        </w:tc>
      </w:tr>
    </w:tbl>
    <w:p>
      <w:pPr>
        <w:pStyle w:val="Heading4"/>
      </w:pPr>
      <w:r>
        <w:t>What it is and why it matters</w:t>
      </w:r>
    </w:p>
    <w:p>
      <w:pPr>
        <w:spacing w:after="80" w:line="254" w:lineRule="auto"/>
      </w:pPr>
      <w:r>
        <w:t>Microsoft availability documentation lists Phi-4-reasoning and Phi-4-mini-reasoning in specified Foundry regions.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compact reasoning</w:t>
      </w:r>
    </w:p>
    <w:p>
      <w:pPr>
        <w:pStyle w:val="ListBullet"/>
        <w:spacing w:after="30"/>
      </w:pPr>
      <w:r>
        <w:t>mathematics and analytical tasks</w:t>
      </w:r>
    </w:p>
    <w:p>
      <w:pPr>
        <w:pStyle w:val="ListBullet"/>
        <w:spacing w:after="30"/>
      </w:pPr>
      <w:r>
        <w:t>managed enterprise deployment</w:t>
      </w:r>
    </w:p>
    <w:p>
      <w:pPr>
        <w:pStyle w:val="Heading4"/>
      </w:pPr>
      <w:r>
        <w:t>Best-fit use cases</w:t>
      </w:r>
    </w:p>
    <w:p>
      <w:pPr>
        <w:pStyle w:val="ListBullet"/>
        <w:spacing w:after="30"/>
      </w:pPr>
      <w:r>
        <w:t>bounded analytical tasks</w:t>
      </w:r>
    </w:p>
    <w:p>
      <w:pPr>
        <w:pStyle w:val="ListBullet"/>
        <w:spacing w:after="30"/>
      </w:pPr>
      <w:r>
        <w:t>cost-aware reasoning</w:t>
      </w:r>
    </w:p>
    <w:p>
      <w:pPr>
        <w:pStyle w:val="ListBullet"/>
        <w:spacing w:after="30"/>
      </w:pPr>
      <w:r>
        <w:t>private enterprise workflows</w:t>
      </w:r>
    </w:p>
    <w:p>
      <w:pPr>
        <w:pStyle w:val="Heading4"/>
      </w:pPr>
      <w:r>
        <w:t>When not to choose it first</w:t>
      </w:r>
    </w:p>
    <w:p>
      <w:pPr>
        <w:pStyle w:val="ListBullet"/>
        <w:spacing w:after="30"/>
      </w:pPr>
      <w:r>
        <w:t>assuming compact reasoning equals frontier breadth</w:t>
      </w:r>
    </w:p>
    <w:p>
      <w:pPr>
        <w:pStyle w:val="ListBullet"/>
        <w:spacing w:after="30"/>
      </w:pPr>
      <w:r>
        <w:t>unsupported regions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Reasoning SLMs are strong routing candidates, but hard domain questions still need evidence-linked evaluation.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[MS-REGIONS] Microsoft Foundry model region availability</w:t>
        <w:br/>
      </w:r>
      <w:r>
        <w:t>https://learn.microsoft.com/en-us/azure/foundry-classic/how-to/deploy-models-serverless-availability  •  accessed 2026-07-10</w:t>
      </w:r>
    </w:p>
    <w:p>
      <w:pPr>
        <w:pStyle w:val="SourceEntry"/>
      </w:pPr>
      <w:r>
        <w:rPr>
          <w:b/>
        </w:rPr>
        <w:t>[MS-DIRECT] Microsoft Foundry models sold directly by Azure</w:t>
        <w:br/>
      </w:r>
      <w:r>
        <w:t>https://learn.microsoft.com/en-us/azure/foundry/foundry-models/concepts/models-sold-directly-by-azure  •  accessed 2026-07-10</w:t>
      </w:r>
    </w:p>
    <w:p/>
    <w:p>
      <w:pPr>
        <w:pStyle w:val="Heading3"/>
        <w:keepNext/>
      </w:pPr>
      <w:r>
        <w:t>Phi-4-multimodal-instruct</w:t>
      </w:r>
    </w:p>
    <w:p>
      <w:pPr>
        <w:pStyle w:val="ModelMetadata"/>
      </w:pPr>
      <w:r>
        <w:rPr>
          <w:b/>
        </w:rPr>
        <w:t>Model ID / alias: Phi-4-multimodal-instruct  •  Status: Active compact multimodal model  •  Archetype: vision</w:t>
      </w:r>
    </w:p>
    <w:p>
      <w:pPr>
        <w:pStyle w:val="ModelMetadata"/>
      </w:pPr>
      <w:r>
        <w:t>Tags: small, vision, microsoft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Microsoft Foundry and supported runtimes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and vision plus model-supported inputs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endpoint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Deployment dependent</w:t>
            </w:r>
          </w:p>
        </w:tc>
      </w:tr>
    </w:tbl>
    <w:p>
      <w:pPr>
        <w:pStyle w:val="Heading4"/>
      </w:pPr>
      <w:r>
        <w:t>What it is and why it matters</w:t>
      </w:r>
    </w:p>
    <w:p>
      <w:pPr>
        <w:spacing w:after="80" w:line="254" w:lineRule="auto"/>
      </w:pPr>
      <w:r>
        <w:t>Microsoft lists Phi-4-multimodal-instruct in current Foundry availability documentation. Accepts images or document pages and can reason over charts, screenshots, diagrams, and mixed text-image inputs.</w:t>
      </w:r>
    </w:p>
    <w:p>
      <w:pPr>
        <w:pStyle w:val="Heading4"/>
      </w:pPr>
      <w:r>
        <w:t>Core capabilities</w:t>
      </w:r>
    </w:p>
    <w:p>
      <w:pPr>
        <w:pStyle w:val="ListBullet"/>
        <w:spacing w:after="30"/>
      </w:pPr>
      <w:r>
        <w:t>compact multimodal understanding</w:t>
      </w:r>
    </w:p>
    <w:p>
      <w:pPr>
        <w:pStyle w:val="ListBullet"/>
        <w:spacing w:after="30"/>
      </w:pPr>
      <w:r>
        <w:t>document and image assistance</w:t>
      </w:r>
    </w:p>
    <w:p>
      <w:pPr>
        <w:pStyle w:val="ListBullet"/>
        <w:spacing w:after="30"/>
      </w:pPr>
      <w:r>
        <w:t>enterprise deployment</w:t>
      </w:r>
    </w:p>
    <w:p>
      <w:pPr>
        <w:pStyle w:val="Heading4"/>
      </w:pPr>
      <w:r>
        <w:t>Best-fit use cases</w:t>
      </w:r>
    </w:p>
    <w:p>
      <w:pPr>
        <w:pStyle w:val="ListBullet"/>
        <w:spacing w:after="30"/>
      </w:pPr>
      <w:r>
        <w:t>visual document assistants</w:t>
      </w:r>
    </w:p>
    <w:p>
      <w:pPr>
        <w:pStyle w:val="ListBullet"/>
        <w:spacing w:after="30"/>
      </w:pPr>
      <w:r>
        <w:t>local multimodal prototypes</w:t>
      </w:r>
    </w:p>
    <w:p>
      <w:pPr>
        <w:pStyle w:val="ListBullet"/>
        <w:spacing w:after="30"/>
      </w:pPr>
      <w:r>
        <w:t>cost-controlled image Q&amp;A</w:t>
      </w:r>
    </w:p>
    <w:p>
      <w:pPr>
        <w:pStyle w:val="Heading4"/>
      </w:pPr>
      <w:r>
        <w:t>When not to choose it first</w:t>
      </w:r>
    </w:p>
    <w:p>
      <w:pPr>
        <w:pStyle w:val="ListBullet"/>
        <w:spacing w:after="30"/>
      </w:pPr>
      <w:r>
        <w:t>dense OCR without a parser</w:t>
      </w:r>
    </w:p>
    <w:p>
      <w:pPr>
        <w:pStyle w:val="ListBullet"/>
        <w:spacing w:after="30"/>
      </w:pPr>
      <w:r>
        <w:t>specialized high-resolution vision without testing</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vision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Vision models can misread small text, dense tables, handwriting, rotated pages, fine spatial relationships, and low-resolution scans. They may describe plausible objects that are absent. Cross-cutting risks include hallucinated facts or citations, instruction conflicts, prompt injection, stale knowledge, overconfidence, format drift, prompt sensitivity, and uneven performance across languages and domains. Compare a parser-plus-text-model pipeline with direct page-image inference for document RAG. A public benchmark result is not evidence that the model will succeed on your corpus, tools, policies, or latency target.</w:t>
      </w:r>
    </w:p>
    <w:p>
      <w:pPr>
        <w:pStyle w:val="Heading4"/>
      </w:pPr>
      <w:r>
        <w:t>RAG fit</w:t>
      </w:r>
    </w:p>
    <w:p>
      <w:pPr>
        <w:spacing w:after="80" w:line="254" w:lineRule="auto"/>
      </w:pPr>
      <w:r>
        <w:t>For document RAG, use layout/OCR extraction and preserve page images. Use visual reasoning where the answer depends on layout or imagery, not as the only ingestion method.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[MS-REGIONS] Microsoft Foundry model region availability</w:t>
        <w:br/>
      </w:r>
      <w:r>
        <w:t>https://learn.microsoft.com/en-us/azure/foundry-classic/how-to/deploy-models-serverless-availability  •  accessed 2026-07-10</w:t>
      </w:r>
    </w:p>
    <w:p>
      <w:pPr>
        <w:pStyle w:val="SourceEntry"/>
      </w:pPr>
      <w:r>
        <w:rPr>
          <w:b/>
        </w:rPr>
        <w:t>[MS-DIRECT] Microsoft Foundry models sold directly by Azure</w:t>
        <w:br/>
      </w:r>
      <w:r>
        <w:t>https://learn.microsoft.com/en-us/azure/foundry/foundry-models/concepts/models-sold-directly-by-azure  •  accessed 2026-07-10</w:t>
      </w:r>
    </w:p>
    <w:p/>
    <w:p>
      <w:pPr>
        <w:pStyle w:val="Heading3"/>
        <w:keepNext/>
      </w:pPr>
      <w:r>
        <w:t>Microsoft Model Router</w:t>
      </w:r>
    </w:p>
    <w:p>
      <w:pPr>
        <w:pStyle w:val="ModelMetadata"/>
      </w:pPr>
      <w:r>
        <w:rPr>
          <w:b/>
        </w:rPr>
        <w:t>Model ID / alias: Current Foundry Model Router  •  Status: Active platform capability/model group  •  Archetype: balanced</w:t>
      </w:r>
    </w:p>
    <w:p>
      <w:pPr>
        <w:pStyle w:val="ModelMetadata"/>
      </w:pPr>
      <w:r>
        <w:t>Tags: router, platform, enterprise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Microsoft Foundry</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Depends on routed models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Depends on route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Depends on route</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Routing and underlying billing depend on offering</w:t>
            </w:r>
          </w:p>
        </w:tc>
      </w:tr>
    </w:tbl>
    <w:p>
      <w:pPr>
        <w:pStyle w:val="Heading4"/>
      </w:pPr>
      <w:r>
        <w:t>What it is and why it matters</w:t>
      </w:r>
    </w:p>
    <w:p>
      <w:pPr>
        <w:spacing w:after="80" w:line="254" w:lineRule="auto"/>
      </w:pPr>
      <w:r>
        <w:t>Microsoft lists Model Router among its Foundry model groups. Provides a practical quality, latency, and cost balance for production chat, summarization, extraction, classification, and moderate agents.</w:t>
      </w:r>
    </w:p>
    <w:p>
      <w:pPr>
        <w:pStyle w:val="Heading4"/>
      </w:pPr>
      <w:r>
        <w:t>Core capabilities</w:t>
      </w:r>
    </w:p>
    <w:p>
      <w:pPr>
        <w:pStyle w:val="ListBullet"/>
        <w:spacing w:after="30"/>
      </w:pPr>
      <w:r>
        <w:t>automatic model selection</w:t>
      </w:r>
    </w:p>
    <w:p>
      <w:pPr>
        <w:pStyle w:val="ListBullet"/>
        <w:spacing w:after="30"/>
      </w:pPr>
      <w:r>
        <w:t>cost-quality routing</w:t>
      </w:r>
    </w:p>
    <w:p>
      <w:pPr>
        <w:pStyle w:val="ListBullet"/>
        <w:spacing w:after="30"/>
      </w:pPr>
      <w:r>
        <w:t>unified enterprise access</w:t>
      </w:r>
    </w:p>
    <w:p>
      <w:pPr>
        <w:pStyle w:val="ListBullet"/>
        <w:spacing w:after="30"/>
      </w:pPr>
      <w:r>
        <w:t>operational simplification</w:t>
      </w:r>
    </w:p>
    <w:p>
      <w:pPr>
        <w:pStyle w:val="Heading4"/>
      </w:pPr>
      <w:r>
        <w:t>Best-fit use cases</w:t>
      </w:r>
    </w:p>
    <w:p>
      <w:pPr>
        <w:pStyle w:val="ListBullet"/>
        <w:spacing w:after="30"/>
      </w:pPr>
      <w:r>
        <w:t>mixed-complexity workloads</w:t>
      </w:r>
    </w:p>
    <w:p>
      <w:pPr>
        <w:pStyle w:val="ListBullet"/>
        <w:spacing w:after="30"/>
      </w:pPr>
      <w:r>
        <w:t>enterprise portfolios</w:t>
      </w:r>
    </w:p>
    <w:p>
      <w:pPr>
        <w:pStyle w:val="ListBullet"/>
        <w:spacing w:after="30"/>
      </w:pPr>
      <w:r>
        <w:t>gradual migration</w:t>
      </w:r>
    </w:p>
    <w:p>
      <w:pPr>
        <w:pStyle w:val="Heading4"/>
      </w:pPr>
      <w:r>
        <w:t>When not to choose it first</w:t>
      </w:r>
    </w:p>
    <w:p>
      <w:pPr>
        <w:pStyle w:val="ListBullet"/>
        <w:spacing w:after="30"/>
      </w:pPr>
      <w:r>
        <w:t>opaque routing without logs and evaluation</w:t>
      </w:r>
    </w:p>
    <w:p>
      <w:pPr>
        <w:pStyle w:val="ListBullet"/>
        <w:spacing w:after="30"/>
      </w:pPr>
      <w:r>
        <w:t>fixed-model regulated tasks unless constrained</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A router is a policy system. Define allowed models, data regions, latency budgets, fallbacks, and per-route evaluation.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[MS-DIRECT] Microsoft Foundry models sold directly by Azure</w:t>
        <w:br/>
      </w:r>
      <w:r>
        <w:t>https://learn.microsoft.com/en-us/azure/foundry/foundry-models/concepts/models-sold-directly-by-azure  •  accessed 2026-07-10</w:t>
      </w:r>
    </w:p>
    <w:p/>
    <w:p>
      <w:r>
        <w:br w:type="page"/>
      </w:r>
    </w:p>
    <w:p>
      <w:pPr>
        <w:pStyle w:val="Heading2"/>
      </w:pPr>
      <w:r>
        <w:t>12. NVIDIA</w:t>
      </w:r>
    </w:p>
    <w:p>
      <w:pPr>
        <w:spacing w:after="80" w:line="254" w:lineRule="auto"/>
      </w:pPr>
      <w:r>
        <w:t>Nemotron models and NIM/NeMo tooling target open, accelerated enterprise AI across reasoning, agents, and vision. NVIDIA’s stack is compelling for organizations operating GPU infrastructure. Total cost depends on utilization, quantization, inference engine, and operational maturity.</w:t>
      </w:r>
    </w:p>
    <w:p>
      <w:pPr>
        <w:pStyle w:val="Heading3"/>
      </w:pPr>
      <w:r>
        <w:t>Models covered</w:t>
      </w:r>
    </w:p>
    <w:p>
      <w:pPr>
        <w:pStyle w:val="ListBullet"/>
        <w:spacing w:after="30"/>
      </w:pPr>
      <w:r>
        <w:t>Nemotron 3 Ultra 550B-A55B (nvidia-nemotron-3-ultra) — Current open-weight reasoning model; frontier; Text.</w:t>
      </w:r>
    </w:p>
    <w:p>
      <w:pPr>
        <w:pStyle w:val="ListBullet"/>
        <w:spacing w:after="30"/>
      </w:pPr>
      <w:r>
        <w:t>Nemotron 3 Super (nvidia-nemotron-3-super) — Current open-weight enterprise model; balanced; Text.</w:t>
      </w:r>
    </w:p>
    <w:p>
      <w:pPr>
        <w:pStyle w:val="ListBullet"/>
        <w:spacing w:after="30"/>
      </w:pPr>
      <w:r>
        <w:t>Nemotron 3 Nano (nvidia-nemotron-3-nano) — Current compact open-weight model; small; Text.</w:t>
      </w:r>
    </w:p>
    <w:p>
      <w:pPr>
        <w:pStyle w:val="ListBullet"/>
        <w:spacing w:after="30"/>
      </w:pPr>
      <w:r>
        <w:t>Nemotron Nano VL (nemotron-nano-vl) — Current compact vision-language model; vision; Text + images / visual documents.</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Nemotron 3 Ultra 550B-A55B</w:t>
      </w:r>
    </w:p>
    <w:p>
      <w:pPr>
        <w:pStyle w:val="ModelMetadata"/>
      </w:pPr>
      <w:r>
        <w:rPr>
          <w:b/>
        </w:rPr>
        <w:t>Model ID / alias: nvidia-nemotron-3-ultra  •  Status: Current open-weight reasoning model  •  Archetype: frontier</w:t>
      </w:r>
    </w:p>
    <w:p>
      <w:pPr>
        <w:pStyle w:val="ModelMetadata"/>
      </w:pPr>
      <w:r>
        <w:t>Tags: open-weight, reasoning, agents, enterprise, self-hosted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NVIDIA NIM / model repositories / partner clouds; verify regional availability</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Provider/model-card dependent; verify the deployed release</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Provider/model-card 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Self-hosting infrastructure cost or partner-platform metering; no single universal price</w:t>
            </w:r>
          </w:p>
        </w:tc>
      </w:tr>
    </w:tbl>
    <w:p>
      <w:pPr>
        <w:pStyle w:val="Heading4"/>
      </w:pPr>
      <w:r>
        <w:t>What it is and why it matters</w:t>
      </w:r>
    </w:p>
    <w:p>
      <w:pPr>
        <w:spacing w:after="80" w:line="254" w:lineRule="auto"/>
      </w:pPr>
      <w:r>
        <w:t>NVIDIA positions Nemotron 3 Ultra as the largest reasoning member of the Nemotron 3 family. Strong general reasoning, instruction following, coding, synthesis, and tool orchestration make it suitable as a primary generator or agent brain.</w:t>
      </w:r>
    </w:p>
    <w:p>
      <w:pPr>
        <w:pStyle w:val="Heading4"/>
      </w:pPr>
      <w:r>
        <w:t>Core capabilities</w:t>
      </w:r>
    </w:p>
    <w:p>
      <w:pPr>
        <w:pStyle w:val="ListBullet"/>
        <w:spacing w:after="30"/>
      </w:pPr>
      <w:r>
        <w:t>Large mixture-of-experts model aimed at advanced reasoning, agentic workflows, coding, mathematics, and enterprise AI.</w:t>
      </w:r>
    </w:p>
    <w:p>
      <w:pPr>
        <w:pStyle w:val="ListBullet"/>
        <w:spacing w:after="30"/>
      </w:pPr>
      <w:r>
        <w:t>Designed for deployment through NVIDIA’s accelerated inference ecosystem and optimized serving stack.</w:t>
      </w:r>
    </w:p>
    <w:p>
      <w:pPr>
        <w:pStyle w:val="ListBullet"/>
        <w:spacing w:after="30"/>
      </w:pPr>
      <w:r>
        <w:t>Open-weight access gives organizations more control over placement, tuning, and observability than a closed API.</w:t>
      </w:r>
    </w:p>
    <w:p>
      <w:pPr>
        <w:pStyle w:val="Heading4"/>
      </w:pPr>
      <w:r>
        <w:t>Best-fit use cases</w:t>
      </w:r>
    </w:p>
    <w:p>
      <w:pPr>
        <w:pStyle w:val="ListBullet"/>
        <w:spacing w:after="30"/>
      </w:pPr>
      <w:r>
        <w:t>High-complexity reasoning and agent systems where self-hosting or NVIDIA-aligned deployment is strategic.</w:t>
      </w:r>
    </w:p>
    <w:p>
      <w:pPr>
        <w:pStyle w:val="ListBullet"/>
        <w:spacing w:after="30"/>
      </w:pPr>
      <w:r>
        <w:t>Organizations already standardized on NVIDIA GPUs, NIM microservices, NeMo tooling, or sovereign infrastructure.</w:t>
      </w:r>
    </w:p>
    <w:p>
      <w:pPr>
        <w:pStyle w:val="ListBullet"/>
        <w:spacing w:after="30"/>
      </w:pPr>
      <w:r>
        <w:t>Research and controlled enterprise deployments that need access to model weights.</w:t>
      </w:r>
    </w:p>
    <w:p>
      <w:pPr>
        <w:pStyle w:val="Heading4"/>
      </w:pPr>
      <w:r>
        <w:t>When not to choose it first</w:t>
      </w:r>
    </w:p>
    <w:p>
      <w:pPr>
        <w:pStyle w:val="ListBullet"/>
        <w:spacing w:after="30"/>
      </w:pPr>
      <w:r>
        <w:t>Small-budget projects that cannot operate high-end GPU infrastructure.</w:t>
      </w:r>
    </w:p>
    <w:p>
      <w:pPr>
        <w:pStyle w:val="ListBullet"/>
        <w:spacing w:after="30"/>
      </w:pPr>
      <w:r>
        <w:t>Latency-sensitive applications where a much smaller model can meet the quality bar.</w:t>
      </w:r>
    </w:p>
    <w:p>
      <w:pPr>
        <w:pStyle w:val="ListBullet"/>
        <w:spacing w:after="30"/>
      </w:pPr>
      <w:r>
        <w:t>Teams seeking a fully managed, provider-agnostic API with minimal operations.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frontier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Frontier capability does not eliminate hallucination. It can invent citations, make invalid assumptions, over-trust retrieved text, or produce persuasive but wrong reasoning. Cost and latency rise with long prompts and extended reasoning. Cross-cutting risks include hallucinated facts or citations, instruction conflicts, prompt injection, stale knowledge, overconfidence, format drift, prompt sensitivity, and uneven performance across languages and domains. The headline parameter count does not translate directly to per-token compute in a mixture-of-experts architecture. Measure actual throughput, memory, quality, and total operating cost on the intended stack. A public benchmark result is not evidence that the model will succeed on your corpus, tools, policies, or latency target.</w:t>
      </w:r>
    </w:p>
    <w:p>
      <w:pPr>
        <w:pStyle w:val="Heading4"/>
      </w:pPr>
      <w:r>
        <w:t>RAG fit</w:t>
      </w:r>
    </w:p>
    <w:p>
      <w:pPr>
        <w:spacing w:after="80" w:line="254" w:lineRule="auto"/>
      </w:pPr>
      <w:r>
        <w:t>Use for high-value synthesis, multi-document comparison, query decomposition, and difficult answer generation after retrieval. Long context is not a replacement for retrieval, access control, citations, or freshness checks.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[NVIDIA-ULTRA] NVIDIA Nemotron 3 Ultra model card</w:t>
        <w:br/>
      </w:r>
      <w:r>
        <w:t>https://build.nvidia.com/nvidia/nemotron-3-ultra-550b-a55b/modelcard  •  accessed 2026-07-10</w:t>
      </w:r>
    </w:p>
    <w:p>
      <w:pPr>
        <w:pStyle w:val="SourceEntry"/>
      </w:pPr>
      <w:r>
        <w:rPr>
          <w:b/>
        </w:rPr>
        <w:t>[NVIDIA-SUPER] NVIDIA Nemotron 3 Super</w:t>
        <w:br/>
      </w:r>
      <w:r>
        <w:t>https://build.nvidia.com/nvidia/nemotron-3-super-120b-a12b  •  accessed 2026-07-10</w:t>
      </w:r>
    </w:p>
    <w:p/>
    <w:p>
      <w:pPr>
        <w:pStyle w:val="Heading3"/>
        <w:keepNext/>
      </w:pPr>
      <w:r>
        <w:t>Nemotron 3 Super</w:t>
      </w:r>
    </w:p>
    <w:p>
      <w:pPr>
        <w:pStyle w:val="ModelMetadata"/>
      </w:pPr>
      <w:r>
        <w:rPr>
          <w:b/>
        </w:rPr>
        <w:t>Model ID / alias: nvidia-nemotron-3-super  •  Status: Current open-weight enterprise model  •  Archetype: balanced</w:t>
      </w:r>
    </w:p>
    <w:p>
      <w:pPr>
        <w:pStyle w:val="ModelMetadata"/>
      </w:pPr>
      <w:r>
        <w:t>Tags: open-weight, long-context, agents, enterprise, rag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NVIDIA ecosystem and selected partner platforms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Up to 1M tokens in selected deployments; verify the model card and endpoint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Endpoint-dependent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Example managed-platform rates vary; self-hosted cost depends on GPU utilization</w:t>
            </w:r>
          </w:p>
        </w:tc>
      </w:tr>
    </w:tbl>
    <w:p>
      <w:pPr>
        <w:pStyle w:val="Heading4"/>
      </w:pPr>
      <w:r>
        <w:t>What it is and why it matters</w:t>
      </w:r>
    </w:p>
    <w:p>
      <w:pPr>
        <w:spacing w:after="80" w:line="254" w:lineRule="auto"/>
      </w:pPr>
      <w:r>
        <w:t>NVIDIA documentation highlights a one-million-token context window for Nemotron 3 Super in supported deployments. Provides a practical quality, latency, and cost balance for production chat, summarization, extraction, classification, and moderate agents.</w:t>
      </w:r>
    </w:p>
    <w:p>
      <w:pPr>
        <w:pStyle w:val="Heading4"/>
      </w:pPr>
      <w:r>
        <w:t>Core capabilities</w:t>
      </w:r>
    </w:p>
    <w:p>
      <w:pPr>
        <w:pStyle w:val="ListBullet"/>
        <w:spacing w:after="30"/>
      </w:pPr>
      <w:r>
        <w:t>Enterprise-oriented reasoning and agentic model positioned between Ultra and Nano.</w:t>
      </w:r>
    </w:p>
    <w:p>
      <w:pPr>
        <w:pStyle w:val="ListBullet"/>
        <w:spacing w:after="30"/>
      </w:pPr>
      <w:r>
        <w:t>Long-context operation for document-heavy agents and repository-scale workflows.</w:t>
      </w:r>
    </w:p>
    <w:p>
      <w:pPr>
        <w:pStyle w:val="ListBullet"/>
        <w:spacing w:after="30"/>
      </w:pPr>
      <w:r>
        <w:t>Designed to balance model quality with more practical deployment economics than the largest family member.</w:t>
      </w:r>
    </w:p>
    <w:p>
      <w:pPr>
        <w:pStyle w:val="Heading4"/>
      </w:pPr>
      <w:r>
        <w:t>Best-fit use cases</w:t>
      </w:r>
    </w:p>
    <w:p>
      <w:pPr>
        <w:pStyle w:val="ListBullet"/>
        <w:spacing w:after="30"/>
      </w:pPr>
      <w:r>
        <w:t>Long-context enterprise RAG, document analysis, coding assistants, and tool-using agents.</w:t>
      </w:r>
    </w:p>
    <w:p>
      <w:pPr>
        <w:pStyle w:val="ListBullet"/>
        <w:spacing w:after="30"/>
      </w:pPr>
      <w:r>
        <w:t>Private deployments that need stronger quality than a compact model but cannot justify the largest model.</w:t>
      </w:r>
    </w:p>
    <w:p>
      <w:pPr>
        <w:pStyle w:val="ListBullet"/>
        <w:spacing w:after="30"/>
      </w:pPr>
      <w:r>
        <w:t>NVIDIA-accelerated inference environments.</w:t>
      </w:r>
    </w:p>
    <w:p>
      <w:pPr>
        <w:pStyle w:val="Heading4"/>
      </w:pPr>
      <w:r>
        <w:t>When not to choose it first</w:t>
      </w:r>
    </w:p>
    <w:p>
      <w:pPr>
        <w:pStyle w:val="ListBullet"/>
        <w:spacing w:after="30"/>
      </w:pPr>
      <w:r>
        <w:t>Extremely low-latency edge workloads.</w:t>
      </w:r>
    </w:p>
    <w:p>
      <w:pPr>
        <w:pStyle w:val="ListBullet"/>
        <w:spacing w:after="30"/>
      </w:pPr>
      <w:r>
        <w:t>Use cases where managed frontier APIs are operationally simpler and data policy permits them.</w:t>
      </w:r>
    </w:p>
    <w:p>
      <w:pPr>
        <w:pStyle w:val="ListBullet"/>
        <w:spacing w:after="30"/>
      </w:pPr>
      <w:r>
        <w:t>Projects that have not benchmarked long-context retrieval quality and GPU cost.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Long context is not a substitute for retrieval. Test evidence recall at different positions and compare against retrieval-plus-reranking.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[NVIDIA-ULTRA] NVIDIA Nemotron 3 Ultra model card</w:t>
        <w:br/>
      </w:r>
      <w:r>
        <w:t>https://build.nvidia.com/nvidia/nemotron-3-ultra-550b-a55b/modelcard  •  accessed 2026-07-10</w:t>
      </w:r>
    </w:p>
    <w:p>
      <w:pPr>
        <w:pStyle w:val="SourceEntry"/>
      </w:pPr>
      <w:r>
        <w:rPr>
          <w:b/>
        </w:rPr>
        <w:t>[NVIDIA-SUPER] NVIDIA Nemotron 3 Super</w:t>
        <w:br/>
      </w:r>
      <w:r>
        <w:t>https://build.nvidia.com/nvidia/nemotron-3-super-120b-a12b  •  accessed 2026-07-10</w:t>
      </w:r>
    </w:p>
    <w:p/>
    <w:p>
      <w:pPr>
        <w:pStyle w:val="Heading3"/>
        <w:keepNext/>
      </w:pPr>
      <w:r>
        <w:t>Nemotron 3 Nano</w:t>
      </w:r>
    </w:p>
    <w:p>
      <w:pPr>
        <w:pStyle w:val="ModelMetadata"/>
      </w:pPr>
      <w:r>
        <w:rPr>
          <w:b/>
        </w:rPr>
        <w:t>Model ID / alias: nvidia-nemotron-3-nano  •  Status: Current compact open-weight model  •  Archetype: small</w:t>
      </w:r>
    </w:p>
    <w:p>
      <w:pPr>
        <w:pStyle w:val="ModelMetadata"/>
      </w:pPr>
      <w:r>
        <w:t>Tags: open-weight, small-model, routing, extraction, cost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NVIDIA ecosystem / partner platforms / self-hosting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Release-dependent; verify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Release-dependent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Low managed-platform token rates are available on some clouds; self-hosted TCO depends on hardware</w:t>
            </w:r>
          </w:p>
        </w:tc>
      </w:tr>
    </w:tbl>
    <w:p>
      <w:pPr>
        <w:pStyle w:val="Heading4"/>
      </w:pPr>
      <w:r>
        <w:t>What it is and why it matters</w:t>
      </w:r>
    </w:p>
    <w:p>
      <w:pPr>
        <w:spacing w:after="80" w:line="254" w:lineRule="auto"/>
      </w:pPr>
      <w:r>
        <w:t>NVIDIA positions Nano as the efficient member of the Nemotron 3 family. Small language models can run cheaply, privately, and sometimes at the edge. They are effective for narrow extraction, routing, local assistants, and constrained domain tasks.</w:t>
      </w:r>
    </w:p>
    <w:p>
      <w:pPr>
        <w:pStyle w:val="Heading4"/>
      </w:pPr>
      <w:r>
        <w:t>Core capabilities</w:t>
      </w:r>
    </w:p>
    <w:p>
      <w:pPr>
        <w:pStyle w:val="ListBullet"/>
        <w:spacing w:after="30"/>
      </w:pPr>
      <w:r>
        <w:t>Compact reasoning and instruction-following model intended for efficient agent components and high-volume inference.</w:t>
      </w:r>
    </w:p>
    <w:p>
      <w:pPr>
        <w:pStyle w:val="ListBullet"/>
        <w:spacing w:after="30"/>
      </w:pPr>
      <w:r>
        <w:t>Can be used as a router, extractor, classifier, summarizer, or first-pass answer model.</w:t>
      </w:r>
    </w:p>
    <w:p>
      <w:pPr>
        <w:pStyle w:val="ListBullet"/>
        <w:spacing w:after="30"/>
      </w:pPr>
      <w:r>
        <w:t>Open-weight deployment supports private and cost-controlled architectures.</w:t>
      </w:r>
    </w:p>
    <w:p>
      <w:pPr>
        <w:pStyle w:val="Heading4"/>
      </w:pPr>
      <w:r>
        <w:t>Best-fit use cases</w:t>
      </w:r>
    </w:p>
    <w:p>
      <w:pPr>
        <w:pStyle w:val="ListBullet"/>
        <w:spacing w:after="30"/>
      </w:pPr>
      <w:r>
        <w:t>High-volume classification, extraction, routing, lightweight RAG, and edge-adjacent server inference.</w:t>
      </w:r>
    </w:p>
    <w:p>
      <w:pPr>
        <w:pStyle w:val="ListBullet"/>
        <w:spacing w:after="30"/>
      </w:pPr>
      <w:r>
        <w:t>Cascaded systems that escalate difficult prompts to a larger model.</w:t>
      </w:r>
    </w:p>
    <w:p>
      <w:pPr>
        <w:pStyle w:val="ListBullet"/>
        <w:spacing w:after="30"/>
      </w:pPr>
      <w:r>
        <w:t>Cost-sensitive private deployments.</w:t>
      </w:r>
    </w:p>
    <w:p>
      <w:pPr>
        <w:pStyle w:val="Heading4"/>
      </w:pPr>
      <w:r>
        <w:t>When not to choose it first</w:t>
      </w:r>
    </w:p>
    <w:p>
      <w:pPr>
        <w:pStyle w:val="ListBullet"/>
        <w:spacing w:after="30"/>
      </w:pPr>
      <w:r>
        <w:t>Tasks requiring frontier-level world knowledge or difficult multi-step reasoning without escalation.</w:t>
      </w:r>
    </w:p>
    <w:p>
      <w:pPr>
        <w:pStyle w:val="ListBullet"/>
        <w:spacing w:after="30"/>
      </w:pPr>
      <w:r>
        <w:t>High-stakes answers that are not grounded and independently checked.</w:t>
      </w:r>
    </w:p>
    <w:p>
      <w:pPr>
        <w:pStyle w:val="ListBullet"/>
        <w:spacing w:after="30"/>
      </w:pPr>
      <w:r>
        <w:t>Very long, highly nuanced document synthesis without careful evaluation.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small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They have less world knowledge and reasoning headroom and are more likely to fail on compound instructions, rare concepts, multilingual edge cases, and conflicting evidence. Cross-cutting risks include hallucinated facts or citations, instruction conflicts, prompt injection, stale knowledge, overconfidence, format drift, prompt sensitivity, and uneven performance across languages and domains. Small models often perform exceptionally well on narrow, structured tasks after prompt tuning or fine-tuning, but may fail abruptly outside the tested distribution. A public benchmark result is not evidence that the model will succeed on your corpus, tools, policies, or latency target.</w:t>
      </w:r>
    </w:p>
    <w:p>
      <w:pPr>
        <w:pStyle w:val="Heading4"/>
      </w:pPr>
      <w:r>
        <w:t>RAG fit</w:t>
      </w:r>
    </w:p>
    <w:p>
      <w:pPr>
        <w:spacing w:after="80" w:line="254" w:lineRule="auto"/>
      </w:pPr>
      <w:r>
        <w:t>Keep the task narrow, retrieve concise evidence, use schemas, and validate outputs. A small model plus excellent retrieval can excel on a narrow domain but not every open-ended query.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[NVIDIA-ULTRA] NVIDIA Nemotron 3 Ultra model card</w:t>
        <w:br/>
      </w:r>
      <w:r>
        <w:t>https://build.nvidia.com/nvidia/nemotron-3-ultra-550b-a55b/modelcard  •  accessed 2026-07-10</w:t>
      </w:r>
    </w:p>
    <w:p>
      <w:pPr>
        <w:pStyle w:val="SourceEntry"/>
      </w:pPr>
      <w:r>
        <w:rPr>
          <w:b/>
        </w:rPr>
        <w:t>[NVIDIA-SUPER] NVIDIA Nemotron 3 Super</w:t>
        <w:br/>
      </w:r>
      <w:r>
        <w:t>https://build.nvidia.com/nvidia/nemotron-3-super-120b-a12b  •  accessed 2026-07-10</w:t>
      </w:r>
    </w:p>
    <w:p/>
    <w:p>
      <w:pPr>
        <w:pStyle w:val="Heading3"/>
        <w:keepNext/>
      </w:pPr>
      <w:r>
        <w:t>Nemotron Nano VL</w:t>
      </w:r>
    </w:p>
    <w:p>
      <w:pPr>
        <w:pStyle w:val="ModelMetadata"/>
      </w:pPr>
      <w:r>
        <w:rPr>
          <w:b/>
        </w:rPr>
        <w:t>Model ID / alias: nemotron-nano-vl  •  Status: Current compact vision-language model  •  Archetype: vision</w:t>
      </w:r>
    </w:p>
    <w:p>
      <w:pPr>
        <w:pStyle w:val="ModelMetadata"/>
      </w:pPr>
      <w:r>
        <w:t>Tags: vision, open-weight, documents, multimodal, private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NVIDIA model ecosystem and compatible self-hosted serving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 images / visual documents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Release-dependent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Release-dependent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Self-hosted or partner-platform pricing</w:t>
            </w:r>
          </w:p>
        </w:tc>
      </w:tr>
    </w:tbl>
    <w:p>
      <w:pPr>
        <w:pStyle w:val="Heading4"/>
      </w:pPr>
      <w:r>
        <w:t>What it is and why it matters</w:t>
      </w:r>
    </w:p>
    <w:p>
      <w:pPr>
        <w:spacing w:after="80" w:line="254" w:lineRule="auto"/>
      </w:pPr>
      <w:r>
        <w:t>NVIDIA presents Nano VL as a compact visual-language member of its enterprise model ecosystem. Accepts images or document pages and can reason over charts, screenshots, diagrams, and mixed text-image inputs.</w:t>
      </w:r>
    </w:p>
    <w:p>
      <w:pPr>
        <w:pStyle w:val="Heading4"/>
      </w:pPr>
      <w:r>
        <w:t>Core capabilities</w:t>
      </w:r>
    </w:p>
    <w:p>
      <w:pPr>
        <w:pStyle w:val="ListBullet"/>
        <w:spacing w:after="30"/>
      </w:pPr>
      <w:r>
        <w:t>Compact vision-language understanding for images, screenshots, charts, and document pages.</w:t>
      </w:r>
    </w:p>
    <w:p>
      <w:pPr>
        <w:pStyle w:val="ListBullet"/>
        <w:spacing w:after="30"/>
      </w:pPr>
      <w:r>
        <w:t>Useful as a visual extraction or triage component before text generation.</w:t>
      </w:r>
    </w:p>
    <w:p>
      <w:pPr>
        <w:pStyle w:val="ListBullet"/>
        <w:spacing w:after="30"/>
      </w:pPr>
      <w:r>
        <w:t>Can support private document processing where source images cannot leave controlled infrastructure.</w:t>
      </w:r>
    </w:p>
    <w:p>
      <w:pPr>
        <w:pStyle w:val="Heading4"/>
      </w:pPr>
      <w:r>
        <w:t>Best-fit use cases</w:t>
      </w:r>
    </w:p>
    <w:p>
      <w:pPr>
        <w:pStyle w:val="ListBullet"/>
        <w:spacing w:after="30"/>
      </w:pPr>
      <w:r>
        <w:t>Visual document classification, screenshot understanding, chart triage, and multimodal RAG preprocessing.</w:t>
      </w:r>
    </w:p>
    <w:p>
      <w:pPr>
        <w:pStyle w:val="ListBullet"/>
        <w:spacing w:after="30"/>
      </w:pPr>
      <w:r>
        <w:t>Private or on-premises visual pipelines.</w:t>
      </w:r>
    </w:p>
    <w:p>
      <w:pPr>
        <w:pStyle w:val="ListBullet"/>
        <w:spacing w:after="30"/>
      </w:pPr>
      <w:r>
        <w:t>Cost-aware multimodal agents.</w:t>
      </w:r>
    </w:p>
    <w:p>
      <w:pPr>
        <w:pStyle w:val="Heading4"/>
      </w:pPr>
      <w:r>
        <w:t>When not to choose it first</w:t>
      </w:r>
    </w:p>
    <w:p>
      <w:pPr>
        <w:pStyle w:val="ListBullet"/>
        <w:spacing w:after="30"/>
      </w:pPr>
      <w:r>
        <w:t>Pixel-perfect OCR or layout reconstruction without a dedicated OCR/document parser.</w:t>
      </w:r>
    </w:p>
    <w:p>
      <w:pPr>
        <w:pStyle w:val="ListBullet"/>
        <w:spacing w:after="30"/>
      </w:pPr>
      <w:r>
        <w:t>Medical, legal, or industrial visual decisions without specialized validation.</w:t>
      </w:r>
    </w:p>
    <w:p>
      <w:pPr>
        <w:pStyle w:val="ListBullet"/>
        <w:spacing w:after="30"/>
      </w:pPr>
      <w:r>
        <w:t>Tasks where tiny graphical details determine the answer and resolution handling is uncertain.</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vision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Vision models can misread small text, dense tables, handwriting, rotated pages, fine spatial relationships, and low-resolution scans. They may describe plausible objects that are absent. Cross-cutting risks include hallucinated facts or citations, instruction conflicts, prompt injection, stale knowledge, overconfidence, format drift, prompt sensitivity, and uneven performance across languages and domains. Vision-language models can confidently misread small text, axes, legends, or spatial relationships. Preserve the original page image and require evidence coordinates where possible. A public benchmark result is not evidence that the model will succeed on your corpus, tools, policies, or latency target.</w:t>
      </w:r>
    </w:p>
    <w:p>
      <w:pPr>
        <w:pStyle w:val="Heading4"/>
      </w:pPr>
      <w:r>
        <w:t>RAG fit</w:t>
      </w:r>
    </w:p>
    <w:p>
      <w:pPr>
        <w:spacing w:after="80" w:line="254" w:lineRule="auto"/>
      </w:pPr>
      <w:r>
        <w:t>For document RAG, use layout/OCR extraction and preserve page images. Use visual reasoning where the answer depends on layout or imagery, not as the only ingestion method.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[NVIDIA-ULTRA] NVIDIA Nemotron 3 Ultra model card</w:t>
        <w:br/>
      </w:r>
      <w:r>
        <w:t>https://build.nvidia.com/nvidia/nemotron-3-ultra-550b-a55b/modelcard  •  accessed 2026-07-10</w:t>
      </w:r>
    </w:p>
    <w:p/>
    <w:p>
      <w:r>
        <w:br w:type="page"/>
      </w:r>
    </w:p>
    <w:p>
      <w:pPr>
        <w:pStyle w:val="Heading2"/>
      </w:pPr>
      <w:r>
        <w:t>13. IBM</w:t>
      </w:r>
    </w:p>
    <w:p>
      <w:pPr>
        <w:spacing w:after="80" w:line="254" w:lineRule="auto"/>
      </w:pPr>
      <w:r>
        <w:t>Granite models, embeddings, vision, and Docling emphasize enterprise governance, hybrid deployment, and document-centric AI. Open components support controlled environments. The exact Granite variant and document-processing pipeline should be pinned for reproducibility.</w:t>
      </w:r>
    </w:p>
    <w:p>
      <w:pPr>
        <w:pStyle w:val="Heading3"/>
      </w:pPr>
      <w:r>
        <w:t>Models covered</w:t>
      </w:r>
    </w:p>
    <w:p>
      <w:pPr>
        <w:pStyle w:val="ListBullet"/>
        <w:spacing w:after="30"/>
      </w:pPr>
      <w:r>
        <w:t>Granite 4.1 (granite-4.1) — Current Granite generation; balanced; Text.</w:t>
      </w:r>
    </w:p>
    <w:p>
      <w:pPr>
        <w:pStyle w:val="ListBullet"/>
        <w:spacing w:after="30"/>
      </w:pPr>
      <w:r>
        <w:t>Granite 4.0 (granite-4.0) — Previous/currently available Granite generation; balanced; Text.</w:t>
      </w:r>
    </w:p>
    <w:p>
      <w:pPr>
        <w:pStyle w:val="ListBullet"/>
        <w:spacing w:after="30"/>
      </w:pPr>
      <w:r>
        <w:t>Granite Vision (granite-vision) — Current visual-document model family; vision; Text + images / document pages.</w:t>
      </w:r>
    </w:p>
    <w:p>
      <w:pPr>
        <w:pStyle w:val="ListBullet"/>
        <w:spacing w:after="30"/>
      </w:pPr>
      <w:r>
        <w:t>Granite Embedding (granite-embedding) — Current embedding family; embedding; Text.</w:t>
      </w:r>
    </w:p>
    <w:p>
      <w:pPr>
        <w:pStyle w:val="ListBullet"/>
        <w:spacing w:after="30"/>
      </w:pPr>
      <w:r>
        <w:t>Docling (docling) — Current open document-processing toolkit/model ecosystem; ocr; PDFs, images, office-style documents and structured text outputs.</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Granite 4.1</w:t>
      </w:r>
    </w:p>
    <w:p>
      <w:pPr>
        <w:pStyle w:val="ModelMetadata"/>
      </w:pPr>
      <w:r>
        <w:rPr>
          <w:b/>
        </w:rPr>
        <w:t>Model ID / alias: granite-4.1  •  Status: Current Granite generation  •  Archetype: balanced</w:t>
      </w:r>
    </w:p>
    <w:p>
      <w:pPr>
        <w:pStyle w:val="ModelMetadata"/>
      </w:pPr>
      <w:r>
        <w:t>Tags: open-weight, enterprise, governance, rag, hybrid-cloud</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IBM watsonx / open model repositories / supported partner platforms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Platform or infrastructure dependent</w:t>
            </w:r>
          </w:p>
        </w:tc>
      </w:tr>
    </w:tbl>
    <w:p>
      <w:pPr>
        <w:pStyle w:val="Heading4"/>
      </w:pPr>
      <w:r>
        <w:t>What it is and why it matters</w:t>
      </w:r>
    </w:p>
    <w:p>
      <w:pPr>
        <w:spacing w:after="80" w:line="254" w:lineRule="auto"/>
      </w:pPr>
      <w:r>
        <w:t>IBM positions Granite as an enterprise-focused, open model family. Provides a practical quality, latency, and cost balance for production chat, summarization, extraction, classification, and moderate agents.</w:t>
      </w:r>
    </w:p>
    <w:p>
      <w:pPr>
        <w:pStyle w:val="Heading4"/>
      </w:pPr>
      <w:r>
        <w:t>Core capabilities</w:t>
      </w:r>
    </w:p>
    <w:p>
      <w:pPr>
        <w:pStyle w:val="ListBullet"/>
        <w:spacing w:after="30"/>
      </w:pPr>
      <w:r>
        <w:t>Enterprise-oriented instruction following, RAG, summarization, extraction, coding, and agent workflows.</w:t>
      </w:r>
    </w:p>
    <w:p>
      <w:pPr>
        <w:pStyle w:val="ListBullet"/>
        <w:spacing w:after="30"/>
      </w:pPr>
      <w:r>
        <w:t>Open model variants support private deployment and transparent evaluation.</w:t>
      </w:r>
    </w:p>
    <w:p>
      <w:pPr>
        <w:pStyle w:val="ListBullet"/>
        <w:spacing w:after="30"/>
      </w:pPr>
      <w:r>
        <w:t>Granite releases emphasize business use, governance, efficiency, and integration with IBM’s enterprise AI stack.</w:t>
      </w:r>
    </w:p>
    <w:p>
      <w:pPr>
        <w:pStyle w:val="Heading4"/>
      </w:pPr>
      <w:r>
        <w:t>Best-fit use cases</w:t>
      </w:r>
    </w:p>
    <w:p>
      <w:pPr>
        <w:pStyle w:val="ListBullet"/>
        <w:spacing w:after="30"/>
      </w:pPr>
      <w:r>
        <w:t>Governed enterprise RAG and workflow automation.</w:t>
      </w:r>
    </w:p>
    <w:p>
      <w:pPr>
        <w:pStyle w:val="ListBullet"/>
        <w:spacing w:after="30"/>
      </w:pPr>
      <w:r>
        <w:t>Organizations using watsonx, Red Hat, or hybrid-cloud deployment patterns.</w:t>
      </w:r>
    </w:p>
    <w:p>
      <w:pPr>
        <w:pStyle w:val="ListBullet"/>
        <w:spacing w:after="30"/>
      </w:pPr>
      <w:r>
        <w:t>Private tuning and controlled deployment where open weights are preferred.</w:t>
      </w:r>
    </w:p>
    <w:p>
      <w:pPr>
        <w:pStyle w:val="Heading4"/>
      </w:pPr>
      <w:r>
        <w:t>When not to choose it first</w:t>
      </w:r>
    </w:p>
    <w:p>
      <w:pPr>
        <w:pStyle w:val="ListBullet"/>
        <w:spacing w:after="30"/>
      </w:pPr>
      <w:r>
        <w:t>Choosing solely on broad benchmark scores without testing domain terminology and document formats.</w:t>
      </w:r>
    </w:p>
    <w:p>
      <w:pPr>
        <w:pStyle w:val="ListBullet"/>
        <w:spacing w:after="30"/>
      </w:pPr>
      <w:r>
        <w:t>Consumer chat applications that depend on a specific closed-provider ecosystem.</w:t>
      </w:r>
    </w:p>
    <w:p>
      <w:pPr>
        <w:pStyle w:val="ListBullet"/>
        <w:spacing w:after="30"/>
      </w:pPr>
      <w:r>
        <w:t>Use cases requiring a modality not supported by the selected Granite variant.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Granite is a family, not one interchangeable endpoint. Record the exact variant, revision, quantization, license, context setting, and serving engine.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[IBM-GRANITE] IBM Granite family</w:t>
        <w:br/>
      </w:r>
      <w:r>
        <w:t>https://www.ibm.com/granite/docs/models/granite  •  accessed 2026-07-10</w:t>
      </w:r>
    </w:p>
    <w:p/>
    <w:p>
      <w:pPr>
        <w:pStyle w:val="Heading3"/>
        <w:keepNext/>
      </w:pPr>
      <w:r>
        <w:t>Granite 4.0</w:t>
      </w:r>
    </w:p>
    <w:p>
      <w:pPr>
        <w:pStyle w:val="ModelMetadata"/>
      </w:pPr>
      <w:r>
        <w:rPr>
          <w:b/>
        </w:rPr>
        <w:t>Model ID / alias: granite-4.0  •  Status: Previous/currently available Granite generation  •  Archetype: balanced</w:t>
      </w:r>
    </w:p>
    <w:p>
      <w:pPr>
        <w:pStyle w:val="ModelMetadata"/>
      </w:pPr>
      <w:r>
        <w:t>Tags: open-weight, enterprise, migration, rag, baseline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IBM and open model distribution channels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Platform or infrastructure dependent</w:t>
            </w:r>
          </w:p>
        </w:tc>
      </w:tr>
    </w:tbl>
    <w:p>
      <w:pPr>
        <w:pStyle w:val="Heading4"/>
      </w:pPr>
      <w:r>
        <w:t>What it is and why it matters</w:t>
      </w:r>
    </w:p>
    <w:p>
      <w:pPr>
        <w:spacing w:after="80" w:line="254" w:lineRule="auto"/>
      </w:pPr>
      <w:r>
        <w:t>IBM’s model catalog retains multiple Granite generations for different deployment and migration needs. Provides a practical quality, latency, and cost balance for production chat, summarization, extraction, classification, and moderate agents.</w:t>
      </w:r>
    </w:p>
    <w:p>
      <w:pPr>
        <w:pStyle w:val="Heading4"/>
      </w:pPr>
      <w:r>
        <w:t>Core capabilities</w:t>
      </w:r>
    </w:p>
    <w:p>
      <w:pPr>
        <w:pStyle w:val="ListBullet"/>
        <w:spacing w:after="30"/>
      </w:pPr>
      <w:r>
        <w:t>General enterprise language tasks including retrieval-grounded generation, extraction, classification, and code-related work.</w:t>
      </w:r>
    </w:p>
    <w:p>
      <w:pPr>
        <w:pStyle w:val="ListBullet"/>
        <w:spacing w:after="30"/>
      </w:pPr>
      <w:r>
        <w:t>Multiple sizes allow quality, latency, and infrastructure trade-offs.</w:t>
      </w:r>
    </w:p>
    <w:p>
      <w:pPr>
        <w:pStyle w:val="ListBullet"/>
        <w:spacing w:after="30"/>
      </w:pPr>
      <w:r>
        <w:t>Suitable as a controlled baseline for migration testing against Granite 4.1.</w:t>
      </w:r>
    </w:p>
    <w:p>
      <w:pPr>
        <w:pStyle w:val="Heading4"/>
      </w:pPr>
      <w:r>
        <w:t>Best-fit use cases</w:t>
      </w:r>
    </w:p>
    <w:p>
      <w:pPr>
        <w:pStyle w:val="ListBullet"/>
        <w:spacing w:after="30"/>
      </w:pPr>
      <w:r>
        <w:t>Existing deployments that need stability while a newer release is evaluated.</w:t>
      </w:r>
    </w:p>
    <w:p>
      <w:pPr>
        <w:pStyle w:val="ListBullet"/>
        <w:spacing w:after="30"/>
      </w:pPr>
      <w:r>
        <w:t>Private enterprise assistants and structured document processing.</w:t>
      </w:r>
    </w:p>
    <w:p>
      <w:pPr>
        <w:pStyle w:val="ListBullet"/>
        <w:spacing w:after="30"/>
      </w:pPr>
      <w:r>
        <w:t>Regression baselines in a model-upgrade program.</w:t>
      </w:r>
    </w:p>
    <w:p>
      <w:pPr>
        <w:pStyle w:val="Heading4"/>
      </w:pPr>
      <w:r>
        <w:t>When not to choose it first</w:t>
      </w:r>
    </w:p>
    <w:p>
      <w:pPr>
        <w:pStyle w:val="ListBullet"/>
        <w:spacing w:after="30"/>
      </w:pPr>
      <w:r>
        <w:t>Starting a new deployment without comparing the newer supported generation.</w:t>
      </w:r>
    </w:p>
    <w:p>
      <w:pPr>
        <w:pStyle w:val="ListBullet"/>
        <w:spacing w:after="30"/>
      </w:pPr>
      <w:r>
        <w:t>Assuming behavior is identical across sizes and instruction-tuned variants.</w:t>
      </w:r>
    </w:p>
    <w:p>
      <w:pPr>
        <w:pStyle w:val="ListBullet"/>
        <w:spacing w:after="30"/>
      </w:pPr>
      <w:r>
        <w:t>Ignoring lifecycle and security updates.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Pin revisions in production. A model-family name alone is insufficient for reproducibility.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[IBM-GRANITE] IBM Granite family</w:t>
        <w:br/>
      </w:r>
      <w:r>
        <w:t>https://www.ibm.com/granite/docs/models/granite  •  accessed 2026-07-10</w:t>
      </w:r>
    </w:p>
    <w:p/>
    <w:p>
      <w:pPr>
        <w:pStyle w:val="Heading3"/>
        <w:keepNext/>
      </w:pPr>
      <w:r>
        <w:t>Granite Vision</w:t>
      </w:r>
    </w:p>
    <w:p>
      <w:pPr>
        <w:pStyle w:val="ModelMetadata"/>
      </w:pPr>
      <w:r>
        <w:rPr>
          <w:b/>
        </w:rPr>
        <w:t>Model ID / alias: granite-vision  •  Status: Current visual-document model family  •  Archetype: vision</w:t>
      </w:r>
    </w:p>
    <w:p>
      <w:pPr>
        <w:pStyle w:val="ModelMetadata"/>
      </w:pPr>
      <w:r>
        <w:t>Tags: vision, documents, open-weight, multimodal-rag, enterprise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IBM ecosystem / open distribution where available</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 images / document pages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Platform or infrastructure dependent</w:t>
            </w:r>
          </w:p>
        </w:tc>
      </w:tr>
    </w:tbl>
    <w:p>
      <w:pPr>
        <w:pStyle w:val="Heading4"/>
      </w:pPr>
      <w:r>
        <w:t>What it is and why it matters</w:t>
      </w:r>
    </w:p>
    <w:p>
      <w:pPr>
        <w:spacing w:after="80" w:line="254" w:lineRule="auto"/>
      </w:pPr>
      <w:r>
        <w:t>IBM includes Granite Vision as a document-focused multimodal member of the Granite portfolio. Accepts images or document pages and can reason over charts, screenshots, diagrams, and mixed text-image inputs.</w:t>
      </w:r>
    </w:p>
    <w:p>
      <w:pPr>
        <w:pStyle w:val="Heading4"/>
      </w:pPr>
      <w:r>
        <w:t>Core capabilities</w:t>
      </w:r>
    </w:p>
    <w:p>
      <w:pPr>
        <w:pStyle w:val="ListBullet"/>
        <w:spacing w:after="30"/>
      </w:pPr>
      <w:r>
        <w:t>Visual document understanding for scanned pages, forms, tables, charts, and mixed-layout business documents.</w:t>
      </w:r>
    </w:p>
    <w:p>
      <w:pPr>
        <w:pStyle w:val="ListBullet"/>
        <w:spacing w:after="30"/>
      </w:pPr>
      <w:r>
        <w:t>Can complement OCR and document parsing in multimodal RAG.</w:t>
      </w:r>
    </w:p>
    <w:p>
      <w:pPr>
        <w:pStyle w:val="ListBullet"/>
        <w:spacing w:after="30"/>
      </w:pPr>
      <w:r>
        <w:t>Open deployment options can support controlled processing of sensitive documents.</w:t>
      </w:r>
    </w:p>
    <w:p>
      <w:pPr>
        <w:pStyle w:val="Heading4"/>
      </w:pPr>
      <w:r>
        <w:t>Best-fit use cases</w:t>
      </w:r>
    </w:p>
    <w:p>
      <w:pPr>
        <w:pStyle w:val="ListBullet"/>
        <w:spacing w:after="30"/>
      </w:pPr>
      <w:r>
        <w:t>Invoices, forms, reports, charts, and document-page question answering.</w:t>
      </w:r>
    </w:p>
    <w:p>
      <w:pPr>
        <w:pStyle w:val="ListBullet"/>
        <w:spacing w:after="30"/>
      </w:pPr>
      <w:r>
        <w:t>Multimodal enterprise RAG where layout is semantically important.</w:t>
      </w:r>
    </w:p>
    <w:p>
      <w:pPr>
        <w:pStyle w:val="ListBullet"/>
        <w:spacing w:after="30"/>
      </w:pPr>
      <w:r>
        <w:t>Private visual document pipelines.</w:t>
      </w:r>
    </w:p>
    <w:p>
      <w:pPr>
        <w:pStyle w:val="Heading4"/>
      </w:pPr>
      <w:r>
        <w:t>When not to choose it first</w:t>
      </w:r>
    </w:p>
    <w:p>
      <w:pPr>
        <w:pStyle w:val="ListBullet"/>
        <w:spacing w:after="30"/>
      </w:pPr>
      <w:r>
        <w:t>Replacing deterministic OCR for exact character-level transcription without validation.</w:t>
      </w:r>
    </w:p>
    <w:p>
      <w:pPr>
        <w:pStyle w:val="ListBullet"/>
        <w:spacing w:after="30"/>
      </w:pPr>
      <w:r>
        <w:t>Using low-resolution page images when small text is critical.</w:t>
      </w:r>
    </w:p>
    <w:p>
      <w:pPr>
        <w:pStyle w:val="ListBullet"/>
        <w:spacing w:after="30"/>
      </w:pPr>
      <w:r>
        <w:t>Assuming visual understanding automatically preserves table structure.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vision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Vision models can misread small text, dense tables, handwriting, rotated pages, fine spatial relationships, and low-resolution scans. They may describe plausible objects that are absent. Cross-cutting risks include hallucinated facts or citations, instruction conflicts, prompt injection, stale knowledge, overconfidence, format drift, prompt sensitivity, and uneven performance across languages and domains. For production document AI, combine visual reasoning with OCR confidence, layout coordinates, and source-page citations. A public benchmark result is not evidence that the model will succeed on your corpus, tools, policies, or latency target.</w:t>
      </w:r>
    </w:p>
    <w:p>
      <w:pPr>
        <w:pStyle w:val="Heading4"/>
      </w:pPr>
      <w:r>
        <w:t>RAG fit</w:t>
      </w:r>
    </w:p>
    <w:p>
      <w:pPr>
        <w:spacing w:after="80" w:line="254" w:lineRule="auto"/>
      </w:pPr>
      <w:r>
        <w:t>For document RAG, use layout/OCR extraction and preserve page images. Use visual reasoning where the answer depends on layout or imagery, not as the only ingestion method.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[IBM-GRANITE] IBM Granite family</w:t>
        <w:br/>
      </w:r>
      <w:r>
        <w:t>https://www.ibm.com/granite/docs/models/granite  •  accessed 2026-07-10</w:t>
      </w:r>
    </w:p>
    <w:p>
      <w:pPr>
        <w:pStyle w:val="SourceEntry"/>
      </w:pPr>
      <w:r>
        <w:rPr>
          <w:b/>
        </w:rPr>
        <w:t>[IBM-DOCLING] IBM Granite Docling</w:t>
        <w:br/>
      </w:r>
      <w:r>
        <w:t>https://www.ibm.com/granite/docs/models/docling  •  accessed 2026-07-10</w:t>
      </w:r>
    </w:p>
    <w:p/>
    <w:p>
      <w:pPr>
        <w:pStyle w:val="Heading3"/>
        <w:keepNext/>
      </w:pPr>
      <w:r>
        <w:t>Granite Embedding</w:t>
      </w:r>
    </w:p>
    <w:p>
      <w:pPr>
        <w:pStyle w:val="ModelMetadata"/>
      </w:pPr>
      <w:r>
        <w:rPr>
          <w:b/>
        </w:rPr>
        <w:t>Model ID / alias: granite-embedding  •  Status: Current embedding family  •  Archetype: embedding</w:t>
      </w:r>
    </w:p>
    <w:p>
      <w:pPr>
        <w:pStyle w:val="ModelMetadata"/>
      </w:pPr>
      <w:r>
        <w:t>Tags: embedding, retrieval, open-weight, rag, semantic-search</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IBM / open model repositories / supported platforms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Variant-dependent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Dense vector representations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Platform or infrastructure dependent</w:t>
            </w:r>
          </w:p>
        </w:tc>
      </w:tr>
    </w:tbl>
    <w:p>
      <w:pPr>
        <w:pStyle w:val="Heading4"/>
      </w:pPr>
      <w:r>
        <w:t>What it is and why it matters</w:t>
      </w:r>
    </w:p>
    <w:p>
      <w:pPr>
        <w:spacing w:after="80" w:line="254" w:lineRule="auto"/>
      </w:pPr>
      <w:r>
        <w:t>IBM provides Granite embedding models as part of its enterprise retrieval stack. Maps content into vectors for semantic retrieval, clustering, recommendations, deduplication, and similarity search.</w:t>
      </w:r>
    </w:p>
    <w:p>
      <w:pPr>
        <w:pStyle w:val="Heading4"/>
      </w:pPr>
      <w:r>
        <w:t>Core capabilities</w:t>
      </w:r>
    </w:p>
    <w:p>
      <w:pPr>
        <w:pStyle w:val="ListBullet"/>
        <w:spacing w:after="30"/>
      </w:pPr>
      <w:r>
        <w:t>Dense semantic embeddings for search, clustering, recommendations, deduplication, and RAG retrieval.</w:t>
      </w:r>
    </w:p>
    <w:p>
      <w:pPr>
        <w:pStyle w:val="ListBullet"/>
        <w:spacing w:after="30"/>
      </w:pPr>
      <w:r>
        <w:t>Multiple sizes and language configurations may be available.</w:t>
      </w:r>
    </w:p>
    <w:p>
      <w:pPr>
        <w:pStyle w:val="ListBullet"/>
        <w:spacing w:after="30"/>
      </w:pPr>
      <w:r>
        <w:t>Open deployment enables indexing inside a controlled environment.</w:t>
      </w:r>
    </w:p>
    <w:p>
      <w:pPr>
        <w:pStyle w:val="Heading4"/>
      </w:pPr>
      <w:r>
        <w:t>Best-fit use cases</w:t>
      </w:r>
    </w:p>
    <w:p>
      <w:pPr>
        <w:pStyle w:val="ListBullet"/>
        <w:spacing w:after="30"/>
      </w:pPr>
      <w:r>
        <w:t>Enterprise semantic search and private RAG indexes.</w:t>
      </w:r>
    </w:p>
    <w:p>
      <w:pPr>
        <w:pStyle w:val="ListBullet"/>
        <w:spacing w:after="30"/>
      </w:pPr>
      <w:r>
        <w:t>Domain-specific retrieval evaluation and fine-tuning experiments.</w:t>
      </w:r>
    </w:p>
    <w:p>
      <w:pPr>
        <w:pStyle w:val="ListBullet"/>
        <w:spacing w:after="30"/>
      </w:pPr>
      <w:r>
        <w:t>Hybrid retrieval combined with lexical search.</w:t>
      </w:r>
    </w:p>
    <w:p>
      <w:pPr>
        <w:pStyle w:val="Heading4"/>
      </w:pPr>
      <w:r>
        <w:t>When not to choose it first</w:t>
      </w:r>
    </w:p>
    <w:p>
      <w:pPr>
        <w:pStyle w:val="ListBullet"/>
        <w:spacing w:after="30"/>
      </w:pPr>
      <w:r>
        <w:t>Assuming an embedding model that performs well in English transfers equally to every language or domain.</w:t>
      </w:r>
    </w:p>
    <w:p>
      <w:pPr>
        <w:pStyle w:val="ListBullet"/>
        <w:spacing w:after="30"/>
      </w:pPr>
      <w:r>
        <w:t>Changing embedding versions without re-embedding and measuring index compatibility.</w:t>
      </w:r>
    </w:p>
    <w:p>
      <w:pPr>
        <w:pStyle w:val="ListBullet"/>
        <w:spacing w:after="30"/>
      </w:pPr>
      <w:r>
        <w:t>Using cosine similarity thresholds copied from an unrelated dataset.</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embedding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Embedding similarity is not truth or entailment. Scores vary by language, domain, chunk length, query style, and index configuration. Vector-only search misses exact identifiers. Cross-cutting risks include hallucinated facts or citations, instruction conflicts, prompt injection, stale knowledge, overconfidence, format drift, prompt sensitivity, and uneven performance across languages and domains. Evaluate Recall@k, MRR or nDCG on real queries. Keep the embedding model, preprocessing, pooling, normalization, and vector dimension in index metadata. A public benchmark result is not evidence that the model will succeed on your corpus, tools, policies, or latency target.</w:t>
      </w:r>
    </w:p>
    <w:p>
      <w:pPr>
        <w:pStyle w:val="Heading4"/>
      </w:pPr>
      <w:r>
        <w:t>RAG fit</w:t>
      </w:r>
    </w:p>
    <w:p>
      <w:pPr>
        <w:spacing w:after="80" w:line="254" w:lineRule="auto"/>
      </w:pPr>
      <w:r>
        <w:t>Combine dense retrieval with lexical search, metadata filters, and reranking. Evaluate recall@k and record model version and dimensions in index metadata.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[IBM-GRANITE] IBM Granite family</w:t>
        <w:br/>
      </w:r>
      <w:r>
        <w:t>https://www.ibm.com/granite/docs/models/granite  •  accessed 2026-07-10</w:t>
      </w:r>
    </w:p>
    <w:p/>
    <w:p>
      <w:pPr>
        <w:pStyle w:val="Heading3"/>
        <w:keepNext/>
      </w:pPr>
      <w:r>
        <w:t>Docling</w:t>
      </w:r>
    </w:p>
    <w:p>
      <w:pPr>
        <w:pStyle w:val="ModelMetadata"/>
      </w:pPr>
      <w:r>
        <w:rPr>
          <w:b/>
        </w:rPr>
        <w:t>Model ID / alias: docling  •  Status: Current open document-processing toolkit/model ecosystem  •  Archetype: ocr</w:t>
      </w:r>
    </w:p>
    <w:p>
      <w:pPr>
        <w:pStyle w:val="ModelMetadata"/>
      </w:pPr>
      <w:r>
        <w:t>Tags: document-parsing, ocr, rag-ingestion, tables, open-source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Open-source toolkit and IBM ecosystem</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PDFs, images, office-style documents and structured text outputs</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Not a chat-model context window; processing is document/pipeline based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Structured document representation, text, tables, layout and metadata</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Open-source software; infrastructure and managed-platform costs apply</w:t>
            </w:r>
          </w:p>
        </w:tc>
      </w:tr>
    </w:tbl>
    <w:p>
      <w:pPr>
        <w:pStyle w:val="Heading4"/>
      </w:pPr>
      <w:r>
        <w:t>What it is and why it matters</w:t>
      </w:r>
    </w:p>
    <w:p>
      <w:pPr>
        <w:spacing w:after="80" w:line="254" w:lineRule="auto"/>
      </w:pPr>
      <w:r>
        <w:t>IBM describes Docling as an open toolkit for document conversion and understanding. Converts visually rich documents into structured text or layout representations for indexing scans, tables, slides, and forms.</w:t>
      </w:r>
    </w:p>
    <w:p>
      <w:pPr>
        <w:pStyle w:val="Heading4"/>
      </w:pPr>
      <w:r>
        <w:t>Core capabilities</w:t>
      </w:r>
    </w:p>
    <w:p>
      <w:pPr>
        <w:pStyle w:val="ListBullet"/>
        <w:spacing w:after="30"/>
      </w:pPr>
      <w:r>
        <w:t>Document conversion and structural extraction for PDFs and other enterprise document formats.</w:t>
      </w:r>
    </w:p>
    <w:p>
      <w:pPr>
        <w:pStyle w:val="ListBullet"/>
        <w:spacing w:after="30"/>
      </w:pPr>
      <w:r>
        <w:t>Preserves headings, tables, reading order, and page provenance more effectively than naive text extraction.</w:t>
      </w:r>
    </w:p>
    <w:p>
      <w:pPr>
        <w:pStyle w:val="ListBullet"/>
        <w:spacing w:after="30"/>
      </w:pPr>
      <w:r>
        <w:t>Useful preprocessing layer for chunking, indexing, citations, and multimodal RAG.</w:t>
      </w:r>
    </w:p>
    <w:p>
      <w:pPr>
        <w:pStyle w:val="Heading4"/>
      </w:pPr>
      <w:r>
        <w:t>Best-fit use cases</w:t>
      </w:r>
    </w:p>
    <w:p>
      <w:pPr>
        <w:pStyle w:val="ListBullet"/>
        <w:spacing w:after="30"/>
      </w:pPr>
      <w:r>
        <w:t>RAG ingestion from complex PDFs, reports, manuals, and mixed-layout documents.</w:t>
      </w:r>
    </w:p>
    <w:p>
      <w:pPr>
        <w:pStyle w:val="ListBullet"/>
        <w:spacing w:after="30"/>
      </w:pPr>
      <w:r>
        <w:t>Creating page-aware chunks with headings, table boundaries, and source metadata.</w:t>
      </w:r>
    </w:p>
    <w:p>
      <w:pPr>
        <w:pStyle w:val="ListBullet"/>
        <w:spacing w:after="30"/>
      </w:pPr>
      <w:r>
        <w:t>Open, inspectable document pipelines.</w:t>
      </w:r>
    </w:p>
    <w:p>
      <w:pPr>
        <w:pStyle w:val="Heading4"/>
      </w:pPr>
      <w:r>
        <w:t>When not to choose it first</w:t>
      </w:r>
    </w:p>
    <w:p>
      <w:pPr>
        <w:pStyle w:val="ListBullet"/>
        <w:spacing w:after="30"/>
      </w:pPr>
      <w:r>
        <w:t>Treating every extracted table or reading order as perfect.</w:t>
      </w:r>
    </w:p>
    <w:p>
      <w:pPr>
        <w:pStyle w:val="ListBullet"/>
        <w:spacing w:after="30"/>
      </w:pPr>
      <w:r>
        <w:t>Discarding original page images and coordinates before quality review.</w:t>
      </w:r>
    </w:p>
    <w:p>
      <w:pPr>
        <w:pStyle w:val="ListBullet"/>
        <w:spacing w:after="30"/>
      </w:pPr>
      <w:r>
        <w:t>Using one chunking rule for narrative text, tables, code, and forms.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ocr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OCR errors concentrate in small fonts, handwriting, merged cells, formulas, multi-column pages, and degraded scans. Structure recovery can be approximate. Cross-cutting risks include hallucinated facts or citations, instruction conflicts, prompt injection, stale knowledge, overconfidence, format drift, prompt sensitivity, and uneven performance across languages and domains. Docling is not a general chat LLM, but it is often more important to RAG quality than swapping one strong generator for another. A public benchmark result is not evidence that the model will succeed on your corpus, tools, policies, or latency target.</w:t>
      </w:r>
    </w:p>
    <w:p>
      <w:pPr>
        <w:pStyle w:val="Heading4"/>
      </w:pPr>
      <w:r>
        <w:t>RAG fit</w:t>
      </w:r>
    </w:p>
    <w:p>
      <w:pPr>
        <w:spacing w:after="80" w:line="254" w:lineRule="auto"/>
      </w:pPr>
      <w:r>
        <w:t>Store the raw file, page image, extracted text, coordinates, confidence, and parser version. Support visual verification when confidence is low.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[IBM-DOCLING] IBM Granite Docling</w:t>
        <w:br/>
      </w:r>
      <w:r>
        <w:t>https://www.ibm.com/granite/docs/models/docling  •  accessed 2026-07-10</w:t>
      </w:r>
    </w:p>
    <w:p/>
    <w:p>
      <w:r>
        <w:br w:type="page"/>
      </w:r>
    </w:p>
    <w:p>
      <w:pPr>
        <w:pStyle w:val="Heading2"/>
      </w:pPr>
      <w:r>
        <w:t>14. Perplexity</w:t>
      </w:r>
    </w:p>
    <w:p>
      <w:pPr>
        <w:spacing w:after="80" w:line="254" w:lineRule="auto"/>
      </w:pPr>
      <w:r>
        <w:t>Sonar APIs specialize in web-grounded answers, reasoning, and deep research with citations. They can simplify online research integrations. Pricing includes search/request or research components, and citation quality still requires independent validation.</w:t>
      </w:r>
    </w:p>
    <w:p>
      <w:pPr>
        <w:pStyle w:val="Heading3"/>
      </w:pPr>
      <w:r>
        <w:t>Models covered</w:t>
      </w:r>
    </w:p>
    <w:p>
      <w:pPr>
        <w:pStyle w:val="ListBullet"/>
        <w:spacing w:after="30"/>
      </w:pPr>
      <w:r>
        <w:t>Sonar (sonar) — Current search-grounded API model; search; Text with web search grounding.</w:t>
      </w:r>
    </w:p>
    <w:p>
      <w:pPr>
        <w:pStyle w:val="ListBullet"/>
        <w:spacing w:after="30"/>
      </w:pPr>
      <w:r>
        <w:t>Sonar Pro (sonar-pro) — Current advanced search-grounded API model; search; Text with web search grounding.</w:t>
      </w:r>
    </w:p>
    <w:p>
      <w:pPr>
        <w:pStyle w:val="ListBullet"/>
        <w:spacing w:after="30"/>
      </w:pPr>
      <w:r>
        <w:t>Sonar Reasoning Pro (sonar-reasoning-pro) — Current reasoning plus search model; reasoning; Text with web search grounding.</w:t>
      </w:r>
    </w:p>
    <w:p>
      <w:pPr>
        <w:pStyle w:val="ListBullet"/>
        <w:spacing w:after="30"/>
      </w:pPr>
      <w:r>
        <w:t>Sonar Deep Research (sonar-deep-research) — Current research-specialized API model; search; Text with iterative web research.</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Sonar</w:t>
      </w:r>
    </w:p>
    <w:p>
      <w:pPr>
        <w:pStyle w:val="ModelMetadata"/>
      </w:pPr>
      <w:r>
        <w:rPr>
          <w:b/>
        </w:rPr>
        <w:t>Model ID / alias: sonar  •  Status: Current search-grounded API model  •  Archetype: search</w:t>
      </w:r>
    </w:p>
    <w:p>
      <w:pPr>
        <w:pStyle w:val="ModelMetadata"/>
      </w:pPr>
      <w:r>
        <w:t>Tags: search, citations, web-grounded, current-information, api</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Perplexity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with web search grounding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API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Text with citations/search results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$1/MTok input and $1/MTok output, plus search-request fees that vary by search context; verify current pricing</w:t>
            </w:r>
          </w:p>
        </w:tc>
      </w:tr>
    </w:tbl>
    <w:p>
      <w:pPr>
        <w:pStyle w:val="Heading4"/>
      </w:pPr>
      <w:r>
        <w:t>What it is and why it matters</w:t>
      </w:r>
    </w:p>
    <w:p>
      <w:pPr>
        <w:spacing w:after="80" w:line="254" w:lineRule="auto"/>
      </w:pPr>
      <w:r>
        <w:t>Perplexity positions Sonar as its economical, search-grounded online model. Combines generation with live search and citations for time-sensitive questions, market scans, current events, and web research.</w:t>
      </w:r>
    </w:p>
    <w:p>
      <w:pPr>
        <w:pStyle w:val="Heading4"/>
      </w:pPr>
      <w:r>
        <w:t>Core capabilities</w:t>
      </w:r>
    </w:p>
    <w:p>
      <w:pPr>
        <w:pStyle w:val="ListBullet"/>
        <w:spacing w:after="30"/>
      </w:pPr>
      <w:r>
        <w:t>Answers questions using live web search and returns citations.</w:t>
      </w:r>
    </w:p>
    <w:p>
      <w:pPr>
        <w:pStyle w:val="ListBullet"/>
        <w:spacing w:after="30"/>
      </w:pPr>
      <w:r>
        <w:t>Optimized for lightweight grounded question answering rather than fully autonomous deep research.</w:t>
      </w:r>
    </w:p>
    <w:p>
      <w:pPr>
        <w:pStyle w:val="ListBullet"/>
        <w:spacing w:after="30"/>
      </w:pPr>
      <w:r>
        <w:t>Combines model-token charges with search-request pricing.</w:t>
      </w:r>
    </w:p>
    <w:p>
      <w:pPr>
        <w:pStyle w:val="Heading4"/>
      </w:pPr>
      <w:r>
        <w:t>Best-fit use cases</w:t>
      </w:r>
    </w:p>
    <w:p>
      <w:pPr>
        <w:pStyle w:val="ListBullet"/>
        <w:spacing w:after="30"/>
      </w:pPr>
      <w:r>
        <w:t>Current-events Q&amp;A, web-grounded assistants, market monitoring, and research discovery.</w:t>
      </w:r>
    </w:p>
    <w:p>
      <w:pPr>
        <w:pStyle w:val="ListBullet"/>
        <w:spacing w:after="30"/>
      </w:pPr>
      <w:r>
        <w:t>Applications that need citations without building a full search stack.</w:t>
      </w:r>
    </w:p>
    <w:p>
      <w:pPr>
        <w:pStyle w:val="ListBullet"/>
        <w:spacing w:after="30"/>
      </w:pPr>
      <w:r>
        <w:t>Fast factual lookups with a controlled web-search budget.</w:t>
      </w:r>
    </w:p>
    <w:p>
      <w:pPr>
        <w:pStyle w:val="Heading4"/>
      </w:pPr>
      <w:r>
        <w:t>When not to choose it first</w:t>
      </w:r>
    </w:p>
    <w:p>
      <w:pPr>
        <w:pStyle w:val="ListBullet"/>
        <w:spacing w:after="30"/>
      </w:pPr>
      <w:r>
        <w:t>Private-corpus-only workflows where public web search is unnecessary or disallowed.</w:t>
      </w:r>
    </w:p>
    <w:p>
      <w:pPr>
        <w:pStyle w:val="ListBullet"/>
        <w:spacing w:after="30"/>
      </w:pPr>
      <w:r>
        <w:t>Treating citations as proof that every claim is entailed by the cited page.</w:t>
      </w:r>
    </w:p>
    <w:p>
      <w:pPr>
        <w:pStyle w:val="ListBullet"/>
        <w:spacing w:after="30"/>
      </w:pPr>
      <w:r>
        <w:t>Workloads with unpredictable search depth and no cost controls.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search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Search grounding inherits web quality problems: SEO spam, duplicates, inaccessible primary sources, changing pages, and citation-to-claim mismatch. Request fees can dominate token cost. Cross-cutting risks include hallucinated facts or citations, instruction conflicts, prompt injection, stale knowledge, overconfidence, format drift, prompt sensitivity, and uneven performance across languages and domains. Evaluate citation entailment, source quality, freshness, and coverage separately. Search fees can dominate token fees for short answers. A public benchmark result is not evidence that the model will succeed on your corpus, tools, policies, or latency target.</w:t>
      </w:r>
    </w:p>
    <w:p>
      <w:pPr>
        <w:pStyle w:val="Heading4"/>
      </w:pPr>
      <w:r>
        <w:t>RAG fit</w:t>
      </w:r>
    </w:p>
    <w:p>
      <w:pPr>
        <w:spacing w:after="80" w:line="254" w:lineRule="auto"/>
      </w:pPr>
      <w:r>
        <w:t>Treat web search as a separate retrieval source with a trust policy. Prefer primary domains, store retrieval timestamps, and distinguish public web evidence from private documents.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[PPLX-MODELS] Perplexity Sonar models</w:t>
        <w:br/>
      </w:r>
      <w:r>
        <w:t>https://docs.perplexity.ai/docs/sonar/models  •  accessed 2026-07-10</w:t>
      </w:r>
    </w:p>
    <w:p>
      <w:pPr>
        <w:pStyle w:val="SourceEntry"/>
      </w:pPr>
      <w:r>
        <w:rPr>
          <w:b/>
        </w:rPr>
        <w:t>[PPLX-PRICE] Perplexity pricing</w:t>
        <w:br/>
      </w:r>
      <w:r>
        <w:t>https://docs.perplexity.ai/docs/getting-started/pricing  •  accessed 2026-07-10</w:t>
      </w:r>
    </w:p>
    <w:p/>
    <w:p>
      <w:pPr>
        <w:pStyle w:val="Heading3"/>
        <w:keepNext/>
      </w:pPr>
      <w:r>
        <w:t>Sonar Pro</w:t>
      </w:r>
    </w:p>
    <w:p>
      <w:pPr>
        <w:pStyle w:val="ModelMetadata"/>
      </w:pPr>
      <w:r>
        <w:rPr>
          <w:b/>
        </w:rPr>
        <w:t>Model ID / alias: sonar-pro  •  Status: Current advanced search-grounded API model  •  Archetype: search</w:t>
      </w:r>
    </w:p>
    <w:p>
      <w:pPr>
        <w:pStyle w:val="ModelMetadata"/>
      </w:pPr>
      <w:r>
        <w:t>Tags: search, research, citations, web-grounded, api</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Perplexity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with web search grounding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API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Longer grounded answers with citations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$3/MTok input and $15/MTok output, plus applicable request/search fees; verify current pricing</w:t>
            </w:r>
          </w:p>
        </w:tc>
      </w:tr>
    </w:tbl>
    <w:p>
      <w:pPr>
        <w:pStyle w:val="Heading4"/>
      </w:pPr>
      <w:r>
        <w:t>What it is and why it matters</w:t>
      </w:r>
    </w:p>
    <w:p>
      <w:pPr>
        <w:spacing w:after="80" w:line="254" w:lineRule="auto"/>
      </w:pPr>
      <w:r>
        <w:t>Perplexity positions Sonar Pro as a higher-quality online search model. Combines generation with live search and citations for time-sensitive questions, market scans, current events, and web research.</w:t>
      </w:r>
    </w:p>
    <w:p>
      <w:pPr>
        <w:pStyle w:val="Heading4"/>
      </w:pPr>
      <w:r>
        <w:t>Core capabilities</w:t>
      </w:r>
    </w:p>
    <w:p>
      <w:pPr>
        <w:pStyle w:val="ListBullet"/>
        <w:spacing w:after="30"/>
      </w:pPr>
      <w:r>
        <w:t>More capable search-grounded generation than the base Sonar tier.</w:t>
      </w:r>
    </w:p>
    <w:p>
      <w:pPr>
        <w:pStyle w:val="ListBullet"/>
        <w:spacing w:after="30"/>
      </w:pPr>
      <w:r>
        <w:t>Designed for richer answers, more complex queries, and stronger synthesis across web sources.</w:t>
      </w:r>
    </w:p>
    <w:p>
      <w:pPr>
        <w:pStyle w:val="ListBullet"/>
        <w:spacing w:after="30"/>
      </w:pPr>
      <w:r>
        <w:t>Returns citations and can be integrated as a research component in an agent.</w:t>
      </w:r>
    </w:p>
    <w:p>
      <w:pPr>
        <w:pStyle w:val="Heading4"/>
      </w:pPr>
      <w:r>
        <w:t>Best-fit use cases</w:t>
      </w:r>
    </w:p>
    <w:p>
      <w:pPr>
        <w:pStyle w:val="ListBullet"/>
        <w:spacing w:after="30"/>
      </w:pPr>
      <w:r>
        <w:t>Market research, competitive intelligence, current technical research, and source-backed content drafting.</w:t>
      </w:r>
    </w:p>
    <w:p>
      <w:pPr>
        <w:pStyle w:val="ListBullet"/>
        <w:spacing w:after="30"/>
      </w:pPr>
      <w:r>
        <w:t>Applications where answer quality matters more than the lowest possible web-Q&amp;A cost.</w:t>
      </w:r>
    </w:p>
    <w:p>
      <w:pPr>
        <w:pStyle w:val="ListBullet"/>
        <w:spacing w:after="30"/>
      </w:pPr>
      <w:r>
        <w:t>Research assistants that log and validate source provenance.</w:t>
      </w:r>
    </w:p>
    <w:p>
      <w:pPr>
        <w:pStyle w:val="Heading4"/>
      </w:pPr>
      <w:r>
        <w:t>When not to choose it first</w:t>
      </w:r>
    </w:p>
    <w:p>
      <w:pPr>
        <w:pStyle w:val="ListBullet"/>
        <w:spacing w:after="30"/>
      </w:pPr>
      <w:r>
        <w:t>High-volume trivial queries that the base tier or a cached retrieval system can answer.</w:t>
      </w:r>
    </w:p>
    <w:p>
      <w:pPr>
        <w:pStyle w:val="ListBullet"/>
        <w:spacing w:after="30"/>
      </w:pPr>
      <w:r>
        <w:t>High-stakes research without independent source validation.</w:t>
      </w:r>
    </w:p>
    <w:p>
      <w:pPr>
        <w:pStyle w:val="ListBullet"/>
        <w:spacing w:after="30"/>
      </w:pPr>
      <w:r>
        <w:t>Private data tasks where web search adds no value.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search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Search grounding inherits web quality problems: SEO spam, duplicates, inaccessible primary sources, changing pages, and citation-to-claim mismatch. Request fees can dominate token cost. Cross-cutting risks include hallucinated facts or citations, instruction conflicts, prompt injection, stale knowledge, overconfidence, format drift, prompt sensitivity, and uneven performance across languages and domains. Do not confuse cited synthesis with exhaustive research. Important claims should be checked against primary sources. A public benchmark result is not evidence that the model will succeed on your corpus, tools, policies, or latency target.</w:t>
      </w:r>
    </w:p>
    <w:p>
      <w:pPr>
        <w:pStyle w:val="Heading4"/>
      </w:pPr>
      <w:r>
        <w:t>RAG fit</w:t>
      </w:r>
    </w:p>
    <w:p>
      <w:pPr>
        <w:spacing w:after="80" w:line="254" w:lineRule="auto"/>
      </w:pPr>
      <w:r>
        <w:t>Treat web search as a separate retrieval source with a trust policy. Prefer primary domains, store retrieval timestamps, and distinguish public web evidence from private documents.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[PPLX-MODELS] Perplexity Sonar models</w:t>
        <w:br/>
      </w:r>
      <w:r>
        <w:t>https://docs.perplexity.ai/docs/sonar/models  •  accessed 2026-07-10</w:t>
      </w:r>
    </w:p>
    <w:p>
      <w:pPr>
        <w:pStyle w:val="SourceEntry"/>
      </w:pPr>
      <w:r>
        <w:rPr>
          <w:b/>
        </w:rPr>
        <w:t>[PPLX-PRICE] Perplexity pricing</w:t>
        <w:br/>
      </w:r>
      <w:r>
        <w:t>https://docs.perplexity.ai/docs/getting-started/pricing  •  accessed 2026-07-10</w:t>
      </w:r>
    </w:p>
    <w:p/>
    <w:p>
      <w:pPr>
        <w:pStyle w:val="Heading3"/>
        <w:keepNext/>
      </w:pPr>
      <w:r>
        <w:t>Sonar Reasoning Pro</w:t>
      </w:r>
    </w:p>
    <w:p>
      <w:pPr>
        <w:pStyle w:val="ModelMetadata"/>
      </w:pPr>
      <w:r>
        <w:rPr>
          <w:b/>
        </w:rPr>
        <w:t>Model ID / alias: sonar-reasoning-pro  •  Status: Current reasoning plus search model  •  Archetype: reasoning</w:t>
      </w:r>
    </w:p>
    <w:p>
      <w:pPr>
        <w:pStyle w:val="ModelMetadata"/>
      </w:pPr>
      <w:r>
        <w:t>Tags: reasoning, search, citations, agents, current-information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Perplexity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with web search grounding</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API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Reasoned text with citations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$2/MTok input and $8/MTok output plus applicable search/request fees; verify current pricing</w:t>
            </w:r>
          </w:p>
        </w:tc>
      </w:tr>
    </w:tbl>
    <w:p>
      <w:pPr>
        <w:pStyle w:val="Heading4"/>
      </w:pPr>
      <w:r>
        <w:t>What it is and why it matters</w:t>
      </w:r>
    </w:p>
    <w:p>
      <w:pPr>
        <w:spacing w:after="80" w:line="254" w:lineRule="auto"/>
      </w:pPr>
      <w:r>
        <w:t>Perplexity offers a reasoning-oriented Sonar tier for more complex online questions. Optimized for deliberate multi-step reasoning, planning, coding, mathematics, and hard analytical tasks where extra inference work can improve reliability.</w:t>
      </w:r>
    </w:p>
    <w:p>
      <w:pPr>
        <w:pStyle w:val="Heading4"/>
      </w:pPr>
      <w:r>
        <w:t>Core capabilities</w:t>
      </w:r>
    </w:p>
    <w:p>
      <w:pPr>
        <w:pStyle w:val="ListBullet"/>
        <w:spacing w:after="30"/>
      </w:pPr>
      <w:r>
        <w:t>Combines explicit reasoning behavior with live web retrieval.</w:t>
      </w:r>
    </w:p>
    <w:p>
      <w:pPr>
        <w:pStyle w:val="ListBullet"/>
        <w:spacing w:after="30"/>
      </w:pPr>
      <w:r>
        <w:t>Useful for questions that require both source discovery and multi-step synthesis.</w:t>
      </w:r>
    </w:p>
    <w:p>
      <w:pPr>
        <w:pStyle w:val="ListBullet"/>
        <w:spacing w:after="30"/>
      </w:pPr>
      <w:r>
        <w:t>Can act as a specialized research step in a larger agent pipeline.</w:t>
      </w:r>
    </w:p>
    <w:p>
      <w:pPr>
        <w:pStyle w:val="Heading4"/>
      </w:pPr>
      <w:r>
        <w:t>Best-fit use cases</w:t>
      </w:r>
    </w:p>
    <w:p>
      <w:pPr>
        <w:pStyle w:val="ListBullet"/>
        <w:spacing w:after="30"/>
      </w:pPr>
      <w:r>
        <w:t>Complex current-information questions, comparative analysis, and source-grounded planning.</w:t>
      </w:r>
    </w:p>
    <w:p>
      <w:pPr>
        <w:pStyle w:val="ListBullet"/>
        <w:spacing w:after="30"/>
      </w:pPr>
      <w:r>
        <w:t>Agent workflows that need a web-research specialist.</w:t>
      </w:r>
    </w:p>
    <w:p>
      <w:pPr>
        <w:pStyle w:val="ListBullet"/>
        <w:spacing w:after="30"/>
      </w:pPr>
      <w:r>
        <w:t>Problems where reasoning length must be budgeted separately from final answer length.</w:t>
      </w:r>
    </w:p>
    <w:p>
      <w:pPr>
        <w:pStyle w:val="Heading4"/>
      </w:pPr>
      <w:r>
        <w:t>When not to choose it first</w:t>
      </w:r>
    </w:p>
    <w:p>
      <w:pPr>
        <w:pStyle w:val="ListBullet"/>
        <w:spacing w:after="30"/>
      </w:pPr>
      <w:r>
        <w:t>Simple lookups where reasoning increases cost and latency.</w:t>
      </w:r>
    </w:p>
    <w:p>
      <w:pPr>
        <w:pStyle w:val="ListBullet"/>
        <w:spacing w:after="30"/>
      </w:pPr>
      <w:r>
        <w:t>Blind trust in intermediate reasoning or citation correctness.</w:t>
      </w:r>
    </w:p>
    <w:p>
      <w:pPr>
        <w:pStyle w:val="ListBullet"/>
        <w:spacing w:after="30"/>
      </w:pPr>
      <w:r>
        <w:t>Tasks where the relevant evidence is entirely inside a private knowledge base.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reasoning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Reasoning tokens increase cost and latency and can still produce a confident wrong path. Internal reasoning is not auditable evidence. Cross-cutting risks include hallucinated facts or citations, instruction conflicts, prompt injection, stale knowledge, overconfidence, format drift, prompt sensitivity, and uneven performance across languages and domains. Reasoning can amplify an incorrect premise or weak source. Validate the retrieved evidence before scoring the final reasoning. A public benchmark result is not evidence that the model will succeed on your corpus, tools, policies, or latency target.</w:t>
      </w:r>
    </w:p>
    <w:p>
      <w:pPr>
        <w:pStyle w:val="Heading4"/>
      </w:pPr>
      <w:r>
        <w:t>RAG fit</w:t>
      </w:r>
    </w:p>
    <w:p>
      <w:pPr>
        <w:spacing w:after="80" w:line="254" w:lineRule="auto"/>
      </w:pPr>
      <w:r>
        <w:t>Use for evidence reconciliation, retrieval planning, and analytical answers. Require source-linked conclusions and use lower-cost models for easy requests.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[PPLX-MODELS] Perplexity Sonar models</w:t>
        <w:br/>
      </w:r>
      <w:r>
        <w:t>https://docs.perplexity.ai/docs/sonar/models  •  accessed 2026-07-10</w:t>
      </w:r>
    </w:p>
    <w:p>
      <w:pPr>
        <w:pStyle w:val="SourceEntry"/>
      </w:pPr>
      <w:r>
        <w:rPr>
          <w:b/>
        </w:rPr>
        <w:t>[PPLX-PRICE] Perplexity pricing</w:t>
        <w:br/>
      </w:r>
      <w:r>
        <w:t>https://docs.perplexity.ai/docs/getting-started/pricing  •  accessed 2026-07-10</w:t>
      </w:r>
    </w:p>
    <w:p/>
    <w:p>
      <w:pPr>
        <w:pStyle w:val="Heading3"/>
        <w:keepNext/>
      </w:pPr>
      <w:r>
        <w:t>Sonar Deep Research</w:t>
      </w:r>
    </w:p>
    <w:p>
      <w:pPr>
        <w:pStyle w:val="ModelMetadata"/>
      </w:pPr>
      <w:r>
        <w:rPr>
          <w:b/>
        </w:rPr>
        <w:t>Model ID / alias: sonar-deep-research  •  Status: Current research-specialized API model  •  Archetype: search</w:t>
      </w:r>
    </w:p>
    <w:p>
      <w:pPr>
        <w:pStyle w:val="ModelMetadata"/>
      </w:pPr>
      <w:r>
        <w:t>Tags: deep-research, search, citations, reports, web</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Perplexity API</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 with iterative web research</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See live API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Research reports with citations</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$2/MTok input and $8/MTok output plus citation, search, and reasoning charges; verify current pricing</w:t>
            </w:r>
          </w:p>
        </w:tc>
      </w:tr>
    </w:tbl>
    <w:p>
      <w:pPr>
        <w:pStyle w:val="Heading4"/>
      </w:pPr>
      <w:r>
        <w:t>What it is and why it matters</w:t>
      </w:r>
    </w:p>
    <w:p>
      <w:pPr>
        <w:spacing w:after="80" w:line="254" w:lineRule="auto"/>
      </w:pPr>
      <w:r>
        <w:t>Perplexity positions Deep Research for comprehensive online investigation. Combines generation with live search and citations for time-sensitive questions, market scans, current events, and web research.</w:t>
      </w:r>
    </w:p>
    <w:p>
      <w:pPr>
        <w:pStyle w:val="Heading4"/>
      </w:pPr>
      <w:r>
        <w:t>Core capabilities</w:t>
      </w:r>
    </w:p>
    <w:p>
      <w:pPr>
        <w:pStyle w:val="ListBullet"/>
        <w:spacing w:after="30"/>
      </w:pPr>
      <w:r>
        <w:t>Performs iterative research over the web and produces longer source-backed reports.</w:t>
      </w:r>
    </w:p>
    <w:p>
      <w:pPr>
        <w:pStyle w:val="ListBullet"/>
        <w:spacing w:after="30"/>
      </w:pPr>
      <w:r>
        <w:t>Designed for tasks where breadth of source discovery and synthesis are more important than single-call latency.</w:t>
      </w:r>
    </w:p>
    <w:p>
      <w:pPr>
        <w:pStyle w:val="ListBullet"/>
        <w:spacing w:after="30"/>
      </w:pPr>
      <w:r>
        <w:t>Pricing can include multiple metered components beyond ordinary input/output tokens.</w:t>
      </w:r>
    </w:p>
    <w:p>
      <w:pPr>
        <w:pStyle w:val="Heading4"/>
      </w:pPr>
      <w:r>
        <w:t>Best-fit use cases</w:t>
      </w:r>
    </w:p>
    <w:p>
      <w:pPr>
        <w:pStyle w:val="ListBullet"/>
        <w:spacing w:after="30"/>
      </w:pPr>
      <w:r>
        <w:t>Literature discovery, market scans, policy research, due-diligence support, and technical landscape reports.</w:t>
      </w:r>
    </w:p>
    <w:p>
      <w:pPr>
        <w:pStyle w:val="ListBullet"/>
        <w:spacing w:after="30"/>
      </w:pPr>
      <w:r>
        <w:t>Research steps inside a user-controlled workflow, when supported by the application.</w:t>
      </w:r>
    </w:p>
    <w:p>
      <w:pPr>
        <w:pStyle w:val="ListBullet"/>
        <w:spacing w:after="30"/>
      </w:pPr>
      <w:r>
        <w:t>Generating a source map before human review.</w:t>
      </w:r>
    </w:p>
    <w:p>
      <w:pPr>
        <w:pStyle w:val="Heading4"/>
      </w:pPr>
      <w:r>
        <w:t>When not to choose it first</w:t>
      </w:r>
    </w:p>
    <w:p>
      <w:pPr>
        <w:pStyle w:val="ListBullet"/>
        <w:spacing w:after="30"/>
      </w:pPr>
      <w:r>
        <w:t>Low-latency chat, simple FAQs, or tightly bounded private-corpus questions.</w:t>
      </w:r>
    </w:p>
    <w:p>
      <w:pPr>
        <w:pStyle w:val="ListBullet"/>
        <w:spacing w:after="30"/>
      </w:pPr>
      <w:r>
        <w:t>Unbounded autonomous research without time, domain, source-quality, and spending limits.</w:t>
      </w:r>
    </w:p>
    <w:p>
      <w:pPr>
        <w:pStyle w:val="ListBullet"/>
        <w:spacing w:after="30"/>
      </w:pPr>
      <w:r>
        <w:t>Presenting the report as authoritative without checking primary sources.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search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Search grounding inherits web quality problems: SEO spam, duplicates, inaccessible primary sources, changing pages, and citation-to-claim mismatch. Request fees can dominate token cost. Cross-cutting risks include hallucinated facts or citations, instruction conflicts, prompt injection, stale knowledge, overconfidence, format drift, prompt sensitivity, and uneven performance across languages and domains. Track every retrieved source, query, date, and metered component. Deep research should have explicit stop conditions and a human validation stage. A public benchmark result is not evidence that the model will succeed on your corpus, tools, policies, or latency target.</w:t>
      </w:r>
    </w:p>
    <w:p>
      <w:pPr>
        <w:pStyle w:val="Heading4"/>
      </w:pPr>
      <w:r>
        <w:t>RAG fit</w:t>
      </w:r>
    </w:p>
    <w:p>
      <w:pPr>
        <w:spacing w:after="80" w:line="254" w:lineRule="auto"/>
      </w:pPr>
      <w:r>
        <w:t>Treat web search as a separate retrieval source with a trust policy. Prefer primary domains, store retrieval timestamps, and distinguish public web evidence from private documents.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[PPLX-MODELS] Perplexity Sonar models</w:t>
        <w:br/>
      </w:r>
      <w:r>
        <w:t>https://docs.perplexity.ai/docs/sonar/models  •  accessed 2026-07-10</w:t>
      </w:r>
    </w:p>
    <w:p>
      <w:pPr>
        <w:pStyle w:val="SourceEntry"/>
      </w:pPr>
      <w:r>
        <w:rPr>
          <w:b/>
        </w:rPr>
        <w:t>[PPLX-PRICE] Perplexity pricing</w:t>
        <w:br/>
      </w:r>
      <w:r>
        <w:t>https://docs.perplexity.ai/docs/getting-started/pricing  •  accessed 2026-07-10</w:t>
      </w:r>
    </w:p>
    <w:p/>
    <w:p>
      <w:r>
        <w:br w:type="page"/>
      </w:r>
    </w:p>
    <w:p>
      <w:pPr>
        <w:pStyle w:val="Heading2"/>
      </w:pPr>
      <w:r>
        <w:t>15. Writer</w:t>
      </w:r>
    </w:p>
    <w:p>
      <w:pPr>
        <w:spacing w:after="80" w:line="254" w:lineRule="auto"/>
      </w:pPr>
      <w:r>
        <w:t>Palmyra models sit inside an enterprise content, governance, and agent platform. Long-context and competitive token pricing are notable. Buyers should evaluate ecosystem fit, lifecycle notices, exportability, and migration behavior between Palmyra generations.</w:t>
      </w:r>
    </w:p>
    <w:p>
      <w:pPr>
        <w:pStyle w:val="Heading3"/>
      </w:pPr>
      <w:r>
        <w:t>Models covered</w:t>
      </w:r>
    </w:p>
    <w:p>
      <w:pPr>
        <w:pStyle w:val="ListBullet"/>
        <w:spacing w:after="30"/>
      </w:pPr>
      <w:r>
        <w:t>Palmyra X5 (palmyra-x5) — Current enterprise model; balanced; Text.</w:t>
      </w:r>
    </w:p>
    <w:p>
      <w:pPr>
        <w:pStyle w:val="ListBullet"/>
        <w:spacing w:after="30"/>
      </w:pPr>
      <w:r>
        <w:t>Palmyra X4 / legacy Palmyra models (palmyra-legacy) — Legacy/deprecating family; verify endpoint lifecycle; balanced; Text.</w:t>
      </w:r>
    </w:p>
    <w:p>
      <w:pPr>
        <w:pStyle w:val="Heading3"/>
      </w:pPr>
      <w:r>
        <w:t>Portfolio operating guidance</w:t>
      </w:r>
    </w:p>
    <w:p>
      <w:pPr>
        <w:spacing w:after="80" w:line="254" w:lineRule="auto"/>
      </w:pPr>
      <w:r>
        <w:t>Compare at least one high-capability model, one balanced model, and one low-cost or small model on the same internal workload. Treat provider-native and cloud-catalog endpoints as separate products because features, regions, context limits, privacy terms, and prices may differ. Confirm the exact ID, version, preview or GA status, region, data policy, quota, tool support, price units, and retirement policy.</w:t>
      </w:r>
    </w:p>
    <w:p>
      <w:pPr>
        <w:pStyle w:val="Heading3"/>
        <w:keepNext/>
      </w:pPr>
      <w:r>
        <w:t>Palmyra X5</w:t>
      </w:r>
    </w:p>
    <w:p>
      <w:pPr>
        <w:pStyle w:val="ModelMetadata"/>
      </w:pPr>
      <w:r>
        <w:rPr>
          <w:b/>
        </w:rPr>
        <w:t>Model ID / alias: palmyra-x5  •  Status: Current enterprise model  •  Archetype: balanced</w:t>
      </w:r>
    </w:p>
    <w:p>
      <w:pPr>
        <w:pStyle w:val="ModelMetadata"/>
      </w:pPr>
      <w:r>
        <w:t>Tags: enterprise, long-context, agents, business, api</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Writer platform/API and supported enterprise deployments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Up to 1M tokens according to Writer documentation</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See live model card</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$0.60/MTok input and $6/MTok output in published API pricing; verify current tier</w:t>
            </w:r>
          </w:p>
        </w:tc>
      </w:tr>
    </w:tbl>
    <w:p>
      <w:pPr>
        <w:pStyle w:val="Heading4"/>
      </w:pPr>
      <w:r>
        <w:t>What it is and why it matters</w:t>
      </w:r>
    </w:p>
    <w:p>
      <w:pPr>
        <w:spacing w:after="80" w:line="254" w:lineRule="auto"/>
      </w:pPr>
      <w:r>
        <w:t>Writer positions Palmyra X5 as a long-context enterprise model and lists a one-million-token context window. Provides a practical quality, latency, and cost balance for production chat, summarization, extraction, classification, and moderate agents.</w:t>
      </w:r>
    </w:p>
    <w:p>
      <w:pPr>
        <w:pStyle w:val="Heading4"/>
      </w:pPr>
      <w:r>
        <w:t>Core capabilities</w:t>
      </w:r>
    </w:p>
    <w:p>
      <w:pPr>
        <w:pStyle w:val="ListBullet"/>
        <w:spacing w:after="30"/>
      </w:pPr>
      <w:r>
        <w:t>Enterprise generation, long-context document synthesis, agentic workflows, structured extraction, and business writing.</w:t>
      </w:r>
    </w:p>
    <w:p>
      <w:pPr>
        <w:pStyle w:val="ListBullet"/>
        <w:spacing w:after="30"/>
      </w:pPr>
      <w:r>
        <w:t>Designed to integrate with Writer’s enterprise application, governance, and knowledge-graph ecosystem.</w:t>
      </w:r>
    </w:p>
    <w:p>
      <w:pPr>
        <w:pStyle w:val="ListBullet"/>
        <w:spacing w:after="30"/>
      </w:pPr>
      <w:r>
        <w:t>Long context can support large document sets or extensive workflow state.</w:t>
      </w:r>
    </w:p>
    <w:p>
      <w:pPr>
        <w:pStyle w:val="Heading4"/>
      </w:pPr>
      <w:r>
        <w:t>Best-fit use cases</w:t>
      </w:r>
    </w:p>
    <w:p>
      <w:pPr>
        <w:pStyle w:val="ListBullet"/>
        <w:spacing w:after="30"/>
      </w:pPr>
      <w:r>
        <w:t>Enterprise content operations, long-document analysis, business agents, and governed knowledge workflows.</w:t>
      </w:r>
    </w:p>
    <w:p>
      <w:pPr>
        <w:pStyle w:val="ListBullet"/>
        <w:spacing w:after="30"/>
      </w:pPr>
      <w:r>
        <w:t>Organizations already using Writer’s application and governance stack.</w:t>
      </w:r>
    </w:p>
    <w:p>
      <w:pPr>
        <w:pStyle w:val="ListBullet"/>
        <w:spacing w:after="30"/>
      </w:pPr>
      <w:r>
        <w:t>Cost-aware long-context API use after realistic output-volume testing.</w:t>
      </w:r>
    </w:p>
    <w:p>
      <w:pPr>
        <w:pStyle w:val="Heading4"/>
      </w:pPr>
      <w:r>
        <w:t>When not to choose it first</w:t>
      </w:r>
    </w:p>
    <w:p>
      <w:pPr>
        <w:pStyle w:val="ListBullet"/>
        <w:spacing w:after="30"/>
      </w:pPr>
      <w:r>
        <w:t>Assuming a one-million-token window guarantees accurate recall across the whole prompt.</w:t>
      </w:r>
    </w:p>
    <w:p>
      <w:pPr>
        <w:pStyle w:val="ListBullet"/>
        <w:spacing w:after="30"/>
      </w:pPr>
      <w:r>
        <w:t>Relying on a proprietary ecosystem without an exit and export plan.</w:t>
      </w:r>
    </w:p>
    <w:p>
      <w:pPr>
        <w:pStyle w:val="ListBullet"/>
        <w:spacing w:after="30"/>
      </w:pPr>
      <w:r>
        <w:t>Migrating from older Palmyra endpoints without regression tests.</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Output price is materially higher than input price, so verbose agents and report generation need explicit token budgets.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[WRITER-MODELS] Writer Palmyra models</w:t>
        <w:br/>
      </w:r>
      <w:r>
        <w:t>https://dev.writer.com/home/models  •  accessed 2026-07-10</w:t>
      </w:r>
    </w:p>
    <w:p>
      <w:pPr>
        <w:pStyle w:val="SourceEntry"/>
      </w:pPr>
      <w:r>
        <w:rPr>
          <w:b/>
        </w:rPr>
        <w:t>[WRITER-PRICE] Writer API pricing</w:t>
        <w:br/>
      </w:r>
      <w:r>
        <w:t>https://dev.writer.com/home/pricing  •  accessed 2026-07-10</w:t>
      </w:r>
    </w:p>
    <w:p/>
    <w:p>
      <w:pPr>
        <w:pStyle w:val="Heading3"/>
        <w:keepNext/>
      </w:pPr>
      <w:r>
        <w:t>Palmyra X4 / legacy Palmyra models</w:t>
      </w:r>
    </w:p>
    <w:p>
      <w:pPr>
        <w:pStyle w:val="ModelMetadata"/>
      </w:pPr>
      <w:r>
        <w:rPr>
          <w:b/>
        </w:rPr>
        <w:t>Model ID / alias: palmyra-legacy  •  Status: Legacy/deprecating family; verify endpoint lifecycle  •  Archetype: balanced</w:t>
      </w:r>
    </w:p>
    <w:p>
      <w:pPr>
        <w:pStyle w:val="ModelMetadata"/>
      </w:pPr>
      <w:r>
        <w:t>Tags: legacy, migration, deprecation, enterprise, lifecycle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AF3F7"/>
            <w:tcMar>
              <w:top w:w="45" w:type="dxa"/>
              <w:start w:w="70" w:type="dxa"/>
              <w:bottom w:w="45" w:type="dxa"/>
              <w:end w:w="70" w:type="dxa"/>
            </w:tcMar>
          </w:tcPr>
          <w:p>
            <w:r>
              <w:rPr>
                <w:rFonts w:ascii="Liberation Sans" w:hAnsi="Liberation Sans"/>
                <w:b/>
                <w:sz w:val="15"/>
              </w:rPr>
              <w:t>Access</w:t>
            </w:r>
          </w:p>
        </w:tc>
        <w:tc>
          <w:tcPr>
            <w:tcW w:type="dxa" w:w="5083"/>
            <w:tcMar>
              <w:top w:w="45" w:type="dxa"/>
              <w:start w:w="70" w:type="dxa"/>
              <w:bottom w:w="45" w:type="dxa"/>
              <w:end w:w="70" w:type="dxa"/>
            </w:tcMar>
          </w:tcPr>
          <w:p>
            <w:r>
              <w:rPr>
                <w:rFonts w:ascii="Liberation Sans" w:hAnsi="Liberation Sans"/>
                <w:sz w:val="15"/>
              </w:rPr>
              <w:t>Writer platform/API for supported legacy tenants</w:t>
            </w:r>
          </w:p>
        </w:tc>
      </w:tr>
      <w:tr>
        <w:trPr>
          <w:cantSplit/>
        </w:trPr>
        <w:tc>
          <w:tcPr>
            <w:tcW w:type="dxa" w:w="5083"/>
            <w:shd w:fill="EAF3F7"/>
            <w:tcMar>
              <w:top w:w="45" w:type="dxa"/>
              <w:start w:w="70" w:type="dxa"/>
              <w:bottom w:w="45" w:type="dxa"/>
              <w:end w:w="70" w:type="dxa"/>
            </w:tcMar>
          </w:tcPr>
          <w:p>
            <w:r>
              <w:rPr>
                <w:rFonts w:ascii="Liberation Sans" w:hAnsi="Liberation Sans"/>
                <w:b/>
                <w:sz w:val="15"/>
              </w:rPr>
              <w:t>Modalities</w:t>
            </w:r>
          </w:p>
        </w:tc>
        <w:tc>
          <w:tcPr>
            <w:tcW w:type="dxa" w:w="5083"/>
            <w:tcMar>
              <w:top w:w="45" w:type="dxa"/>
              <w:start w:w="70" w:type="dxa"/>
              <w:bottom w:w="45" w:type="dxa"/>
              <w:end w:w="70" w:type="dxa"/>
            </w:tcMar>
          </w:tcPr>
          <w:p>
            <w:r>
              <w:rPr>
                <w:rFonts w:ascii="Liberation Sans" w:hAnsi="Liberation Sans"/>
                <w:sz w:val="15"/>
              </w:rPr>
              <w:t>Text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context</w:t>
            </w:r>
          </w:p>
        </w:tc>
        <w:tc>
          <w:tcPr>
            <w:tcW w:type="dxa" w:w="5083"/>
            <w:tcMar>
              <w:top w:w="45" w:type="dxa"/>
              <w:start w:w="70" w:type="dxa"/>
              <w:bottom w:w="45" w:type="dxa"/>
              <w:end w:w="70" w:type="dxa"/>
            </w:tcMar>
          </w:tcPr>
          <w:p>
            <w:r>
              <w:rPr>
                <w:rFonts w:ascii="Liberation Sans" w:hAnsi="Liberation Sans"/>
                <w:sz w:val="15"/>
              </w:rPr>
              <w:t>Model-dependent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Advertised max output</w:t>
            </w:r>
          </w:p>
        </w:tc>
        <w:tc>
          <w:tcPr>
            <w:tcW w:type="dxa" w:w="5083"/>
            <w:tcMar>
              <w:top w:w="45" w:type="dxa"/>
              <w:start w:w="70" w:type="dxa"/>
              <w:bottom w:w="45" w:type="dxa"/>
              <w:end w:w="70" w:type="dxa"/>
            </w:tcMar>
          </w:tcPr>
          <w:p>
            <w:r>
              <w:rPr>
                <w:rFonts w:ascii="Liberation Sans" w:hAnsi="Liberation Sans"/>
                <w:sz w:val="15"/>
              </w:rPr>
              <w:t>Model-dependent</w:t>
            </w:r>
          </w:p>
        </w:tc>
      </w:tr>
      <w:tr>
        <w:trPr>
          <w:cantSplit/>
        </w:trPr>
        <w:tc>
          <w:tcPr>
            <w:tcW w:type="dxa" w:w="5083"/>
            <w:shd w:fill="EAF3F7"/>
            <w:tcMar>
              <w:top w:w="45" w:type="dxa"/>
              <w:start w:w="70" w:type="dxa"/>
              <w:bottom w:w="45" w:type="dxa"/>
              <w:end w:w="70" w:type="dxa"/>
            </w:tcMar>
          </w:tcPr>
          <w:p>
            <w:r>
              <w:rPr>
                <w:rFonts w:ascii="Liberation Sans" w:hAnsi="Liberation Sans"/>
                <w:b/>
                <w:sz w:val="15"/>
              </w:rPr>
              <w:t>Published pricing snapshot</w:t>
            </w:r>
          </w:p>
        </w:tc>
        <w:tc>
          <w:tcPr>
            <w:tcW w:type="dxa" w:w="5083"/>
            <w:tcMar>
              <w:top w:w="45" w:type="dxa"/>
              <w:start w:w="70" w:type="dxa"/>
              <w:bottom w:w="45" w:type="dxa"/>
              <w:end w:w="70" w:type="dxa"/>
            </w:tcMar>
          </w:tcPr>
          <w:p>
            <w:r>
              <w:rPr>
                <w:rFonts w:ascii="Liberation Sans" w:hAnsi="Liberation Sans"/>
                <w:sz w:val="15"/>
              </w:rPr>
              <w:t>Legacy pricing varies</w:t>
            </w:r>
          </w:p>
        </w:tc>
      </w:tr>
    </w:tbl>
    <w:p>
      <w:pPr>
        <w:pStyle w:val="Heading4"/>
      </w:pPr>
      <w:r>
        <w:t>What it is and why it matters</w:t>
      </w:r>
    </w:p>
    <w:p>
      <w:pPr>
        <w:spacing w:after="80" w:line="254" w:lineRule="auto"/>
      </w:pPr>
      <w:r>
        <w:t>Writer has published lifecycle notices moving customers from older Palmyra models toward newer releases. Provides a practical quality, latency, and cost balance for production chat, summarization, extraction, classification, and moderate agents.</w:t>
      </w:r>
    </w:p>
    <w:p>
      <w:pPr>
        <w:pStyle w:val="Heading4"/>
      </w:pPr>
      <w:r>
        <w:t>Core capabilities</w:t>
      </w:r>
    </w:p>
    <w:p>
      <w:pPr>
        <w:pStyle w:val="ListBullet"/>
        <w:spacing w:after="30"/>
      </w:pPr>
      <w:r>
        <w:t>Earlier enterprise-language-model generation used for business content and knowledge workflows.</w:t>
      </w:r>
    </w:p>
    <w:p>
      <w:pPr>
        <w:pStyle w:val="ListBullet"/>
        <w:spacing w:after="30"/>
      </w:pPr>
      <w:r>
        <w:t>Relevant primarily for existing deployments and migration planning.</w:t>
      </w:r>
    </w:p>
    <w:p>
      <w:pPr>
        <w:pStyle w:val="ListBullet"/>
        <w:spacing w:after="30"/>
      </w:pPr>
      <w:r>
        <w:t>May have prompt, formatting, and output behavior that differs substantially from X5.</w:t>
      </w:r>
    </w:p>
    <w:p>
      <w:pPr>
        <w:pStyle w:val="Heading4"/>
      </w:pPr>
      <w:r>
        <w:t>Best-fit use cases</w:t>
      </w:r>
    </w:p>
    <w:p>
      <w:pPr>
        <w:pStyle w:val="ListBullet"/>
        <w:spacing w:after="30"/>
      </w:pPr>
      <w:r>
        <w:t>Temporary support of existing applications during a controlled migration.</w:t>
      </w:r>
    </w:p>
    <w:p>
      <w:pPr>
        <w:pStyle w:val="ListBullet"/>
        <w:spacing w:after="30"/>
      </w:pPr>
      <w:r>
        <w:t>Creating regression datasets that capture old-model behavior.</w:t>
      </w:r>
    </w:p>
    <w:p>
      <w:pPr>
        <w:pStyle w:val="ListBullet"/>
        <w:spacing w:after="30"/>
      </w:pPr>
      <w:r>
        <w:t>Documenting dependency and deprecation risk.</w:t>
      </w:r>
    </w:p>
    <w:p>
      <w:pPr>
        <w:pStyle w:val="Heading4"/>
      </w:pPr>
      <w:r>
        <w:t>When not to choose it first</w:t>
      </w:r>
    </w:p>
    <w:p>
      <w:pPr>
        <w:pStyle w:val="ListBullet"/>
        <w:spacing w:after="30"/>
      </w:pPr>
      <w:r>
        <w:t>New production systems when a supported replacement is available.</w:t>
      </w:r>
    </w:p>
    <w:p>
      <w:pPr>
        <w:pStyle w:val="ListBullet"/>
        <w:spacing w:after="30"/>
      </w:pPr>
      <w:r>
        <w:t>Last-minute endpoint swaps without prompt and evaluation changes.</w:t>
      </w:r>
    </w:p>
    <w:p>
      <w:pPr>
        <w:pStyle w:val="ListBullet"/>
        <w:spacing w:after="30"/>
      </w:pPr>
      <w:r>
        <w:t>Assuming a newer model is behaviorally drop-in compatible.</w:t>
      </w:r>
    </w:p>
    <w:p>
      <w:pPr>
        <w:pStyle w:val="Heading4"/>
      </w:pPr>
      <w:r>
        <w:t>Advantages</w:t>
      </w:r>
    </w:p>
    <w:p>
      <w:pPr>
        <w:spacing w:after="80" w:line="254" w:lineRule="auto"/>
      </w:pPr>
      <w:r>
        <w:t>This model can be assigned a clear role in a routed architecture rather than being treated as a universal endpoint. Its practical advantages are the stated balanced capabilities, its available deployment route, and the possibility of comparing it with cheaper or stronger siblings. Keep prompts, tool schemas, response validation, and telemetry behind an internal provider-neutral interface so the application remains portable.</w:t>
      </w:r>
    </w:p>
    <w:p>
      <w:pPr>
        <w:pStyle w:val="Heading4"/>
      </w:pPr>
      <w:r>
        <w:t>Practical limitations and failure modes</w:t>
      </w:r>
    </w:p>
    <w:p>
      <w:pPr>
        <w:spacing w:after="80" w:line="254" w:lineRule="auto"/>
      </w:pPr>
      <w:r>
        <w:t>It may underperform flagship reasoning models on ambiguous multi-step tasks, difficult debugging, advanced mathematics, and long-horizon planning. Too many retrieved chunks can reduce quality. Cross-cutting risks include hallucinated facts or citations, instruction conflicts, prompt injection, stale knowledge, overconfidence, format drift, prompt sensitivity, and uneven performance across languages and domains. Writer’s published lifecycle information indicated removal of several older models around July 13, 2026. Confirm the exact tenant and endpoint status before use. A public benchmark result is not evidence that the model will succeed on your corpus, tools, policies, or latency target.</w:t>
      </w:r>
    </w:p>
    <w:p>
      <w:pPr>
        <w:pStyle w:val="Heading4"/>
      </w:pPr>
      <w:r>
        <w:t>RAG fit</w:t>
      </w:r>
    </w:p>
    <w:p>
      <w:pPr>
        <w:spacing w:after="80" w:line="254" w:lineRule="auto"/>
      </w:pPr>
      <w:r>
        <w:t>Usually the best default generator for enterprise RAG when paired with hybrid retrieval, reranking, citations, deterministic prompting, and escalation to a stronger model. Retrieve only authorized evidence, preserve source and page metadata, rerank candidates, ask for source-linked answers, and force an explicit insufficient-evidence outcome when the corpus cannot support a claim. Evaluate indexing, query rewriting, retrieval, reranking, context packing, and generation as separate stages.</w:t>
      </w:r>
    </w:p>
    <w:p>
      <w:pPr>
        <w:pStyle w:val="Heading4"/>
      </w:pPr>
      <w:r>
        <w:t>Deployment and cost notes</w:t>
      </w:r>
    </w:p>
    <w:p>
      <w:pPr>
        <w:spacing w:after="80" w:line="254" w:lineRule="auto"/>
      </w:pPr>
      <w:r>
        <w:t>Published list price is only one part of cost. Include cached versus uncached input, output length, reasoning tokens, search or tool fees, audio/image units, batch discounts, retries, vector search, reranking, observability, and engineering operations. For self-hosting, include GPU memory, utilization, redundancy, networking, power, orchestration, support, and upgrade labor.</w:t>
      </w:r>
    </w:p>
    <w:p>
      <w:pPr>
        <w:pStyle w:val="Heading4"/>
      </w:pPr>
      <w:r>
        <w:t>Evaluation checklist</w:t>
      </w:r>
    </w:p>
    <w:p>
      <w:pPr>
        <w:pStyle w:val="ListBullet"/>
        <w:spacing w:after="30"/>
      </w:pPr>
      <w:r>
        <w:t>Run a representative golden set covering easy, ambiguous, adversarial, multilingual, long-context, and no-answer queries.</w:t>
      </w:r>
    </w:p>
    <w:p>
      <w:pPr>
        <w:pStyle w:val="ListBullet"/>
        <w:spacing w:after="30"/>
      </w:pPr>
      <w:r>
        <w:t>Measure factual correctness, evidence entailment, citation precision, completeness, refusal quality, schema validity, latency, and total cost.</w:t>
      </w:r>
    </w:p>
    <w:p>
      <w:pPr>
        <w:pStyle w:val="ListBullet"/>
        <w:spacing w:after="30"/>
      </w:pPr>
      <w:r>
        <w:t>Test prompt-injection resistance and authorization boundaries with retrieved documents that contain hostile instructions.</w:t>
      </w:r>
    </w:p>
    <w:p>
      <w:pPr>
        <w:pStyle w:val="ListBullet"/>
        <w:spacing w:after="30"/>
      </w:pPr>
      <w:r>
        <w:t>Pin the exact model or revision where possible and rerun the suite before any alias, endpoint, quantization, or prompt-template change.</w:t>
      </w:r>
    </w:p>
    <w:p>
      <w:pPr>
        <w:pStyle w:val="Heading4"/>
      </w:pPr>
      <w:r>
        <w:t>Official sources</w:t>
      </w:r>
    </w:p>
    <w:p>
      <w:pPr>
        <w:pStyle w:val="SourceEntry"/>
      </w:pPr>
      <w:r>
        <w:rPr>
          <w:b/>
        </w:rPr>
        <w:t>[WRITER-MODELS] Writer Palmyra models</w:t>
        <w:br/>
      </w:r>
      <w:r>
        <w:t>https://dev.writer.com/home/models  •  accessed 2026-07-10</w:t>
      </w:r>
    </w:p>
    <w:p>
      <w:pPr>
        <w:pStyle w:val="SourceEntry"/>
      </w:pPr>
      <w:r>
        <w:rPr>
          <w:b/>
        </w:rPr>
        <w:t>[WRITER-PRICE] Writer API pricing</w:t>
        <w:br/>
      </w:r>
      <w:r>
        <w:t>https://dev.writer.com/home/pricing  •  accessed 2026-07-10</w:t>
      </w:r>
    </w:p>
    <w:p/>
    <w:p>
      <w:r>
        <w:br w:type="page"/>
      </w:r>
    </w:p>
    <w:p>
      <w:pPr>
        <w:pStyle w:val="Heading1"/>
      </w:pPr>
      <w:r>
        <w:t>Part III — RAG engineering, evaluation, and operations</w:t>
      </w:r>
    </w:p>
    <w:p>
      <w:pPr>
        <w:pStyle w:val="Heading2"/>
      </w:pPr>
      <w:r>
        <w:t>Chunking and metadata design</w:t>
      </w:r>
    </w:p>
    <w:p>
      <w:pPr>
        <w:spacing w:after="80" w:line="254" w:lineRule="auto"/>
      </w:pPr>
      <w:r>
        <w:t>Chunking should follow document structure rather than a universal character count.</w:t>
      </w:r>
    </w:p>
    <w:p>
      <w:pPr>
        <w:spacing w:after="80" w:line="254" w:lineRule="auto"/>
      </w:pPr>
      <w:r>
        <w:t>Narrative policies and manuals: split on headings, then paragraphs, with modest overlap when references cross boundaries. Tables: retain headers, units, row/column relationships, and a link to the original table or page image. Consider one chunk per logical row group plus a table summary. Code: chunk by file, class, function, or symbol; preserve repository path, commit, language, imports, and call relationships. Contracts and regulations: preserve section numbers, definitions, amendments, effective dates, and cross-references. Slides: keep slide number, title, speaker notes, and visual description. Scans: retain OCR confidence and bounding boxes. Conversations: separate participant, timestamp, thread, and message-level permissions.</w:t>
      </w:r>
    </w:p>
    <w:p>
      <w:pPr>
        <w:spacing w:after="80" w:line="254" w:lineRule="auto"/>
      </w:pPr>
      <w:r>
        <w:t>Recommended metadata: doc_id, chunk_id, parent_id, source_uri, source_type, title, provider, model_id, section_path, page_start, page_end, language, jurisdiction, effective_from, effective_to, created_at, updated_at, ingested_at, corpus_version, parser_name, parser_version, embedding_model, embedding_dimension, content_hash, tenant_id, owner, confidentiality, acl, pii_flags, tags, and source_authority.</w:t>
      </w:r>
    </w:p>
    <w:p>
      <w:pPr>
        <w:spacing w:after="80" w:line="254" w:lineRule="auto"/>
      </w:pPr>
      <w:r>
        <w:t>Do not place the only copy of critical metadata inside the embedded text. Use filterable structured fields. Treat document-level and chunk-level metadata separately.</w:t>
      </w:r>
    </w:p>
    <w:p>
      <w:pPr>
        <w:pStyle w:val="Heading2"/>
      </w:pPr>
      <w:r>
        <w:t>Retrieval, reranking, and context packing</w:t>
      </w:r>
    </w:p>
    <w:p>
      <w:pPr>
        <w:spacing w:after="80" w:line="254" w:lineRule="auto"/>
      </w:pPr>
      <w:r>
        <w:t>Hybrid retrieval is a strong default because semantic and lexical methods fail differently. Dense vectors find paraphrases and concepts. BM25 or another lexical method finds exact product codes, names, error messages, legal citations, and rare terms. Structured filters enforce tenant, language, date, document type, and authorization. Graph or SQL retrieval is better when relationships or exact aggregation matter.</w:t>
      </w:r>
    </w:p>
    <w:p>
      <w:pPr>
        <w:spacing w:after="80" w:line="254" w:lineRule="auto"/>
      </w:pPr>
      <w:r>
        <w:t>Retrieve broadly enough to protect recall, then rerank a bounded set. Measure retrieval Recall@k, MRR, nDCG, and coverage on real queries. Reranking should not remove all diversity: multiple independent passages may be necessary to answer a question or reveal a contradiction.</w:t>
      </w:r>
    </w:p>
    <w:p>
      <w:pPr>
        <w:spacing w:after="80" w:line="254" w:lineRule="auto"/>
      </w:pPr>
      <w:r>
        <w:t>Context packing rules: - Put instructions outside and above retrieved content. - Mark retrieved text as untrusted data, never as instructions. - Keep stable chunk IDs next to every passage. - Prefer fewer complete, authoritative passages to many partial duplicates. - Preserve headings, dates, units, and table context. - Order evidence deliberately; test primacy, recency, and lost-in-the-middle effects. - Reserve space for output and tool calls. - Do not exceed a model’s context window merely because the API accepts a large prompt.</w:t>
      </w:r>
    </w:p>
    <w:p>
      <w:pPr>
        <w:pStyle w:val="Heading2"/>
      </w:pPr>
      <w:r>
        <w:t>Failure modes and mitigations</w:t>
      </w:r>
    </w:p>
    <w:p>
      <w:pPr>
        <w:spacing w:after="80" w:line="254" w:lineRule="auto"/>
      </w:pPr>
      <w:r>
        <w:t>Hallucination: the model states unsupported facts. Mitigate with evidence-only prompting, no-answer behavior, citation validation, and human review. Retrieval miss: the right chunk is absent. Improve parsing, metadata, query decomposition, hybrid search, synonyms, and corpus coverage. Retrieval noise: distractors dominate. Use reranking, deduplication, authority weighting, and smaller context. Citation mismatch: a cited source does not support the sentence. Validate claim-to-passage entailment and show quoted evidence snippets where appropriate. Prompt injection: a document tells the model to ignore policy or call a tool. Treat documents as untrusted, isolate instructions, restrict tools, and scan content. Authorization leak: retrieval returns another user’s data. Enforce ACL filters in the retrieval layer; never rely on the model to hide it. Stale answer: an older document outranks the effective version. Model effective dates and authority, remove superseded chunks, and display freshness. Long-context degradation: evidence is accepted but ignored. Retrieve selectively, summarize hierarchically, and test evidence placement. Multilingual drift: meaning or policy changes across languages. Evaluate per language and preserve original passages. Numeric error: totals, dates, or units are misread. Use deterministic calculators, SQL, schema checks, and source-value comparison. Tool error: the model generates invalid or dangerous arguments. Validate schemas and permissions, use idempotency, confirmations, and allowlists. Format drift: output violates JSON or a template. Use structured outputs, parsers, retries, and deterministic post-validation. OCR/layout error: text order or table relationships are corrupted. Preserve images and coordinates and route low-confidence cases for visual review. Model update regression: an alias changes behavior. Pin versions where possible and gate every change through regression tests.</w:t>
      </w:r>
    </w:p>
    <w:p>
      <w:pPr>
        <w:pStyle w:val="Heading2"/>
      </w:pPr>
      <w:r>
        <w:t>Evaluation framework</w:t>
      </w:r>
    </w:p>
    <w:p>
      <w:pPr>
        <w:spacing w:after="80" w:line="254" w:lineRule="auto"/>
      </w:pPr>
      <w:r>
        <w:t>Build an evaluation set from real user tasks, historical failures, domain-expert examples, and adversarial tests. Separate answerable and unanswerable questions. Label the required evidence and acceptable answer variants.</w:t>
      </w:r>
    </w:p>
    <w:p>
      <w:pPr>
        <w:spacing w:after="80" w:line="254" w:lineRule="auto"/>
      </w:pPr>
      <w:r>
        <w:t>Retrieval metrics: - Recall@k: whether required evidence appears in the candidate set. - MRR and nDCG: ranking quality. - ACL precision: whether unauthorized chunks are always excluded. - freshness/authority accuracy: whether current and authoritative documents are preferred.</w:t>
      </w:r>
    </w:p>
    <w:p>
      <w:pPr>
        <w:spacing w:after="80" w:line="254" w:lineRule="auto"/>
      </w:pPr>
      <w:r>
        <w:t>Generation metrics: - correctness and completeness, - faithfulness to evidence, - citation precision and recall, - no-answer precision and recall, - instruction and schema compliance, - tone and domain terminology, - multilingual quality, - tool-call validity, - safety and privacy outcomes.</w:t>
      </w:r>
    </w:p>
    <w:p>
      <w:pPr>
        <w:spacing w:after="80" w:line="254" w:lineRule="auto"/>
      </w:pPr>
      <w:r>
        <w:t>Operational metrics: - end-to-end p50/p95/p99 latency, - time to first token, - successful requests per dollar, - input, cached input, reasoning, and output tokens, - retrieval and reranking latency, - retry and timeout rate, - human escalation rate, - user correction and abandonment rate.</w:t>
      </w:r>
    </w:p>
    <w:p>
      <w:pPr>
        <w:spacing w:after="80" w:line="254" w:lineRule="auto"/>
      </w:pPr>
      <w:r>
        <w:t>Use pairwise human review for meaningful model comparisons. Blind reviewers to provider names. Define materiality: a cheaper model is not better if it creates more escalations or incorrect business actions.</w:t>
      </w:r>
    </w:p>
    <w:p>
      <w:pPr>
        <w:pStyle w:val="Heading2"/>
      </w:pPr>
      <w:r>
        <w:t>Security, privacy, and governance</w:t>
      </w:r>
    </w:p>
    <w:p>
      <w:pPr>
        <w:spacing w:after="80" w:line="254" w:lineRule="auto"/>
      </w:pPr>
      <w:r>
        <w:t>A RAG system expands the attack surface because it connects models, proprietary documents, identity systems, vector databases, external tools, and logs.</w:t>
      </w:r>
    </w:p>
    <w:p>
      <w:pPr>
        <w:spacing w:after="80" w:line="254" w:lineRule="auto"/>
      </w:pPr>
      <w:r>
        <w:t>Core controls: - identity-aware retrieval with deny-by-default filters, - encryption in transit and at rest, - tenant isolation and document-level ACLs, - secrets management and short-lived credentials, - data-loss prevention for prompts, outputs, and logs, - explicit retention and deletion propagation into indexes, - provider data-use and residency review, - tool allowlists, parameter validation, and least privilege, - prompt-injection and exfiltration testing, - moderation and abuse monitoring, - immutable audit records for sensitive actions, - human approval for consequential decisions.</w:t>
      </w:r>
    </w:p>
    <w:p>
      <w:pPr>
        <w:spacing w:after="80" w:line="254" w:lineRule="auto"/>
      </w:pPr>
      <w:r>
        <w:t>Do not log raw sensitive prompts by default. Redact or tokenize PII, credentials, health data, and financial identifiers. Keep a data map showing which components receive raw documents, extracted text, vectors, prompts, and generated outputs.</w:t>
      </w:r>
    </w:p>
    <w:p>
      <w:pPr>
        <w:spacing w:after="80" w:line="254" w:lineRule="auto"/>
      </w:pPr>
      <w:r>
        <w:t>Governance records should include model and prompt versions, model card, intended use, prohibited use, evaluation results, risk owner, data sources, licenses, region, vendor terms, incident process, retirement plan, and approval status.</w:t>
      </w:r>
    </w:p>
    <w:p>
      <w:pPr>
        <w:pStyle w:val="Heading2"/>
      </w:pPr>
      <w:r>
        <w:t>Agents and tool use</w:t>
      </w:r>
    </w:p>
    <w:p>
      <w:pPr>
        <w:spacing w:after="80" w:line="254" w:lineRule="auto"/>
      </w:pPr>
      <w:r>
        <w:t>An LLM agent is a policy-driven loop around a model, tools, memory, and state. The model proposes actions; the application decides whether they are valid and permitted.</w:t>
      </w:r>
    </w:p>
    <w:p>
      <w:pPr>
        <w:spacing w:after="80" w:line="254" w:lineRule="auto"/>
      </w:pPr>
      <w:r>
        <w:t>Design principles: - Prefer deterministic workflows when the steps are known. - Give each tool a narrow schema, clear description, bounded output, and least-privilege credential. - Separate read tools from write tools. - Validate every argument outside the model. - Require confirmation for irreversible, expensive, external, or sensitive actions. - Use idempotency keys and transaction boundaries. - Set maximum steps, time, token, and spend budgets. - Detect repeated plans and stop loops. - Keep retrieved text and tool output marked as untrusted. - Recheck authorization at execution time. - Summarize state rather than allowing an unbounded conversation transcript. - Record action, evidence, model, tool result, and final disposition.</w:t>
      </w:r>
    </w:p>
    <w:p>
      <w:pPr>
        <w:spacing w:after="80" w:line="254" w:lineRule="auto"/>
      </w:pPr>
      <w:r>
        <w:t>A stronger model may improve planning but does not replace workflow controls. Agent reliability is a systems-engineering property.</w:t>
      </w:r>
    </w:p>
    <w:p>
      <w:pPr>
        <w:pStyle w:val="Heading2"/>
      </w:pPr>
      <w:r>
        <w:t>Multimodal, realtime voice, and document AI</w:t>
      </w:r>
    </w:p>
    <w:p>
      <w:pPr>
        <w:spacing w:after="80" w:line="254" w:lineRule="auto"/>
      </w:pPr>
      <w:r>
        <w:t>Multimodal systems should keep modality-specific evidence instead of converting everything into an untraceable paragraph.</w:t>
      </w:r>
    </w:p>
    <w:p>
      <w:pPr>
        <w:spacing w:after="80" w:line="254" w:lineRule="auto"/>
      </w:pPr>
      <w:r>
        <w:t>For images and pages: - preserve the original image, resolution, page number, crop coordinates, and OCR output; - use a document parser for reading order and tables; - use a vision model when visual relationships matter; - test small text, rotated scans, charts, legends, and handwriting; - display the source page for human verification.</w:t>
      </w:r>
    </w:p>
    <w:p>
      <w:pPr>
        <w:spacing w:after="80" w:line="254" w:lineRule="auto"/>
      </w:pPr>
      <w:r>
        <w:t>For voice: - store a timestamped transcript subject to consent and retention rules; - confirm names, numbers, dates, addresses, and high-risk instructions; - handle interruptions, silence, noise, accents, and crosstalk; - measure first-audio latency and turn-end detection; - retrieve textual evidence before speaking the answer; - provide citations in a companion visual interface where possible.</w:t>
      </w:r>
    </w:p>
    <w:p>
      <w:pPr>
        <w:spacing w:after="80" w:line="254" w:lineRule="auto"/>
      </w:pPr>
      <w:r>
        <w:t>For video: - sample frames and align them with transcript timestamps; - avoid assuming a model observed every frame; - preserve temporal provenance for claims.</w:t>
      </w:r>
    </w:p>
    <w:p>
      <w:pPr>
        <w:pStyle w:val="Heading2"/>
      </w:pPr>
      <w:r>
        <w:t>Deployment patterns and model routing</w:t>
      </w:r>
    </w:p>
    <w:p>
      <w:pPr>
        <w:spacing w:after="80" w:line="254" w:lineRule="auto"/>
      </w:pPr>
      <w:r>
        <w:t>Managed API: Best for rapid delivery, elastic scale, and access to frontier capability. Risks include variable price, vendor dependency, data-policy constraints, regional availability, quotas, and model lifecycle.</w:t>
      </w:r>
    </w:p>
    <w:p>
      <w:pPr>
        <w:spacing w:after="80" w:line="254" w:lineRule="auto"/>
      </w:pPr>
      <w:r>
        <w:t>Cloud model catalog: Useful for consolidated identity, networking, governance, procurement, and multiple providers. A catalog endpoint may expose a different feature set or release schedule from the model vendor’s native API.</w:t>
      </w:r>
    </w:p>
    <w:p>
      <w:pPr>
        <w:spacing w:after="80" w:line="254" w:lineRule="auto"/>
      </w:pPr>
      <w:r>
        <w:t>Self-hosted open weights: Best for control, data locality, tuning, and sustained-volume economics when utilization is high. The organization owns capacity planning, inference optimization, safety, upgrades, monitoring, and license compliance.</w:t>
      </w:r>
    </w:p>
    <w:p>
      <w:pPr>
        <w:spacing w:after="80" w:line="254" w:lineRule="auto"/>
      </w:pPr>
      <w:r>
        <w:t>Edge/on-device: Useful for privacy, offline use, and very low network latency. Model size, battery, memory, context, and update distribution are constraints.</w:t>
      </w:r>
    </w:p>
    <w:p>
      <w:pPr>
        <w:spacing w:after="80" w:line="254" w:lineRule="auto"/>
      </w:pPr>
      <w:r>
        <w:t>Routing: Use rules or a learned router based on risk, complexity, modality, language, context size, latency objective, and budget. Keep a safe fallback. Evaluate the router itself: wrong routing can erase savings or reduce quality. A common cascade is small utility model → balanced generator → reasoning/frontier escalation → human review.</w:t>
      </w:r>
    </w:p>
    <w:p>
      <w:pPr>
        <w:pStyle w:val="Heading2"/>
      </w:pPr>
      <w:r>
        <w:t>Lifecycle and migration playbook</w:t>
      </w:r>
    </w:p>
    <w:p>
      <w:pPr>
        <w:spacing w:after="80" w:line="254" w:lineRule="auto"/>
      </w:pPr>
      <w:r>
        <w:t>Model retirement is a normal operating condition.</w:t>
      </w:r>
    </w:p>
    <w:p>
      <w:pPr>
        <w:spacing w:after="80" w:line="254" w:lineRule="auto"/>
      </w:pPr>
      <w:r>
        <w:t>Maintain an inventory of every model ID, alias, region, API version, prompt, tool schema, embedding index, evaluation result, and owner. Subscribe to provider lifecycle notices. Avoid undocumented aliases in production. Set internal support windows earlier than the vendor’s final date.</w:t>
      </w:r>
    </w:p>
    <w:p>
      <w:pPr>
        <w:spacing w:after="80" w:line="254" w:lineRule="auto"/>
      </w:pPr>
      <w:r>
        <w:t>Migration steps: 1. Select a candidate replacement and confirm feature parity. 2. Run offline retrieval and generation regression tests. 3. Recalculate tokenizer usage and cost. 4. Test structured output, function calling, safety, multilingual behavior, context limits, and streaming. 5. Shadow production traffic without affecting users. 6. Canary a small percentage with rollback. 7. Compare human-rated quality and operational metrics. 8. Update prompts rather than assuming drop-in behavior. 9. Re-embed the corpus if the embedding model changes; do not mix incompatible vector spaces. 10. Archive the evaluation and decision record.</w:t>
      </w:r>
    </w:p>
    <w:p>
      <w:pPr>
        <w:spacing w:after="80" w:line="254" w:lineRule="auto"/>
      </w:pPr>
      <w:r>
        <w:t>Use explicit dates in documentation. “Latest” and “current” are not reproducible identifiers.</w:t>
      </w:r>
    </w:p>
    <w:p>
      <w:pPr>
        <w:pStyle w:val="Heading2"/>
      </w:pPr>
      <w:r>
        <w:t>Use-case playbooks</w:t>
      </w:r>
    </w:p>
    <w:p>
      <w:pPr>
        <w:spacing w:after="80" w:line="254" w:lineRule="auto"/>
      </w:pPr>
      <w:r>
        <w:t>Enterprise policy assistant: Use document parsing, hybrid retrieval, reranking, a balanced generator, source-page citations, effective-date filters, and no-answer behavior. Escalate legal or HR interpretations.</w:t>
      </w:r>
    </w:p>
    <w:p>
      <w:pPr>
        <w:spacing w:after="80" w:line="254" w:lineRule="auto"/>
      </w:pPr>
      <w:r>
        <w:t>Developer assistant: Index code by symbol and repository structure. Include commit hashes and access controls. Use a coding-capable model, tools for search/tests, and write-action approval.</w:t>
      </w:r>
    </w:p>
    <w:p>
      <w:pPr>
        <w:spacing w:after="80" w:line="254" w:lineRule="auto"/>
      </w:pPr>
      <w:r>
        <w:t>Customer support: Route intent with a fast model, retrieve current product and policy evidence, generate with a balanced model, and escalate sentiment, refund, medical, legal, or security issues. Measure resolution, correctness, and escalation—not only fluency.</w:t>
      </w:r>
    </w:p>
    <w:p>
      <w:pPr>
        <w:spacing w:after="80" w:line="254" w:lineRule="auto"/>
      </w:pPr>
      <w:r>
        <w:t>Research assistant: Separate private sources from public web search. Prefer primary sources, store retrieval date, validate citations, and use a reasoning or deep-research model only when the complexity justifies it.</w:t>
      </w:r>
    </w:p>
    <w:p>
      <w:pPr>
        <w:spacing w:after="80" w:line="254" w:lineRule="auto"/>
      </w:pPr>
      <w:r>
        <w:t>Document extraction: Use OCR/layout parsing and schemas before free-form generation. Validate totals and identifiers deterministically. Retain confidence and page coordinates.</w:t>
      </w:r>
    </w:p>
    <w:p>
      <w:pPr>
        <w:spacing w:after="80" w:line="254" w:lineRule="auto"/>
      </w:pPr>
      <w:r>
        <w:t>Voice agent: Use realtime speech for the interface, but keep a text transcript, identity checks, explicit confirmations, tool limits, and visual evidence for consequential information.</w:t>
      </w:r>
    </w:p>
    <w:p>
      <w:pPr>
        <w:spacing w:after="80" w:line="254" w:lineRule="auto"/>
      </w:pPr>
      <w:r>
        <w:t>High-stakes domain: Restrict the system to decision support, retrieve only approved evidence, require calibrated uncertainty and human review, and conduct domain-specific safety validation.</w:t>
      </w:r>
    </w:p>
    <w:p>
      <w:pPr>
        <w:pStyle w:val="Heading2"/>
      </w:pPr>
      <w:r>
        <w:t>TXT ingestion instructions</w:t>
      </w:r>
    </w:p>
    <w:p>
      <w:pPr>
        <w:spacing w:after="80" w:line="254" w:lineRule="auto"/>
      </w:pPr>
      <w:r>
        <w:t>The TXT artifact is organized as independent records. Each record begins with &lt;&lt;&lt;DOCUMENT&gt;&gt;&gt; and ends with &lt;&lt;&lt;END_DOCUMENT&gt;&gt;&gt;. Metadata appears before ---CONTENT---. This format is designed to be split deterministically before secondary chunking.</w:t>
      </w:r>
    </w:p>
    <w:p>
      <w:pPr>
        <w:spacing w:after="80" w:line="254" w:lineRule="auto"/>
      </w:pPr>
      <w:r>
        <w:t>Recommended ingestion: 1. Split on &lt;&lt;&lt;DOCUMENT&gt;&gt;&gt;. 2. Parse metadata lines into structured fields. 3. Keep official source URLs as metadata and in the content. 4. For model cards, optionally split on all-caps section headings while retaining provider, model_id, as_of_date, and source_ids. 5. Use hybrid indexing. Embed the prose but also index provider, model name, aliases, tags, modality, archetype, and pricing text lexically. 6. Attach an ACL appropriate for your environment. 7. Add a freshness filter or revalidation workflow for pricing and lifecycle questions. 8. Store this corpus version as 2026-07-10 and do not silently overwrite it with later data.</w:t>
      </w:r>
    </w:p>
    <w:p>
      <w:pPr>
        <w:spacing w:after="80" w:line="254" w:lineRule="auto"/>
      </w:pPr>
      <w:r>
        <w:t>Sample retrieval questions: - Which lower-cost models can route or classify requests before a frontier model? - Compare managed and open-weight options for a private RAG deployment. - Which components improve document retrieval besides the generator? - What cost elements are missing from simple input/output token pricing? - Which models or endpoints have lifecycle warnings? - What failure modes should be tested for long-context multimodal RAG?</w:t>
      </w:r>
    </w:p>
    <w:p>
      <w:pPr>
        <w:pStyle w:val="Heading2"/>
      </w:pPr>
      <w:r>
        <w:t>Glossary</w:t>
      </w:r>
    </w:p>
    <w:p>
      <w:pPr>
        <w:spacing w:after="80" w:line="254" w:lineRule="auto"/>
      </w:pPr>
      <w:r>
        <w:t>ACL: access-control list. Agent: model-driven workflow that can select actions or tools. BM25: lexical ranking method based on term frequency and document statistics. Chunk: retrievable segment of a source document. Context window: maximum token capacity accepted by a model endpoint. Dense retrieval: semantic retrieval using vector embeddings. Embedding: numeric representation used for similarity. Entailment: whether evidence logically supports a claim. Grounding: tying an answer to retrieved or verified evidence. Hybrid search: combination of dense, lexical, structured, or graph retrieval. Inference: running a trained model to produce an output. MoE: mixture of experts; only some sub-networks may activate per token. MRR: mean reciprocal rank. nDCG: normalized discounted cumulative gain. OCR: optical character recognition. Quantization: representing model weights at lower precision to reduce memory and accelerate inference. RAG: retrieval-augmented generation. Reranker: second-stage model that scores query-document relevance. SLM: small language model. TCO: total cost of ownership. Tool calling: model-generated structured request to application code. Vector database: system that indexes and searches embeddings.</w:t>
      </w:r>
    </w:p>
    <w:p>
      <w:r>
        <w:br w:type="page"/>
      </w:r>
    </w:p>
    <w:p>
      <w:pPr>
        <w:pStyle w:val="Heading1"/>
      </w:pPr>
      <w:r>
        <w:t>Dated pricing and access snapshot</w:t>
      </w:r>
    </w:p>
    <w:p>
      <w:pPr>
        <w:spacing w:after="80" w:line="254" w:lineRule="auto"/>
      </w:pPr>
      <w:r>
        <w:t>The table below reproduces the concise pricing or cost note stored on each model card as of 2026-07-10. It is intended for discovery, not procurement. A row that says platform-dependent or self-hosted does not mean free: infrastructure and operations may dominate total cost. Revalidate all monetary figures, regions, tiers, and billing units at the official source before use.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395B"/>
          </w:tcPr>
          <w:p>
            <w:r>
              <w:rPr>
                <w:b/>
                <w:color w:val="FFFFFF"/>
                <w:sz w:val="15"/>
              </w:rPr>
              <w:t>Provider</w:t>
            </w:r>
          </w:p>
        </w:tc>
        <w:tc>
          <w:tcPr>
            <w:tcW w:type="dxa" w:w="3389"/>
            <w:shd w:fill="12395B"/>
          </w:tcPr>
          <w:p>
            <w:r>
              <w:rPr>
                <w:b/>
                <w:color w:val="FFFFFF"/>
                <w:sz w:val="15"/>
              </w:rPr>
              <w:t>Model / family</w:t>
            </w:r>
          </w:p>
        </w:tc>
        <w:tc>
          <w:tcPr>
            <w:tcW w:type="dxa" w:w="3389"/>
            <w:shd w:fill="12395B"/>
          </w:tcPr>
          <w:p>
            <w:r>
              <w:rPr>
                <w:b/>
                <w:color w:val="FFFFFF"/>
                <w:sz w:val="15"/>
              </w:rPr>
              <w:t>Published price or cost note</w:t>
            </w:r>
          </w:p>
        </w:tc>
      </w:tr>
      <w:tr>
        <w:trPr>
          <w:cantSplit/>
        </w:trPr>
        <w:tc>
          <w:tcPr>
            <w:tcW w:type="dxa" w:w="3389"/>
            <w:tcMar>
              <w:top w:w="40" w:type="dxa"/>
              <w:start w:w="60" w:type="dxa"/>
              <w:bottom w:w="40" w:type="dxa"/>
              <w:end w:w="60" w:type="dxa"/>
            </w:tcMar>
          </w:tcPr>
          <w:p>
            <w:r>
              <w:rPr>
                <w:rFonts w:ascii="Liberation Sans" w:hAnsi="Liberation Sans"/>
                <w:sz w:val="14"/>
              </w:rPr>
              <w:t>OpenAI</w:t>
            </w:r>
          </w:p>
        </w:tc>
        <w:tc>
          <w:tcPr>
            <w:tcW w:type="dxa" w:w="3389"/>
            <w:tcMar>
              <w:top w:w="40" w:type="dxa"/>
              <w:start w:w="60" w:type="dxa"/>
              <w:bottom w:w="40" w:type="dxa"/>
              <w:end w:w="60" w:type="dxa"/>
            </w:tcMar>
          </w:tcPr>
          <w:p>
            <w:r>
              <w:rPr>
                <w:rFonts w:ascii="Liberation Sans" w:hAnsi="Liberation Sans"/>
                <w:sz w:val="14"/>
              </w:rPr>
              <w:t>GPT-5.6 Sol</w:t>
            </w:r>
          </w:p>
        </w:tc>
        <w:tc>
          <w:tcPr>
            <w:tcW w:type="dxa" w:w="3389"/>
            <w:tcMar>
              <w:top w:w="40" w:type="dxa"/>
              <w:start w:w="60" w:type="dxa"/>
              <w:bottom w:w="40" w:type="dxa"/>
              <w:end w:w="60" w:type="dxa"/>
            </w:tcMar>
          </w:tcPr>
          <w:p>
            <w:r>
              <w:rPr>
                <w:rFonts w:ascii="Liberation Sans" w:hAnsi="Liberation Sans"/>
                <w:sz w:val="14"/>
              </w:rPr>
              <w:t>$5 input / $30 output per 1M tokens</w:t>
            </w:r>
          </w:p>
        </w:tc>
      </w:tr>
      <w:tr>
        <w:trPr>
          <w:cantSplit/>
        </w:trPr>
        <w:tc>
          <w:tcPr>
            <w:tcW w:type="dxa" w:w="3389"/>
            <w:tcMar>
              <w:top w:w="40" w:type="dxa"/>
              <w:start w:w="60" w:type="dxa"/>
              <w:bottom w:w="40" w:type="dxa"/>
              <w:end w:w="60" w:type="dxa"/>
            </w:tcMar>
          </w:tcPr>
          <w:p>
            <w:r>
              <w:rPr>
                <w:rFonts w:ascii="Liberation Sans" w:hAnsi="Liberation Sans"/>
                <w:sz w:val="14"/>
              </w:rPr>
              <w:t>OpenAI</w:t>
            </w:r>
          </w:p>
        </w:tc>
        <w:tc>
          <w:tcPr>
            <w:tcW w:type="dxa" w:w="3389"/>
            <w:tcMar>
              <w:top w:w="40" w:type="dxa"/>
              <w:start w:w="60" w:type="dxa"/>
              <w:bottom w:w="40" w:type="dxa"/>
              <w:end w:w="60" w:type="dxa"/>
            </w:tcMar>
          </w:tcPr>
          <w:p>
            <w:r>
              <w:rPr>
                <w:rFonts w:ascii="Liberation Sans" w:hAnsi="Liberation Sans"/>
                <w:sz w:val="14"/>
              </w:rPr>
              <w:t>GPT-5.6 Terra</w:t>
            </w:r>
          </w:p>
        </w:tc>
        <w:tc>
          <w:tcPr>
            <w:tcW w:type="dxa" w:w="3389"/>
            <w:tcMar>
              <w:top w:w="40" w:type="dxa"/>
              <w:start w:w="60" w:type="dxa"/>
              <w:bottom w:w="40" w:type="dxa"/>
              <w:end w:w="60" w:type="dxa"/>
            </w:tcMar>
          </w:tcPr>
          <w:p>
            <w:r>
              <w:rPr>
                <w:rFonts w:ascii="Liberation Sans" w:hAnsi="Liberation Sans"/>
                <w:sz w:val="14"/>
              </w:rPr>
              <w:t>$2.50 input / $15 output per 1M tokens</w:t>
            </w:r>
          </w:p>
        </w:tc>
      </w:tr>
      <w:tr>
        <w:trPr>
          <w:cantSplit/>
        </w:trPr>
        <w:tc>
          <w:tcPr>
            <w:tcW w:type="dxa" w:w="3389"/>
            <w:tcMar>
              <w:top w:w="40" w:type="dxa"/>
              <w:start w:w="60" w:type="dxa"/>
              <w:bottom w:w="40" w:type="dxa"/>
              <w:end w:w="60" w:type="dxa"/>
            </w:tcMar>
          </w:tcPr>
          <w:p>
            <w:r>
              <w:rPr>
                <w:rFonts w:ascii="Liberation Sans" w:hAnsi="Liberation Sans"/>
                <w:sz w:val="14"/>
              </w:rPr>
              <w:t>OpenAI</w:t>
            </w:r>
          </w:p>
        </w:tc>
        <w:tc>
          <w:tcPr>
            <w:tcW w:type="dxa" w:w="3389"/>
            <w:tcMar>
              <w:top w:w="40" w:type="dxa"/>
              <w:start w:w="60" w:type="dxa"/>
              <w:bottom w:w="40" w:type="dxa"/>
              <w:end w:w="60" w:type="dxa"/>
            </w:tcMar>
          </w:tcPr>
          <w:p>
            <w:r>
              <w:rPr>
                <w:rFonts w:ascii="Liberation Sans" w:hAnsi="Liberation Sans"/>
                <w:sz w:val="14"/>
              </w:rPr>
              <w:t>GPT-5.6 Luna</w:t>
            </w:r>
          </w:p>
        </w:tc>
        <w:tc>
          <w:tcPr>
            <w:tcW w:type="dxa" w:w="3389"/>
            <w:tcMar>
              <w:top w:w="40" w:type="dxa"/>
              <w:start w:w="60" w:type="dxa"/>
              <w:bottom w:w="40" w:type="dxa"/>
              <w:end w:w="60" w:type="dxa"/>
            </w:tcMar>
          </w:tcPr>
          <w:p>
            <w:r>
              <w:rPr>
                <w:rFonts w:ascii="Liberation Sans" w:hAnsi="Liberation Sans"/>
                <w:sz w:val="14"/>
              </w:rPr>
              <w:t>$1 input / $6 output per 1M tokens</w:t>
            </w:r>
          </w:p>
        </w:tc>
      </w:tr>
      <w:tr>
        <w:trPr>
          <w:cantSplit/>
        </w:trPr>
        <w:tc>
          <w:tcPr>
            <w:tcW w:type="dxa" w:w="3389"/>
            <w:tcMar>
              <w:top w:w="40" w:type="dxa"/>
              <w:start w:w="60" w:type="dxa"/>
              <w:bottom w:w="40" w:type="dxa"/>
              <w:end w:w="60" w:type="dxa"/>
            </w:tcMar>
          </w:tcPr>
          <w:p>
            <w:r>
              <w:rPr>
                <w:rFonts w:ascii="Liberation Sans" w:hAnsi="Liberation Sans"/>
                <w:sz w:val="14"/>
              </w:rPr>
              <w:t>OpenAI</w:t>
            </w:r>
          </w:p>
        </w:tc>
        <w:tc>
          <w:tcPr>
            <w:tcW w:type="dxa" w:w="3389"/>
            <w:tcMar>
              <w:top w:w="40" w:type="dxa"/>
              <w:start w:w="60" w:type="dxa"/>
              <w:bottom w:w="40" w:type="dxa"/>
              <w:end w:w="60" w:type="dxa"/>
            </w:tcMar>
          </w:tcPr>
          <w:p>
            <w:r>
              <w:rPr>
                <w:rFonts w:ascii="Liberation Sans" w:hAnsi="Liberation Sans"/>
                <w:sz w:val="14"/>
              </w:rPr>
              <w:t>GPT-Realtime 2.1</w:t>
            </w:r>
          </w:p>
        </w:tc>
        <w:tc>
          <w:tcPr>
            <w:tcW w:type="dxa" w:w="3389"/>
            <w:tcMar>
              <w:top w:w="40" w:type="dxa"/>
              <w:start w:w="60" w:type="dxa"/>
              <w:bottom w:w="40" w:type="dxa"/>
              <w:end w:w="60" w:type="dxa"/>
            </w:tcMar>
          </w:tcPr>
          <w:p>
            <w:r>
              <w:rPr>
                <w:rFonts w:ascii="Liberation Sans" w:hAnsi="Liberation Sans"/>
                <w:sz w:val="14"/>
              </w:rPr>
              <w:t>Audio/text usage pricing; verify live pricing</w:t>
            </w:r>
          </w:p>
        </w:tc>
      </w:tr>
      <w:tr>
        <w:trPr>
          <w:cantSplit/>
        </w:trPr>
        <w:tc>
          <w:tcPr>
            <w:tcW w:type="dxa" w:w="3389"/>
            <w:tcMar>
              <w:top w:w="40" w:type="dxa"/>
              <w:start w:w="60" w:type="dxa"/>
              <w:bottom w:w="40" w:type="dxa"/>
              <w:end w:w="60" w:type="dxa"/>
            </w:tcMar>
          </w:tcPr>
          <w:p>
            <w:r>
              <w:rPr>
                <w:rFonts w:ascii="Liberation Sans" w:hAnsi="Liberation Sans"/>
                <w:sz w:val="14"/>
              </w:rPr>
              <w:t>OpenAI</w:t>
            </w:r>
          </w:p>
        </w:tc>
        <w:tc>
          <w:tcPr>
            <w:tcW w:type="dxa" w:w="3389"/>
            <w:tcMar>
              <w:top w:w="40" w:type="dxa"/>
              <w:start w:w="60" w:type="dxa"/>
              <w:bottom w:w="40" w:type="dxa"/>
              <w:end w:w="60" w:type="dxa"/>
            </w:tcMar>
          </w:tcPr>
          <w:p>
            <w:r>
              <w:rPr>
                <w:rFonts w:ascii="Liberation Sans" w:hAnsi="Liberation Sans"/>
                <w:sz w:val="14"/>
              </w:rPr>
              <w:t>OpenAI Embeddings</w:t>
            </w:r>
          </w:p>
        </w:tc>
        <w:tc>
          <w:tcPr>
            <w:tcW w:type="dxa" w:w="3389"/>
            <w:tcMar>
              <w:top w:w="40" w:type="dxa"/>
              <w:start w:w="60" w:type="dxa"/>
              <w:bottom w:w="40" w:type="dxa"/>
              <w:end w:w="60" w:type="dxa"/>
            </w:tcMar>
          </w:tcPr>
          <w:p>
            <w:r>
              <w:rPr>
                <w:rFonts w:ascii="Liberation Sans" w:hAnsi="Liberation Sans"/>
                <w:sz w:val="14"/>
              </w:rPr>
              <w:t>Model dependent; verify live pricing</w:t>
            </w:r>
          </w:p>
        </w:tc>
      </w:tr>
      <w:tr>
        <w:trPr>
          <w:cantSplit/>
        </w:trPr>
        <w:tc>
          <w:tcPr>
            <w:tcW w:type="dxa" w:w="3389"/>
            <w:tcMar>
              <w:top w:w="40" w:type="dxa"/>
              <w:start w:w="60" w:type="dxa"/>
              <w:bottom w:w="40" w:type="dxa"/>
              <w:end w:w="60" w:type="dxa"/>
            </w:tcMar>
          </w:tcPr>
          <w:p>
            <w:r>
              <w:rPr>
                <w:rFonts w:ascii="Liberation Sans" w:hAnsi="Liberation Sans"/>
                <w:sz w:val="14"/>
              </w:rPr>
              <w:t>Anthropic</w:t>
            </w:r>
          </w:p>
        </w:tc>
        <w:tc>
          <w:tcPr>
            <w:tcW w:type="dxa" w:w="3389"/>
            <w:tcMar>
              <w:top w:w="40" w:type="dxa"/>
              <w:start w:w="60" w:type="dxa"/>
              <w:bottom w:w="40" w:type="dxa"/>
              <w:end w:w="60" w:type="dxa"/>
            </w:tcMar>
          </w:tcPr>
          <w:p>
            <w:r>
              <w:rPr>
                <w:rFonts w:ascii="Liberation Sans" w:hAnsi="Liberation Sans"/>
                <w:sz w:val="14"/>
              </w:rPr>
              <w:t>Claude Fable 5</w:t>
            </w:r>
          </w:p>
        </w:tc>
        <w:tc>
          <w:tcPr>
            <w:tcW w:type="dxa" w:w="3389"/>
            <w:tcMar>
              <w:top w:w="40" w:type="dxa"/>
              <w:start w:w="60" w:type="dxa"/>
              <w:bottom w:w="40" w:type="dxa"/>
              <w:end w:w="60" w:type="dxa"/>
            </w:tcMar>
          </w:tcPr>
          <w:p>
            <w:r>
              <w:rPr>
                <w:rFonts w:ascii="Liberation Sans" w:hAnsi="Liberation Sans"/>
                <w:sz w:val="14"/>
              </w:rPr>
              <w:t>$10 input / $50 output per 1M tokens</w:t>
            </w:r>
          </w:p>
        </w:tc>
      </w:tr>
      <w:tr>
        <w:trPr>
          <w:cantSplit/>
        </w:trPr>
        <w:tc>
          <w:tcPr>
            <w:tcW w:type="dxa" w:w="3389"/>
            <w:tcMar>
              <w:top w:w="40" w:type="dxa"/>
              <w:start w:w="60" w:type="dxa"/>
              <w:bottom w:w="40" w:type="dxa"/>
              <w:end w:w="60" w:type="dxa"/>
            </w:tcMar>
          </w:tcPr>
          <w:p>
            <w:r>
              <w:rPr>
                <w:rFonts w:ascii="Liberation Sans" w:hAnsi="Liberation Sans"/>
                <w:sz w:val="14"/>
              </w:rPr>
              <w:t>Anthropic</w:t>
            </w:r>
          </w:p>
        </w:tc>
        <w:tc>
          <w:tcPr>
            <w:tcW w:type="dxa" w:w="3389"/>
            <w:tcMar>
              <w:top w:w="40" w:type="dxa"/>
              <w:start w:w="60" w:type="dxa"/>
              <w:bottom w:w="40" w:type="dxa"/>
              <w:end w:w="60" w:type="dxa"/>
            </w:tcMar>
          </w:tcPr>
          <w:p>
            <w:r>
              <w:rPr>
                <w:rFonts w:ascii="Liberation Sans" w:hAnsi="Liberation Sans"/>
                <w:sz w:val="14"/>
              </w:rPr>
              <w:t>Claude Opus 4.8</w:t>
            </w:r>
          </w:p>
        </w:tc>
        <w:tc>
          <w:tcPr>
            <w:tcW w:type="dxa" w:w="3389"/>
            <w:tcMar>
              <w:top w:w="40" w:type="dxa"/>
              <w:start w:w="60" w:type="dxa"/>
              <w:bottom w:w="40" w:type="dxa"/>
              <w:end w:w="60" w:type="dxa"/>
            </w:tcMar>
          </w:tcPr>
          <w:p>
            <w:r>
              <w:rPr>
                <w:rFonts w:ascii="Liberation Sans" w:hAnsi="Liberation Sans"/>
                <w:sz w:val="14"/>
              </w:rPr>
              <w:t>$5 input / $25 output per 1M tokens</w:t>
            </w:r>
          </w:p>
        </w:tc>
      </w:tr>
      <w:tr>
        <w:trPr>
          <w:cantSplit/>
        </w:trPr>
        <w:tc>
          <w:tcPr>
            <w:tcW w:type="dxa" w:w="3389"/>
            <w:tcMar>
              <w:top w:w="40" w:type="dxa"/>
              <w:start w:w="60" w:type="dxa"/>
              <w:bottom w:w="40" w:type="dxa"/>
              <w:end w:w="60" w:type="dxa"/>
            </w:tcMar>
          </w:tcPr>
          <w:p>
            <w:r>
              <w:rPr>
                <w:rFonts w:ascii="Liberation Sans" w:hAnsi="Liberation Sans"/>
                <w:sz w:val="14"/>
              </w:rPr>
              <w:t>Anthropic</w:t>
            </w:r>
          </w:p>
        </w:tc>
        <w:tc>
          <w:tcPr>
            <w:tcW w:type="dxa" w:w="3389"/>
            <w:tcMar>
              <w:top w:w="40" w:type="dxa"/>
              <w:start w:w="60" w:type="dxa"/>
              <w:bottom w:w="40" w:type="dxa"/>
              <w:end w:w="60" w:type="dxa"/>
            </w:tcMar>
          </w:tcPr>
          <w:p>
            <w:r>
              <w:rPr>
                <w:rFonts w:ascii="Liberation Sans" w:hAnsi="Liberation Sans"/>
                <w:sz w:val="14"/>
              </w:rPr>
              <w:t>Claude Sonnet 5</w:t>
            </w:r>
          </w:p>
        </w:tc>
        <w:tc>
          <w:tcPr>
            <w:tcW w:type="dxa" w:w="3389"/>
            <w:tcMar>
              <w:top w:w="40" w:type="dxa"/>
              <w:start w:w="60" w:type="dxa"/>
              <w:bottom w:w="40" w:type="dxa"/>
              <w:end w:w="60" w:type="dxa"/>
            </w:tcMar>
          </w:tcPr>
          <w:p>
            <w:r>
              <w:rPr>
                <w:rFonts w:ascii="Liberation Sans" w:hAnsi="Liberation Sans"/>
                <w:sz w:val="14"/>
              </w:rPr>
              <w:t>$2/$10 introductory through 2026-08-31; $3/$15 from 2026-09-01</w:t>
            </w:r>
          </w:p>
        </w:tc>
      </w:tr>
      <w:tr>
        <w:trPr>
          <w:cantSplit/>
        </w:trPr>
        <w:tc>
          <w:tcPr>
            <w:tcW w:type="dxa" w:w="3389"/>
            <w:tcMar>
              <w:top w:w="40" w:type="dxa"/>
              <w:start w:w="60" w:type="dxa"/>
              <w:bottom w:w="40" w:type="dxa"/>
              <w:end w:w="60" w:type="dxa"/>
            </w:tcMar>
          </w:tcPr>
          <w:p>
            <w:r>
              <w:rPr>
                <w:rFonts w:ascii="Liberation Sans" w:hAnsi="Liberation Sans"/>
                <w:sz w:val="14"/>
              </w:rPr>
              <w:t>Anthropic</w:t>
            </w:r>
          </w:p>
        </w:tc>
        <w:tc>
          <w:tcPr>
            <w:tcW w:type="dxa" w:w="3389"/>
            <w:tcMar>
              <w:top w:w="40" w:type="dxa"/>
              <w:start w:w="60" w:type="dxa"/>
              <w:bottom w:w="40" w:type="dxa"/>
              <w:end w:w="60" w:type="dxa"/>
            </w:tcMar>
          </w:tcPr>
          <w:p>
            <w:r>
              <w:rPr>
                <w:rFonts w:ascii="Liberation Sans" w:hAnsi="Liberation Sans"/>
                <w:sz w:val="14"/>
              </w:rPr>
              <w:t>Claude Haiku 4.5</w:t>
            </w:r>
          </w:p>
        </w:tc>
        <w:tc>
          <w:tcPr>
            <w:tcW w:type="dxa" w:w="3389"/>
            <w:tcMar>
              <w:top w:w="40" w:type="dxa"/>
              <w:start w:w="60" w:type="dxa"/>
              <w:bottom w:w="40" w:type="dxa"/>
              <w:end w:w="60" w:type="dxa"/>
            </w:tcMar>
          </w:tcPr>
          <w:p>
            <w:r>
              <w:rPr>
                <w:rFonts w:ascii="Liberation Sans" w:hAnsi="Liberation Sans"/>
                <w:sz w:val="14"/>
              </w:rPr>
              <w:t>$1 input / $5 output per 1M tokens</w:t>
            </w:r>
          </w:p>
        </w:tc>
      </w:tr>
      <w:tr>
        <w:trPr>
          <w:cantSplit/>
        </w:trPr>
        <w:tc>
          <w:tcPr>
            <w:tcW w:type="dxa" w:w="3389"/>
            <w:tcMar>
              <w:top w:w="40" w:type="dxa"/>
              <w:start w:w="60" w:type="dxa"/>
              <w:bottom w:w="40" w:type="dxa"/>
              <w:end w:w="60" w:type="dxa"/>
            </w:tcMar>
          </w:tcPr>
          <w:p>
            <w:r>
              <w:rPr>
                <w:rFonts w:ascii="Liberation Sans" w:hAnsi="Liberation Sans"/>
                <w:sz w:val="14"/>
              </w:rPr>
              <w:t>Google</w:t>
            </w:r>
          </w:p>
        </w:tc>
        <w:tc>
          <w:tcPr>
            <w:tcW w:type="dxa" w:w="3389"/>
            <w:tcMar>
              <w:top w:w="40" w:type="dxa"/>
              <w:start w:w="60" w:type="dxa"/>
              <w:bottom w:w="40" w:type="dxa"/>
              <w:end w:w="60" w:type="dxa"/>
            </w:tcMar>
          </w:tcPr>
          <w:p>
            <w:r>
              <w:rPr>
                <w:rFonts w:ascii="Liberation Sans" w:hAnsi="Liberation Sans"/>
                <w:sz w:val="14"/>
              </w:rPr>
              <w:t>Gemini 3.5 Flash</w:t>
            </w:r>
          </w:p>
        </w:tc>
        <w:tc>
          <w:tcPr>
            <w:tcW w:type="dxa" w:w="3389"/>
            <w:tcMar>
              <w:top w:w="40" w:type="dxa"/>
              <w:start w:w="60" w:type="dxa"/>
              <w:bottom w:w="40" w:type="dxa"/>
              <w:end w:w="60" w:type="dxa"/>
            </w:tcMar>
          </w:tcPr>
          <w:p>
            <w:r>
              <w:rPr>
                <w:rFonts w:ascii="Liberation Sans" w:hAnsi="Liberation Sans"/>
                <w:sz w:val="14"/>
              </w:rPr>
              <w:t>$1.50 input / $9 output; batch $0.75/$4.50 per 1M tokens</w:t>
            </w:r>
          </w:p>
        </w:tc>
      </w:tr>
      <w:tr>
        <w:trPr>
          <w:cantSplit/>
        </w:trPr>
        <w:tc>
          <w:tcPr>
            <w:tcW w:type="dxa" w:w="3389"/>
            <w:tcMar>
              <w:top w:w="40" w:type="dxa"/>
              <w:start w:w="60" w:type="dxa"/>
              <w:bottom w:w="40" w:type="dxa"/>
              <w:end w:w="60" w:type="dxa"/>
            </w:tcMar>
          </w:tcPr>
          <w:p>
            <w:r>
              <w:rPr>
                <w:rFonts w:ascii="Liberation Sans" w:hAnsi="Liberation Sans"/>
                <w:sz w:val="14"/>
              </w:rPr>
              <w:t>Google</w:t>
            </w:r>
          </w:p>
        </w:tc>
        <w:tc>
          <w:tcPr>
            <w:tcW w:type="dxa" w:w="3389"/>
            <w:tcMar>
              <w:top w:w="40" w:type="dxa"/>
              <w:start w:w="60" w:type="dxa"/>
              <w:bottom w:w="40" w:type="dxa"/>
              <w:end w:w="60" w:type="dxa"/>
            </w:tcMar>
          </w:tcPr>
          <w:p>
            <w:r>
              <w:rPr>
                <w:rFonts w:ascii="Liberation Sans" w:hAnsi="Liberation Sans"/>
                <w:sz w:val="14"/>
              </w:rPr>
              <w:t>Gemini 3.1 Pro Preview</w:t>
            </w:r>
          </w:p>
        </w:tc>
        <w:tc>
          <w:tcPr>
            <w:tcW w:type="dxa" w:w="3389"/>
            <w:tcMar>
              <w:top w:w="40" w:type="dxa"/>
              <w:start w:w="60" w:type="dxa"/>
              <w:bottom w:w="40" w:type="dxa"/>
              <w:end w:w="60" w:type="dxa"/>
            </w:tcMar>
          </w:tcPr>
          <w:p>
            <w:r>
              <w:rPr>
                <w:rFonts w:ascii="Liberation Sans" w:hAnsi="Liberation Sans"/>
                <w:sz w:val="14"/>
              </w:rPr>
              <w:t>$2/$12 for prompts &lt;=200K; $4/$18 above 200K</w:t>
            </w:r>
          </w:p>
        </w:tc>
      </w:tr>
      <w:tr>
        <w:trPr>
          <w:cantSplit/>
        </w:trPr>
        <w:tc>
          <w:tcPr>
            <w:tcW w:type="dxa" w:w="3389"/>
            <w:tcMar>
              <w:top w:w="40" w:type="dxa"/>
              <w:start w:w="60" w:type="dxa"/>
              <w:bottom w:w="40" w:type="dxa"/>
              <w:end w:w="60" w:type="dxa"/>
            </w:tcMar>
          </w:tcPr>
          <w:p>
            <w:r>
              <w:rPr>
                <w:rFonts w:ascii="Liberation Sans" w:hAnsi="Liberation Sans"/>
                <w:sz w:val="14"/>
              </w:rPr>
              <w:t>Google</w:t>
            </w:r>
          </w:p>
        </w:tc>
        <w:tc>
          <w:tcPr>
            <w:tcW w:type="dxa" w:w="3389"/>
            <w:tcMar>
              <w:top w:w="40" w:type="dxa"/>
              <w:start w:w="60" w:type="dxa"/>
              <w:bottom w:w="40" w:type="dxa"/>
              <w:end w:w="60" w:type="dxa"/>
            </w:tcMar>
          </w:tcPr>
          <w:p>
            <w:r>
              <w:rPr>
                <w:rFonts w:ascii="Liberation Sans" w:hAnsi="Liberation Sans"/>
                <w:sz w:val="14"/>
              </w:rPr>
              <w:t>Gemini 3.1 Flash-Lite</w:t>
            </w:r>
          </w:p>
        </w:tc>
        <w:tc>
          <w:tcPr>
            <w:tcW w:type="dxa" w:w="3389"/>
            <w:tcMar>
              <w:top w:w="40" w:type="dxa"/>
              <w:start w:w="60" w:type="dxa"/>
              <w:bottom w:w="40" w:type="dxa"/>
              <w:end w:w="60" w:type="dxa"/>
            </w:tcMar>
          </w:tcPr>
          <w:p>
            <w:r>
              <w:rPr>
                <w:rFonts w:ascii="Liberation Sans" w:hAnsi="Liberation Sans"/>
                <w:sz w:val="14"/>
              </w:rPr>
              <w:t>$0.25 input ($0.50 audio) / $1.50 output; batch $0.125/$0.75</w:t>
            </w:r>
          </w:p>
        </w:tc>
      </w:tr>
      <w:tr>
        <w:trPr>
          <w:cantSplit/>
        </w:trPr>
        <w:tc>
          <w:tcPr>
            <w:tcW w:type="dxa" w:w="3389"/>
            <w:tcMar>
              <w:top w:w="40" w:type="dxa"/>
              <w:start w:w="60" w:type="dxa"/>
              <w:bottom w:w="40" w:type="dxa"/>
              <w:end w:w="60" w:type="dxa"/>
            </w:tcMar>
          </w:tcPr>
          <w:p>
            <w:r>
              <w:rPr>
                <w:rFonts w:ascii="Liberation Sans" w:hAnsi="Liberation Sans"/>
                <w:sz w:val="14"/>
              </w:rPr>
              <w:t>Google</w:t>
            </w:r>
          </w:p>
        </w:tc>
        <w:tc>
          <w:tcPr>
            <w:tcW w:type="dxa" w:w="3389"/>
            <w:tcMar>
              <w:top w:w="40" w:type="dxa"/>
              <w:start w:w="60" w:type="dxa"/>
              <w:bottom w:w="40" w:type="dxa"/>
              <w:end w:w="60" w:type="dxa"/>
            </w:tcMar>
          </w:tcPr>
          <w:p>
            <w:r>
              <w:rPr>
                <w:rFonts w:ascii="Liberation Sans" w:hAnsi="Liberation Sans"/>
                <w:sz w:val="14"/>
              </w:rPr>
              <w:t>Gemini 2.5 Pro</w:t>
            </w:r>
          </w:p>
        </w:tc>
        <w:tc>
          <w:tcPr>
            <w:tcW w:type="dxa" w:w="3389"/>
            <w:tcMar>
              <w:top w:w="40" w:type="dxa"/>
              <w:start w:w="60" w:type="dxa"/>
              <w:bottom w:w="40" w:type="dxa"/>
              <w:end w:w="60" w:type="dxa"/>
            </w:tcMar>
          </w:tcPr>
          <w:p>
            <w:r>
              <w:rPr>
                <w:rFonts w:ascii="Liberation Sans" w:hAnsi="Liberation Sans"/>
                <w:sz w:val="14"/>
              </w:rPr>
              <w:t>See current pricing page; tiered pricing may apply</w:t>
            </w:r>
          </w:p>
        </w:tc>
      </w:tr>
      <w:tr>
        <w:trPr>
          <w:cantSplit/>
        </w:trPr>
        <w:tc>
          <w:tcPr>
            <w:tcW w:type="dxa" w:w="3389"/>
            <w:tcMar>
              <w:top w:w="40" w:type="dxa"/>
              <w:start w:w="60" w:type="dxa"/>
              <w:bottom w:w="40" w:type="dxa"/>
              <w:end w:w="60" w:type="dxa"/>
            </w:tcMar>
          </w:tcPr>
          <w:p>
            <w:r>
              <w:rPr>
                <w:rFonts w:ascii="Liberation Sans" w:hAnsi="Liberation Sans"/>
                <w:sz w:val="14"/>
              </w:rPr>
              <w:t>Google</w:t>
            </w:r>
          </w:p>
        </w:tc>
        <w:tc>
          <w:tcPr>
            <w:tcW w:type="dxa" w:w="3389"/>
            <w:tcMar>
              <w:top w:w="40" w:type="dxa"/>
              <w:start w:w="60" w:type="dxa"/>
              <w:bottom w:w="40" w:type="dxa"/>
              <w:end w:w="60" w:type="dxa"/>
            </w:tcMar>
          </w:tcPr>
          <w:p>
            <w:r>
              <w:rPr>
                <w:rFonts w:ascii="Liberation Sans" w:hAnsi="Liberation Sans"/>
                <w:sz w:val="14"/>
              </w:rPr>
              <w:t>Gemini 3.1 Flash Live Preview</w:t>
            </w:r>
          </w:p>
        </w:tc>
        <w:tc>
          <w:tcPr>
            <w:tcW w:type="dxa" w:w="3389"/>
            <w:tcMar>
              <w:top w:w="40" w:type="dxa"/>
              <w:start w:w="60" w:type="dxa"/>
              <w:bottom w:w="40" w:type="dxa"/>
              <w:end w:w="60" w:type="dxa"/>
            </w:tcMar>
          </w:tcPr>
          <w:p>
            <w:r>
              <w:rPr>
                <w:rFonts w:ascii="Liberation Sans" w:hAnsi="Liberation Sans"/>
                <w:sz w:val="14"/>
              </w:rPr>
              <w:t>$0.75 text input; $3 audio input; $4.50 text output; $12 audio output per 1M tokens</w:t>
            </w:r>
          </w:p>
        </w:tc>
      </w:tr>
      <w:tr>
        <w:trPr>
          <w:cantSplit/>
        </w:trPr>
        <w:tc>
          <w:tcPr>
            <w:tcW w:type="dxa" w:w="3389"/>
            <w:tcMar>
              <w:top w:w="40" w:type="dxa"/>
              <w:start w:w="60" w:type="dxa"/>
              <w:bottom w:w="40" w:type="dxa"/>
              <w:end w:w="60" w:type="dxa"/>
            </w:tcMar>
          </w:tcPr>
          <w:p>
            <w:r>
              <w:rPr>
                <w:rFonts w:ascii="Liberation Sans" w:hAnsi="Liberation Sans"/>
                <w:sz w:val="14"/>
              </w:rPr>
              <w:t>Amazon</w:t>
            </w:r>
          </w:p>
        </w:tc>
        <w:tc>
          <w:tcPr>
            <w:tcW w:type="dxa" w:w="3389"/>
            <w:tcMar>
              <w:top w:w="40" w:type="dxa"/>
              <w:start w:w="60" w:type="dxa"/>
              <w:bottom w:w="40" w:type="dxa"/>
              <w:end w:w="60" w:type="dxa"/>
            </w:tcMar>
          </w:tcPr>
          <w:p>
            <w:r>
              <w:rPr>
                <w:rFonts w:ascii="Liberation Sans" w:hAnsi="Liberation Sans"/>
                <w:sz w:val="14"/>
              </w:rPr>
              <w:t>Amazon Nova 2 Lite</w:t>
            </w:r>
          </w:p>
        </w:tc>
        <w:tc>
          <w:tcPr>
            <w:tcW w:type="dxa" w:w="3389"/>
            <w:tcMar>
              <w:top w:w="40" w:type="dxa"/>
              <w:start w:w="60" w:type="dxa"/>
              <w:bottom w:w="40" w:type="dxa"/>
              <w:end w:w="60" w:type="dxa"/>
            </w:tcMar>
          </w:tcPr>
          <w:p>
            <w:r>
              <w:rPr>
                <w:rFonts w:ascii="Liberation Sans" w:hAnsi="Liberation Sans"/>
                <w:sz w:val="14"/>
              </w:rPr>
              <w:t>Region and service-tier dependent</w:t>
            </w:r>
          </w:p>
        </w:tc>
      </w:tr>
      <w:tr>
        <w:trPr>
          <w:cantSplit/>
        </w:trPr>
        <w:tc>
          <w:tcPr>
            <w:tcW w:type="dxa" w:w="3389"/>
            <w:tcMar>
              <w:top w:w="40" w:type="dxa"/>
              <w:start w:w="60" w:type="dxa"/>
              <w:bottom w:w="40" w:type="dxa"/>
              <w:end w:w="60" w:type="dxa"/>
            </w:tcMar>
          </w:tcPr>
          <w:p>
            <w:r>
              <w:rPr>
                <w:rFonts w:ascii="Liberation Sans" w:hAnsi="Liberation Sans"/>
                <w:sz w:val="14"/>
              </w:rPr>
              <w:t>Amazon</w:t>
            </w:r>
          </w:p>
        </w:tc>
        <w:tc>
          <w:tcPr>
            <w:tcW w:type="dxa" w:w="3389"/>
            <w:tcMar>
              <w:top w:w="40" w:type="dxa"/>
              <w:start w:w="60" w:type="dxa"/>
              <w:bottom w:w="40" w:type="dxa"/>
              <w:end w:w="60" w:type="dxa"/>
            </w:tcMar>
          </w:tcPr>
          <w:p>
            <w:r>
              <w:rPr>
                <w:rFonts w:ascii="Liberation Sans" w:hAnsi="Liberation Sans"/>
                <w:sz w:val="14"/>
              </w:rPr>
              <w:t>Amazon Nova 2 Sonic</w:t>
            </w:r>
          </w:p>
        </w:tc>
        <w:tc>
          <w:tcPr>
            <w:tcW w:type="dxa" w:w="3389"/>
            <w:tcMar>
              <w:top w:w="40" w:type="dxa"/>
              <w:start w:w="60" w:type="dxa"/>
              <w:bottom w:w="40" w:type="dxa"/>
              <w:end w:w="60" w:type="dxa"/>
            </w:tcMar>
          </w:tcPr>
          <w:p>
            <w:r>
              <w:rPr>
                <w:rFonts w:ascii="Liberation Sans" w:hAnsi="Liberation Sans"/>
                <w:sz w:val="14"/>
              </w:rPr>
              <w:t>Region and usage dependent</w:t>
            </w:r>
          </w:p>
        </w:tc>
      </w:tr>
      <w:tr>
        <w:trPr>
          <w:cantSplit/>
        </w:trPr>
        <w:tc>
          <w:tcPr>
            <w:tcW w:type="dxa" w:w="3389"/>
            <w:tcMar>
              <w:top w:w="40" w:type="dxa"/>
              <w:start w:w="60" w:type="dxa"/>
              <w:bottom w:w="40" w:type="dxa"/>
              <w:end w:w="60" w:type="dxa"/>
            </w:tcMar>
          </w:tcPr>
          <w:p>
            <w:r>
              <w:rPr>
                <w:rFonts w:ascii="Liberation Sans" w:hAnsi="Liberation Sans"/>
                <w:sz w:val="14"/>
              </w:rPr>
              <w:t>Amazon</w:t>
            </w:r>
          </w:p>
        </w:tc>
        <w:tc>
          <w:tcPr>
            <w:tcW w:type="dxa" w:w="3389"/>
            <w:tcMar>
              <w:top w:w="40" w:type="dxa"/>
              <w:start w:w="60" w:type="dxa"/>
              <w:bottom w:w="40" w:type="dxa"/>
              <w:end w:w="60" w:type="dxa"/>
            </w:tcMar>
          </w:tcPr>
          <w:p>
            <w:r>
              <w:rPr>
                <w:rFonts w:ascii="Liberation Sans" w:hAnsi="Liberation Sans"/>
                <w:sz w:val="14"/>
              </w:rPr>
              <w:t>Amazon Nova Premier</w:t>
            </w:r>
          </w:p>
        </w:tc>
        <w:tc>
          <w:tcPr>
            <w:tcW w:type="dxa" w:w="3389"/>
            <w:tcMar>
              <w:top w:w="40" w:type="dxa"/>
              <w:start w:w="60" w:type="dxa"/>
              <w:bottom w:w="40" w:type="dxa"/>
              <w:end w:w="60" w:type="dxa"/>
            </w:tcMar>
          </w:tcPr>
          <w:p>
            <w:r>
              <w:rPr>
                <w:rFonts w:ascii="Liberation Sans" w:hAnsi="Liberation Sans"/>
                <w:sz w:val="14"/>
              </w:rPr>
              <w:t>Region dependent</w:t>
            </w:r>
          </w:p>
        </w:tc>
      </w:tr>
      <w:tr>
        <w:trPr>
          <w:cantSplit/>
        </w:trPr>
        <w:tc>
          <w:tcPr>
            <w:tcW w:type="dxa" w:w="3389"/>
            <w:tcMar>
              <w:top w:w="40" w:type="dxa"/>
              <w:start w:w="60" w:type="dxa"/>
              <w:bottom w:w="40" w:type="dxa"/>
              <w:end w:w="60" w:type="dxa"/>
            </w:tcMar>
          </w:tcPr>
          <w:p>
            <w:r>
              <w:rPr>
                <w:rFonts w:ascii="Liberation Sans" w:hAnsi="Liberation Sans"/>
                <w:sz w:val="14"/>
              </w:rPr>
              <w:t>Amazon</w:t>
            </w:r>
          </w:p>
        </w:tc>
        <w:tc>
          <w:tcPr>
            <w:tcW w:type="dxa" w:w="3389"/>
            <w:tcMar>
              <w:top w:w="40" w:type="dxa"/>
              <w:start w:w="60" w:type="dxa"/>
              <w:bottom w:w="40" w:type="dxa"/>
              <w:end w:w="60" w:type="dxa"/>
            </w:tcMar>
          </w:tcPr>
          <w:p>
            <w:r>
              <w:rPr>
                <w:rFonts w:ascii="Liberation Sans" w:hAnsi="Liberation Sans"/>
                <w:sz w:val="14"/>
              </w:rPr>
              <w:t>Amazon Nova Micro</w:t>
            </w:r>
          </w:p>
        </w:tc>
        <w:tc>
          <w:tcPr>
            <w:tcW w:type="dxa" w:w="3389"/>
            <w:tcMar>
              <w:top w:w="40" w:type="dxa"/>
              <w:start w:w="60" w:type="dxa"/>
              <w:bottom w:w="40" w:type="dxa"/>
              <w:end w:w="60" w:type="dxa"/>
            </w:tcMar>
          </w:tcPr>
          <w:p>
            <w:r>
              <w:rPr>
                <w:rFonts w:ascii="Liberation Sans" w:hAnsi="Liberation Sans"/>
                <w:sz w:val="14"/>
              </w:rPr>
              <w:t>Region dependent</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4 Maverick</w:t>
            </w:r>
          </w:p>
        </w:tc>
        <w:tc>
          <w:tcPr>
            <w:tcW w:type="dxa" w:w="3389"/>
            <w:tcMar>
              <w:top w:w="40" w:type="dxa"/>
              <w:start w:w="60" w:type="dxa"/>
              <w:bottom w:w="40" w:type="dxa"/>
              <w:end w:w="60" w:type="dxa"/>
            </w:tcMar>
          </w:tcPr>
          <w:p>
            <w:r>
              <w:rPr>
                <w:rFonts w:ascii="Liberation Sans" w:hAnsi="Liberation Sans"/>
                <w:sz w:val="14"/>
              </w:rPr>
              <w:t>No universal API price; infrastructure or partner price applies</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4 Scout</w:t>
            </w:r>
          </w:p>
        </w:tc>
        <w:tc>
          <w:tcPr>
            <w:tcW w:type="dxa" w:w="3389"/>
            <w:tcMar>
              <w:top w:w="40" w:type="dxa"/>
              <w:start w:w="60" w:type="dxa"/>
              <w:bottom w:w="40" w:type="dxa"/>
              <w:end w:w="60" w:type="dxa"/>
            </w:tcMar>
          </w:tcPr>
          <w:p>
            <w:r>
              <w:rPr>
                <w:rFonts w:ascii="Liberation Sans" w:hAnsi="Liberation Sans"/>
                <w:sz w:val="14"/>
              </w:rPr>
              <w:t>Self-hosting or partner dependent</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4 Behemoth</w:t>
            </w:r>
          </w:p>
        </w:tc>
        <w:tc>
          <w:tcPr>
            <w:tcW w:type="dxa" w:w="3389"/>
            <w:tcMar>
              <w:top w:w="40" w:type="dxa"/>
              <w:start w:w="60" w:type="dxa"/>
              <w:bottom w:w="40" w:type="dxa"/>
              <w:end w:w="60" w:type="dxa"/>
            </w:tcMar>
          </w:tcPr>
          <w:p>
            <w:r>
              <w:rPr>
                <w:rFonts w:ascii="Liberation Sans" w:hAnsi="Liberation Sans"/>
                <w:sz w:val="14"/>
              </w:rPr>
              <w:t>Not standardized</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3.3 70B Instruct</w:t>
            </w:r>
          </w:p>
        </w:tc>
        <w:tc>
          <w:tcPr>
            <w:tcW w:type="dxa" w:w="3389"/>
            <w:tcMar>
              <w:top w:w="40" w:type="dxa"/>
              <w:start w:w="60" w:type="dxa"/>
              <w:bottom w:w="40" w:type="dxa"/>
              <w:end w:w="60" w:type="dxa"/>
            </w:tcMar>
          </w:tcPr>
          <w:p>
            <w:r>
              <w:rPr>
                <w:rFonts w:ascii="Liberation Sans" w:hAnsi="Liberation Sans"/>
                <w:sz w:val="14"/>
              </w:rPr>
              <w:t>Infrastructure or partner dependent</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3.2 1B/3B</w:t>
            </w:r>
          </w:p>
        </w:tc>
        <w:tc>
          <w:tcPr>
            <w:tcW w:type="dxa" w:w="3389"/>
            <w:tcMar>
              <w:top w:w="40" w:type="dxa"/>
              <w:start w:w="60" w:type="dxa"/>
              <w:bottom w:w="40" w:type="dxa"/>
              <w:end w:w="60" w:type="dxa"/>
            </w:tcMar>
          </w:tcPr>
          <w:p>
            <w:r>
              <w:rPr>
                <w:rFonts w:ascii="Liberation Sans" w:hAnsi="Liberation Sans"/>
                <w:sz w:val="14"/>
              </w:rPr>
              <w:t>Device or infrastructure dependent</w:t>
            </w:r>
          </w:p>
        </w:tc>
      </w:tr>
      <w:tr>
        <w:trPr>
          <w:cantSplit/>
        </w:trPr>
        <w:tc>
          <w:tcPr>
            <w:tcW w:type="dxa" w:w="3389"/>
            <w:tcMar>
              <w:top w:w="40" w:type="dxa"/>
              <w:start w:w="60" w:type="dxa"/>
              <w:bottom w:w="40" w:type="dxa"/>
              <w:end w:w="60" w:type="dxa"/>
            </w:tcMar>
          </w:tcPr>
          <w:p>
            <w:r>
              <w:rPr>
                <w:rFonts w:ascii="Liberation Sans" w:hAnsi="Liberation Sans"/>
                <w:sz w:val="14"/>
              </w:rPr>
              <w:t>Meta</w:t>
            </w:r>
          </w:p>
        </w:tc>
        <w:tc>
          <w:tcPr>
            <w:tcW w:type="dxa" w:w="3389"/>
            <w:tcMar>
              <w:top w:w="40" w:type="dxa"/>
              <w:start w:w="60" w:type="dxa"/>
              <w:bottom w:w="40" w:type="dxa"/>
              <w:end w:w="60" w:type="dxa"/>
            </w:tcMar>
          </w:tcPr>
          <w:p>
            <w:r>
              <w:rPr>
                <w:rFonts w:ascii="Liberation Sans" w:hAnsi="Liberation Sans"/>
                <w:sz w:val="14"/>
              </w:rPr>
              <w:t>Llama Guard 4</w:t>
            </w:r>
          </w:p>
        </w:tc>
        <w:tc>
          <w:tcPr>
            <w:tcW w:type="dxa" w:w="3389"/>
            <w:tcMar>
              <w:top w:w="40" w:type="dxa"/>
              <w:start w:w="60" w:type="dxa"/>
              <w:bottom w:w="40" w:type="dxa"/>
              <w:end w:w="60" w:type="dxa"/>
            </w:tcMar>
          </w:tcPr>
          <w:p>
            <w:r>
              <w:rPr>
                <w:rFonts w:ascii="Liberation Sans" w:hAnsi="Liberation Sans"/>
                <w:sz w:val="14"/>
              </w:rPr>
              <w:t>Infrastructure or partner dependent</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Mistral Medium 3.5</w:t>
            </w:r>
          </w:p>
        </w:tc>
        <w:tc>
          <w:tcPr>
            <w:tcW w:type="dxa" w:w="3389"/>
            <w:tcMar>
              <w:top w:w="40" w:type="dxa"/>
              <w:start w:w="60" w:type="dxa"/>
              <w:bottom w:w="40" w:type="dxa"/>
              <w:end w:w="60" w:type="dxa"/>
            </w:tcMar>
          </w:tcPr>
          <w:p>
            <w:r>
              <w:rPr>
                <w:rFonts w:ascii="Liberation Sans" w:hAnsi="Liberation Sans"/>
                <w:sz w:val="14"/>
              </w:rPr>
              <w:t>Endpoint dependent</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Mistral Small 4</w:t>
            </w:r>
          </w:p>
        </w:tc>
        <w:tc>
          <w:tcPr>
            <w:tcW w:type="dxa" w:w="3389"/>
            <w:tcMar>
              <w:top w:w="40" w:type="dxa"/>
              <w:start w:w="60" w:type="dxa"/>
              <w:bottom w:w="40" w:type="dxa"/>
              <w:end w:w="60" w:type="dxa"/>
            </w:tcMar>
          </w:tcPr>
          <w:p>
            <w:r>
              <w:rPr>
                <w:rFonts w:ascii="Liberation Sans" w:hAnsi="Liberation Sans"/>
                <w:sz w:val="14"/>
              </w:rPr>
              <w:t>Provider dependent</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Mistral Large 3</w:t>
            </w:r>
          </w:p>
        </w:tc>
        <w:tc>
          <w:tcPr>
            <w:tcW w:type="dxa" w:w="3389"/>
            <w:tcMar>
              <w:top w:w="40" w:type="dxa"/>
              <w:start w:w="60" w:type="dxa"/>
              <w:bottom w:w="40" w:type="dxa"/>
              <w:end w:w="60" w:type="dxa"/>
            </w:tcMar>
          </w:tcPr>
          <w:p>
            <w:r>
              <w:rPr>
                <w:rFonts w:ascii="Liberation Sans" w:hAnsi="Liberation Sans"/>
                <w:sz w:val="14"/>
              </w:rPr>
              <w:t>Example Bedrock US price about $0.50 input / $1.50 output per 1M tokens</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Devstral 2</w:t>
            </w:r>
          </w:p>
        </w:tc>
        <w:tc>
          <w:tcPr>
            <w:tcW w:type="dxa" w:w="3389"/>
            <w:tcMar>
              <w:top w:w="40" w:type="dxa"/>
              <w:start w:w="60" w:type="dxa"/>
              <w:bottom w:w="40" w:type="dxa"/>
              <w:end w:w="60" w:type="dxa"/>
            </w:tcMar>
          </w:tcPr>
          <w:p>
            <w:r>
              <w:rPr>
                <w:rFonts w:ascii="Liberation Sans" w:hAnsi="Liberation Sans"/>
                <w:sz w:val="14"/>
              </w:rPr>
              <w:t>Example Bedrock US price about $0.40 input / $2 output per 1M tokens</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Mistral OCR 4</w:t>
            </w:r>
          </w:p>
        </w:tc>
        <w:tc>
          <w:tcPr>
            <w:tcW w:type="dxa" w:w="3389"/>
            <w:tcMar>
              <w:top w:w="40" w:type="dxa"/>
              <w:start w:w="60" w:type="dxa"/>
              <w:bottom w:w="40" w:type="dxa"/>
              <w:end w:w="60" w:type="dxa"/>
            </w:tcMar>
          </w:tcPr>
          <w:p>
            <w:r>
              <w:rPr>
                <w:rFonts w:ascii="Liberation Sans" w:hAnsi="Liberation Sans"/>
                <w:sz w:val="14"/>
              </w:rPr>
              <w:t>Page or document pricing; verify live endpoint</w:t>
            </w:r>
          </w:p>
        </w:tc>
      </w:tr>
      <w:tr>
        <w:trPr>
          <w:cantSplit/>
        </w:trPr>
        <w:tc>
          <w:tcPr>
            <w:tcW w:type="dxa" w:w="3389"/>
            <w:tcMar>
              <w:top w:w="40" w:type="dxa"/>
              <w:start w:w="60" w:type="dxa"/>
              <w:bottom w:w="40" w:type="dxa"/>
              <w:end w:w="60" w:type="dxa"/>
            </w:tcMar>
          </w:tcPr>
          <w:p>
            <w:r>
              <w:rPr>
                <w:rFonts w:ascii="Liberation Sans" w:hAnsi="Liberation Sans"/>
                <w:sz w:val="14"/>
              </w:rPr>
              <w:t>Mistral AI</w:t>
            </w:r>
          </w:p>
        </w:tc>
        <w:tc>
          <w:tcPr>
            <w:tcW w:type="dxa" w:w="3389"/>
            <w:tcMar>
              <w:top w:w="40" w:type="dxa"/>
              <w:start w:w="60" w:type="dxa"/>
              <w:bottom w:w="40" w:type="dxa"/>
              <w:end w:w="60" w:type="dxa"/>
            </w:tcMar>
          </w:tcPr>
          <w:p>
            <w:r>
              <w:rPr>
                <w:rFonts w:ascii="Liberation Sans" w:hAnsi="Liberation Sans"/>
                <w:sz w:val="14"/>
              </w:rPr>
              <w:t>Mistral Moderation 2</w:t>
            </w:r>
          </w:p>
        </w:tc>
        <w:tc>
          <w:tcPr>
            <w:tcW w:type="dxa" w:w="3389"/>
            <w:tcMar>
              <w:top w:w="40" w:type="dxa"/>
              <w:start w:w="60" w:type="dxa"/>
              <w:bottom w:w="40" w:type="dxa"/>
              <w:end w:w="60" w:type="dxa"/>
            </w:tcMar>
          </w:tcPr>
          <w:p>
            <w:r>
              <w:rPr>
                <w:rFonts w:ascii="Liberation Sans" w:hAnsi="Liberation Sans"/>
                <w:sz w:val="14"/>
              </w:rPr>
              <w:t>Verify current pricing</w:t>
            </w:r>
          </w:p>
        </w:tc>
      </w:tr>
      <w:tr>
        <w:trPr>
          <w:cantSplit/>
        </w:trPr>
        <w:tc>
          <w:tcPr>
            <w:tcW w:type="dxa" w:w="3389"/>
            <w:tcMar>
              <w:top w:w="40" w:type="dxa"/>
              <w:start w:w="60" w:type="dxa"/>
              <w:bottom w:w="40" w:type="dxa"/>
              <w:end w:w="60" w:type="dxa"/>
            </w:tcMar>
          </w:tcPr>
          <w:p>
            <w:r>
              <w:rPr>
                <w:rFonts w:ascii="Liberation Sans" w:hAnsi="Liberation Sans"/>
                <w:sz w:val="14"/>
              </w:rPr>
              <w:t>Cohere</w:t>
            </w:r>
          </w:p>
        </w:tc>
        <w:tc>
          <w:tcPr>
            <w:tcW w:type="dxa" w:w="3389"/>
            <w:tcMar>
              <w:top w:w="40" w:type="dxa"/>
              <w:start w:w="60" w:type="dxa"/>
              <w:bottom w:w="40" w:type="dxa"/>
              <w:end w:w="60" w:type="dxa"/>
            </w:tcMar>
          </w:tcPr>
          <w:p>
            <w:r>
              <w:rPr>
                <w:rFonts w:ascii="Liberation Sans" w:hAnsi="Liberation Sans"/>
                <w:sz w:val="14"/>
              </w:rPr>
              <w:t>Command A+</w:t>
            </w:r>
          </w:p>
        </w:tc>
        <w:tc>
          <w:tcPr>
            <w:tcW w:type="dxa" w:w="3389"/>
            <w:tcMar>
              <w:top w:w="40" w:type="dxa"/>
              <w:start w:w="60" w:type="dxa"/>
              <w:bottom w:w="40" w:type="dxa"/>
              <w:end w:w="60" w:type="dxa"/>
            </w:tcMar>
          </w:tcPr>
          <w:p>
            <w:r>
              <w:rPr>
                <w:rFonts w:ascii="Liberation Sans" w:hAnsi="Liberation Sans"/>
                <w:sz w:val="14"/>
              </w:rPr>
              <w:t>Free within launch rate limits; production terms can differ</w:t>
            </w:r>
          </w:p>
        </w:tc>
      </w:tr>
      <w:tr>
        <w:trPr>
          <w:cantSplit/>
        </w:trPr>
        <w:tc>
          <w:tcPr>
            <w:tcW w:type="dxa" w:w="3389"/>
            <w:tcMar>
              <w:top w:w="40" w:type="dxa"/>
              <w:start w:w="60" w:type="dxa"/>
              <w:bottom w:w="40" w:type="dxa"/>
              <w:end w:w="60" w:type="dxa"/>
            </w:tcMar>
          </w:tcPr>
          <w:p>
            <w:r>
              <w:rPr>
                <w:rFonts w:ascii="Liberation Sans" w:hAnsi="Liberation Sans"/>
                <w:sz w:val="14"/>
              </w:rPr>
              <w:t>Cohere</w:t>
            </w:r>
          </w:p>
        </w:tc>
        <w:tc>
          <w:tcPr>
            <w:tcW w:type="dxa" w:w="3389"/>
            <w:tcMar>
              <w:top w:w="40" w:type="dxa"/>
              <w:start w:w="60" w:type="dxa"/>
              <w:bottom w:w="40" w:type="dxa"/>
              <w:end w:w="60" w:type="dxa"/>
            </w:tcMar>
          </w:tcPr>
          <w:p>
            <w:r>
              <w:rPr>
                <w:rFonts w:ascii="Liberation Sans" w:hAnsi="Liberation Sans"/>
                <w:sz w:val="14"/>
              </w:rPr>
              <w:t>Command A</w:t>
            </w:r>
          </w:p>
        </w:tc>
        <w:tc>
          <w:tcPr>
            <w:tcW w:type="dxa" w:w="3389"/>
            <w:tcMar>
              <w:top w:w="40" w:type="dxa"/>
              <w:start w:w="60" w:type="dxa"/>
              <w:bottom w:w="40" w:type="dxa"/>
              <w:end w:w="60" w:type="dxa"/>
            </w:tcMar>
          </w:tcPr>
          <w:p>
            <w:r>
              <w:rPr>
                <w:rFonts w:ascii="Liberation Sans" w:hAnsi="Liberation Sans"/>
                <w:sz w:val="14"/>
              </w:rPr>
              <w:t>$2.50 input / $10 output per 1M tokens</w:t>
            </w:r>
          </w:p>
        </w:tc>
      </w:tr>
      <w:tr>
        <w:trPr>
          <w:cantSplit/>
        </w:trPr>
        <w:tc>
          <w:tcPr>
            <w:tcW w:type="dxa" w:w="3389"/>
            <w:tcMar>
              <w:top w:w="40" w:type="dxa"/>
              <w:start w:w="60" w:type="dxa"/>
              <w:bottom w:w="40" w:type="dxa"/>
              <w:end w:w="60" w:type="dxa"/>
            </w:tcMar>
          </w:tcPr>
          <w:p>
            <w:r>
              <w:rPr>
                <w:rFonts w:ascii="Liberation Sans" w:hAnsi="Liberation Sans"/>
                <w:sz w:val="14"/>
              </w:rPr>
              <w:t>Cohere</w:t>
            </w:r>
          </w:p>
        </w:tc>
        <w:tc>
          <w:tcPr>
            <w:tcW w:type="dxa" w:w="3389"/>
            <w:tcMar>
              <w:top w:w="40" w:type="dxa"/>
              <w:start w:w="60" w:type="dxa"/>
              <w:bottom w:w="40" w:type="dxa"/>
              <w:end w:w="60" w:type="dxa"/>
            </w:tcMar>
          </w:tcPr>
          <w:p>
            <w:r>
              <w:rPr>
                <w:rFonts w:ascii="Liberation Sans" w:hAnsi="Liberation Sans"/>
                <w:sz w:val="14"/>
              </w:rPr>
              <w:t>Command A Reasoning</w:t>
            </w:r>
          </w:p>
        </w:tc>
        <w:tc>
          <w:tcPr>
            <w:tcW w:type="dxa" w:w="3389"/>
            <w:tcMar>
              <w:top w:w="40" w:type="dxa"/>
              <w:start w:w="60" w:type="dxa"/>
              <w:bottom w:w="40" w:type="dxa"/>
              <w:end w:w="60" w:type="dxa"/>
            </w:tcMar>
          </w:tcPr>
          <w:p>
            <w:r>
              <w:rPr>
                <w:rFonts w:ascii="Liberation Sans" w:hAnsi="Liberation Sans"/>
                <w:sz w:val="14"/>
              </w:rPr>
              <w:t>Verify live pricing</w:t>
            </w:r>
          </w:p>
        </w:tc>
      </w:tr>
      <w:tr>
        <w:trPr>
          <w:cantSplit/>
        </w:trPr>
        <w:tc>
          <w:tcPr>
            <w:tcW w:type="dxa" w:w="3389"/>
            <w:tcMar>
              <w:top w:w="40" w:type="dxa"/>
              <w:start w:w="60" w:type="dxa"/>
              <w:bottom w:w="40" w:type="dxa"/>
              <w:end w:w="60" w:type="dxa"/>
            </w:tcMar>
          </w:tcPr>
          <w:p>
            <w:r>
              <w:rPr>
                <w:rFonts w:ascii="Liberation Sans" w:hAnsi="Liberation Sans"/>
                <w:sz w:val="14"/>
              </w:rPr>
              <w:t>Cohere</w:t>
            </w:r>
          </w:p>
        </w:tc>
        <w:tc>
          <w:tcPr>
            <w:tcW w:type="dxa" w:w="3389"/>
            <w:tcMar>
              <w:top w:w="40" w:type="dxa"/>
              <w:start w:w="60" w:type="dxa"/>
              <w:bottom w:w="40" w:type="dxa"/>
              <w:end w:w="60" w:type="dxa"/>
            </w:tcMar>
          </w:tcPr>
          <w:p>
            <w:r>
              <w:rPr>
                <w:rFonts w:ascii="Liberation Sans" w:hAnsi="Liberation Sans"/>
                <w:sz w:val="14"/>
              </w:rPr>
              <w:t>Embed v4.0</w:t>
            </w:r>
          </w:p>
        </w:tc>
        <w:tc>
          <w:tcPr>
            <w:tcW w:type="dxa" w:w="3389"/>
            <w:tcMar>
              <w:top w:w="40" w:type="dxa"/>
              <w:start w:w="60" w:type="dxa"/>
              <w:bottom w:w="40" w:type="dxa"/>
              <w:end w:w="60" w:type="dxa"/>
            </w:tcMar>
          </w:tcPr>
          <w:p>
            <w:r>
              <w:rPr>
                <w:rFonts w:ascii="Liberation Sans" w:hAnsi="Liberation Sans"/>
                <w:sz w:val="14"/>
              </w:rPr>
              <w:t>Verify current Cohere pricing</w:t>
            </w:r>
          </w:p>
        </w:tc>
      </w:tr>
      <w:tr>
        <w:trPr>
          <w:cantSplit/>
        </w:trPr>
        <w:tc>
          <w:tcPr>
            <w:tcW w:type="dxa" w:w="3389"/>
            <w:tcMar>
              <w:top w:w="40" w:type="dxa"/>
              <w:start w:w="60" w:type="dxa"/>
              <w:bottom w:w="40" w:type="dxa"/>
              <w:end w:w="60" w:type="dxa"/>
            </w:tcMar>
          </w:tcPr>
          <w:p>
            <w:r>
              <w:rPr>
                <w:rFonts w:ascii="Liberation Sans" w:hAnsi="Liberation Sans"/>
                <w:sz w:val="14"/>
              </w:rPr>
              <w:t>Cohere</w:t>
            </w:r>
          </w:p>
        </w:tc>
        <w:tc>
          <w:tcPr>
            <w:tcW w:type="dxa" w:w="3389"/>
            <w:tcMar>
              <w:top w:w="40" w:type="dxa"/>
              <w:start w:w="60" w:type="dxa"/>
              <w:bottom w:w="40" w:type="dxa"/>
              <w:end w:w="60" w:type="dxa"/>
            </w:tcMar>
          </w:tcPr>
          <w:p>
            <w:r>
              <w:rPr>
                <w:rFonts w:ascii="Liberation Sans" w:hAnsi="Liberation Sans"/>
                <w:sz w:val="14"/>
              </w:rPr>
              <w:t>Rerank v4 Pro</w:t>
            </w:r>
          </w:p>
        </w:tc>
        <w:tc>
          <w:tcPr>
            <w:tcW w:type="dxa" w:w="3389"/>
            <w:tcMar>
              <w:top w:w="40" w:type="dxa"/>
              <w:start w:w="60" w:type="dxa"/>
              <w:bottom w:w="40" w:type="dxa"/>
              <w:end w:w="60" w:type="dxa"/>
            </w:tcMar>
          </w:tcPr>
          <w:p>
            <w:r>
              <w:rPr>
                <w:rFonts w:ascii="Liberation Sans" w:hAnsi="Liberation Sans"/>
                <w:sz w:val="14"/>
              </w:rPr>
              <w:t>Request or token dependent; verify live pricing</w:t>
            </w:r>
          </w:p>
        </w:tc>
      </w:tr>
      <w:tr>
        <w:trPr>
          <w:cantSplit/>
        </w:trPr>
        <w:tc>
          <w:tcPr>
            <w:tcW w:type="dxa" w:w="3389"/>
            <w:tcMar>
              <w:top w:w="40" w:type="dxa"/>
              <w:start w:w="60" w:type="dxa"/>
              <w:bottom w:w="40" w:type="dxa"/>
              <w:end w:w="60" w:type="dxa"/>
            </w:tcMar>
          </w:tcPr>
          <w:p>
            <w:r>
              <w:rPr>
                <w:rFonts w:ascii="Liberation Sans" w:hAnsi="Liberation Sans"/>
                <w:sz w:val="14"/>
              </w:rPr>
              <w:t>xAI</w:t>
            </w:r>
          </w:p>
        </w:tc>
        <w:tc>
          <w:tcPr>
            <w:tcW w:type="dxa" w:w="3389"/>
            <w:tcMar>
              <w:top w:w="40" w:type="dxa"/>
              <w:start w:w="60" w:type="dxa"/>
              <w:bottom w:w="40" w:type="dxa"/>
              <w:end w:w="60" w:type="dxa"/>
            </w:tcMar>
          </w:tcPr>
          <w:p>
            <w:r>
              <w:rPr>
                <w:rFonts w:ascii="Liberation Sans" w:hAnsi="Liberation Sans"/>
                <w:sz w:val="14"/>
              </w:rPr>
              <w:t>Grok 4.5</w:t>
            </w:r>
          </w:p>
        </w:tc>
        <w:tc>
          <w:tcPr>
            <w:tcW w:type="dxa" w:w="3389"/>
            <w:tcMar>
              <w:top w:w="40" w:type="dxa"/>
              <w:start w:w="60" w:type="dxa"/>
              <w:bottom w:w="40" w:type="dxa"/>
              <w:end w:w="60" w:type="dxa"/>
            </w:tcMar>
          </w:tcPr>
          <w:p>
            <w:r>
              <w:rPr>
                <w:rFonts w:ascii="Liberation Sans" w:hAnsi="Liberation Sans"/>
                <w:sz w:val="14"/>
              </w:rPr>
              <w:t>$2 input / $6 output per 1M tokens</w:t>
            </w:r>
          </w:p>
        </w:tc>
      </w:tr>
      <w:tr>
        <w:trPr>
          <w:cantSplit/>
        </w:trPr>
        <w:tc>
          <w:tcPr>
            <w:tcW w:type="dxa" w:w="3389"/>
            <w:tcMar>
              <w:top w:w="40" w:type="dxa"/>
              <w:start w:w="60" w:type="dxa"/>
              <w:bottom w:w="40" w:type="dxa"/>
              <w:end w:w="60" w:type="dxa"/>
            </w:tcMar>
          </w:tcPr>
          <w:p>
            <w:r>
              <w:rPr>
                <w:rFonts w:ascii="Liberation Sans" w:hAnsi="Liberation Sans"/>
                <w:sz w:val="14"/>
              </w:rPr>
              <w:t>xAI</w:t>
            </w:r>
          </w:p>
        </w:tc>
        <w:tc>
          <w:tcPr>
            <w:tcW w:type="dxa" w:w="3389"/>
            <w:tcMar>
              <w:top w:w="40" w:type="dxa"/>
              <w:start w:w="60" w:type="dxa"/>
              <w:bottom w:w="40" w:type="dxa"/>
              <w:end w:w="60" w:type="dxa"/>
            </w:tcMar>
          </w:tcPr>
          <w:p>
            <w:r>
              <w:rPr>
                <w:rFonts w:ascii="Liberation Sans" w:hAnsi="Liberation Sans"/>
                <w:sz w:val="14"/>
              </w:rPr>
              <w:t>Grok 4.3</w:t>
            </w:r>
          </w:p>
        </w:tc>
        <w:tc>
          <w:tcPr>
            <w:tcW w:type="dxa" w:w="3389"/>
            <w:tcMar>
              <w:top w:w="40" w:type="dxa"/>
              <w:start w:w="60" w:type="dxa"/>
              <w:bottom w:w="40" w:type="dxa"/>
              <w:end w:w="60" w:type="dxa"/>
            </w:tcMar>
          </w:tcPr>
          <w:p>
            <w:r>
              <w:rPr>
                <w:rFonts w:ascii="Liberation Sans" w:hAnsi="Liberation Sans"/>
                <w:sz w:val="14"/>
              </w:rPr>
              <w:t>$1.25 input / $2.50 output per 1M tokens</w:t>
            </w:r>
          </w:p>
        </w:tc>
      </w:tr>
      <w:tr>
        <w:trPr>
          <w:cantSplit/>
        </w:trPr>
        <w:tc>
          <w:tcPr>
            <w:tcW w:type="dxa" w:w="3389"/>
            <w:tcMar>
              <w:top w:w="40" w:type="dxa"/>
              <w:start w:w="60" w:type="dxa"/>
              <w:bottom w:w="40" w:type="dxa"/>
              <w:end w:w="60" w:type="dxa"/>
            </w:tcMar>
          </w:tcPr>
          <w:p>
            <w:r>
              <w:rPr>
                <w:rFonts w:ascii="Liberation Sans" w:hAnsi="Liberation Sans"/>
                <w:sz w:val="14"/>
              </w:rPr>
              <w:t>xAI</w:t>
            </w:r>
          </w:p>
        </w:tc>
        <w:tc>
          <w:tcPr>
            <w:tcW w:type="dxa" w:w="3389"/>
            <w:tcMar>
              <w:top w:w="40" w:type="dxa"/>
              <w:start w:w="60" w:type="dxa"/>
              <w:bottom w:w="40" w:type="dxa"/>
              <w:end w:w="60" w:type="dxa"/>
            </w:tcMar>
          </w:tcPr>
          <w:p>
            <w:r>
              <w:rPr>
                <w:rFonts w:ascii="Liberation Sans" w:hAnsi="Liberation Sans"/>
                <w:sz w:val="14"/>
              </w:rPr>
              <w:t>xAI Voice Agent</w:t>
            </w:r>
          </w:p>
        </w:tc>
        <w:tc>
          <w:tcPr>
            <w:tcW w:type="dxa" w:w="3389"/>
            <w:tcMar>
              <w:top w:w="40" w:type="dxa"/>
              <w:start w:w="60" w:type="dxa"/>
              <w:bottom w:w="40" w:type="dxa"/>
              <w:end w:w="60" w:type="dxa"/>
            </w:tcMar>
          </w:tcPr>
          <w:p>
            <w:r>
              <w:rPr>
                <w:rFonts w:ascii="Liberation Sans" w:hAnsi="Liberation Sans"/>
                <w:sz w:val="14"/>
              </w:rPr>
              <w:t>$3 per hour for listed voice agent; speech services priced separately</w:t>
            </w:r>
          </w:p>
        </w:tc>
      </w:tr>
      <w:tr>
        <w:trPr>
          <w:cantSplit/>
        </w:trPr>
        <w:tc>
          <w:tcPr>
            <w:tcW w:type="dxa" w:w="3389"/>
            <w:tcMar>
              <w:top w:w="40" w:type="dxa"/>
              <w:start w:w="60" w:type="dxa"/>
              <w:bottom w:w="40" w:type="dxa"/>
              <w:end w:w="60" w:type="dxa"/>
            </w:tcMar>
          </w:tcPr>
          <w:p>
            <w:r>
              <w:rPr>
                <w:rFonts w:ascii="Liberation Sans" w:hAnsi="Liberation Sans"/>
                <w:sz w:val="14"/>
              </w:rPr>
              <w:t>DeepSeek</w:t>
            </w:r>
          </w:p>
        </w:tc>
        <w:tc>
          <w:tcPr>
            <w:tcW w:type="dxa" w:w="3389"/>
            <w:tcMar>
              <w:top w:w="40" w:type="dxa"/>
              <w:start w:w="60" w:type="dxa"/>
              <w:bottom w:w="40" w:type="dxa"/>
              <w:end w:w="60" w:type="dxa"/>
            </w:tcMar>
          </w:tcPr>
          <w:p>
            <w:r>
              <w:rPr>
                <w:rFonts w:ascii="Liberation Sans" w:hAnsi="Liberation Sans"/>
                <w:sz w:val="14"/>
              </w:rPr>
              <w:t>DeepSeek V4 Pro</w:t>
            </w:r>
          </w:p>
        </w:tc>
        <w:tc>
          <w:tcPr>
            <w:tcW w:type="dxa" w:w="3389"/>
            <w:tcMar>
              <w:top w:w="40" w:type="dxa"/>
              <w:start w:w="60" w:type="dxa"/>
              <w:bottom w:w="40" w:type="dxa"/>
              <w:end w:w="60" w:type="dxa"/>
            </w:tcMar>
          </w:tcPr>
          <w:p>
            <w:r>
              <w:rPr>
                <w:rFonts w:ascii="Liberation Sans" w:hAnsi="Liberation Sans"/>
                <w:sz w:val="14"/>
              </w:rPr>
              <w:t>$0.003625 cache-hit input / $0.435 cache-miss input / $0.87 output per 1M tokens</w:t>
            </w:r>
          </w:p>
        </w:tc>
      </w:tr>
      <w:tr>
        <w:trPr>
          <w:cantSplit/>
        </w:trPr>
        <w:tc>
          <w:tcPr>
            <w:tcW w:type="dxa" w:w="3389"/>
            <w:tcMar>
              <w:top w:w="40" w:type="dxa"/>
              <w:start w:w="60" w:type="dxa"/>
              <w:bottom w:w="40" w:type="dxa"/>
              <w:end w:w="60" w:type="dxa"/>
            </w:tcMar>
          </w:tcPr>
          <w:p>
            <w:r>
              <w:rPr>
                <w:rFonts w:ascii="Liberation Sans" w:hAnsi="Liberation Sans"/>
                <w:sz w:val="14"/>
              </w:rPr>
              <w:t>DeepSeek</w:t>
            </w:r>
          </w:p>
        </w:tc>
        <w:tc>
          <w:tcPr>
            <w:tcW w:type="dxa" w:w="3389"/>
            <w:tcMar>
              <w:top w:w="40" w:type="dxa"/>
              <w:start w:w="60" w:type="dxa"/>
              <w:bottom w:w="40" w:type="dxa"/>
              <w:end w:w="60" w:type="dxa"/>
            </w:tcMar>
          </w:tcPr>
          <w:p>
            <w:r>
              <w:rPr>
                <w:rFonts w:ascii="Liberation Sans" w:hAnsi="Liberation Sans"/>
                <w:sz w:val="14"/>
              </w:rPr>
              <w:t>DeepSeek V4 Flash</w:t>
            </w:r>
          </w:p>
        </w:tc>
        <w:tc>
          <w:tcPr>
            <w:tcW w:type="dxa" w:w="3389"/>
            <w:tcMar>
              <w:top w:w="40" w:type="dxa"/>
              <w:start w:w="60" w:type="dxa"/>
              <w:bottom w:w="40" w:type="dxa"/>
              <w:end w:w="60" w:type="dxa"/>
            </w:tcMar>
          </w:tcPr>
          <w:p>
            <w:r>
              <w:rPr>
                <w:rFonts w:ascii="Liberation Sans" w:hAnsi="Liberation Sans"/>
                <w:sz w:val="14"/>
              </w:rPr>
              <w:t>$0.0028 cache-hit input / $0.14 cache-miss input / $0.28 output per 1M tokens</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 3.7 Max</w:t>
            </w:r>
          </w:p>
        </w:tc>
        <w:tc>
          <w:tcPr>
            <w:tcW w:type="dxa" w:w="3389"/>
            <w:tcMar>
              <w:top w:w="40" w:type="dxa"/>
              <w:start w:w="60" w:type="dxa"/>
              <w:bottom w:w="40" w:type="dxa"/>
              <w:end w:w="60" w:type="dxa"/>
            </w:tcMar>
          </w:tcPr>
          <w:p>
            <w:r>
              <w:rPr>
                <w:rFonts w:ascii="Liberation Sans" w:hAnsi="Liberation Sans"/>
                <w:sz w:val="14"/>
              </w:rPr>
              <w:t>$2.50 input / $7.50 output per 1M tokens at listed 1M tier; tiering and cache can change cost</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 3.7 Plus</w:t>
            </w:r>
          </w:p>
        </w:tc>
        <w:tc>
          <w:tcPr>
            <w:tcW w:type="dxa" w:w="3389"/>
            <w:tcMar>
              <w:top w:w="40" w:type="dxa"/>
              <w:start w:w="60" w:type="dxa"/>
              <w:bottom w:w="40" w:type="dxa"/>
              <w:end w:w="60" w:type="dxa"/>
            </w:tcMar>
          </w:tcPr>
          <w:p>
            <w:r>
              <w:rPr>
                <w:rFonts w:ascii="Liberation Sans" w:hAnsi="Liberation Sans"/>
                <w:sz w:val="14"/>
              </w:rPr>
              <w:t>Tiered; verify current Model Studio pricing</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 3.6 Flash</w:t>
            </w:r>
          </w:p>
        </w:tc>
        <w:tc>
          <w:tcPr>
            <w:tcW w:type="dxa" w:w="3389"/>
            <w:tcMar>
              <w:top w:w="40" w:type="dxa"/>
              <w:start w:w="60" w:type="dxa"/>
              <w:bottom w:w="40" w:type="dxa"/>
              <w:end w:w="60" w:type="dxa"/>
            </w:tcMar>
          </w:tcPr>
          <w:p>
            <w:r>
              <w:rPr>
                <w:rFonts w:ascii="Liberation Sans" w:hAnsi="Liberation Sans"/>
                <w:sz w:val="14"/>
              </w:rPr>
              <w:t>Verify tiered pricing</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Qwen3-Coder</w:t>
            </w:r>
          </w:p>
        </w:tc>
        <w:tc>
          <w:tcPr>
            <w:tcW w:type="dxa" w:w="3389"/>
            <w:tcMar>
              <w:top w:w="40" w:type="dxa"/>
              <w:start w:w="60" w:type="dxa"/>
              <w:bottom w:w="40" w:type="dxa"/>
              <w:end w:w="60" w:type="dxa"/>
            </w:tcMar>
          </w:tcPr>
          <w:p>
            <w:r>
              <w:rPr>
                <w:rFonts w:ascii="Liberation Sans" w:hAnsi="Liberation Sans"/>
                <w:sz w:val="14"/>
              </w:rPr>
              <w:t>Self-hosting or endpoint dependent</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Qwen3 Embedding</w:t>
            </w:r>
          </w:p>
        </w:tc>
        <w:tc>
          <w:tcPr>
            <w:tcW w:type="dxa" w:w="3389"/>
            <w:tcMar>
              <w:top w:w="40" w:type="dxa"/>
              <w:start w:w="60" w:type="dxa"/>
              <w:bottom w:w="40" w:type="dxa"/>
              <w:end w:w="60" w:type="dxa"/>
            </w:tcMar>
          </w:tcPr>
          <w:p>
            <w:r>
              <w:rPr>
                <w:rFonts w:ascii="Liberation Sans" w:hAnsi="Liberation Sans"/>
                <w:sz w:val="14"/>
              </w:rPr>
              <w:t>Self-hosting or hosted pricing</w:t>
            </w:r>
          </w:p>
        </w:tc>
      </w:tr>
      <w:tr>
        <w:trPr>
          <w:cantSplit/>
        </w:trPr>
        <w:tc>
          <w:tcPr>
            <w:tcW w:type="dxa" w:w="3389"/>
            <w:tcMar>
              <w:top w:w="40" w:type="dxa"/>
              <w:start w:w="60" w:type="dxa"/>
              <w:bottom w:w="40" w:type="dxa"/>
              <w:end w:w="60" w:type="dxa"/>
            </w:tcMar>
          </w:tcPr>
          <w:p>
            <w:r>
              <w:rPr>
                <w:rFonts w:ascii="Liberation Sans" w:hAnsi="Liberation Sans"/>
                <w:sz w:val="14"/>
              </w:rPr>
              <w:t>Alibaba / Qwen</w:t>
            </w:r>
          </w:p>
        </w:tc>
        <w:tc>
          <w:tcPr>
            <w:tcW w:type="dxa" w:w="3389"/>
            <w:tcMar>
              <w:top w:w="40" w:type="dxa"/>
              <w:start w:w="60" w:type="dxa"/>
              <w:bottom w:w="40" w:type="dxa"/>
              <w:end w:w="60" w:type="dxa"/>
            </w:tcMar>
          </w:tcPr>
          <w:p>
            <w:r>
              <w:rPr>
                <w:rFonts w:ascii="Liberation Sans" w:hAnsi="Liberation Sans"/>
                <w:sz w:val="14"/>
              </w:rPr>
              <w:t>Qwen3 Reranker</w:t>
            </w:r>
          </w:p>
        </w:tc>
        <w:tc>
          <w:tcPr>
            <w:tcW w:type="dxa" w:w="3389"/>
            <w:tcMar>
              <w:top w:w="40" w:type="dxa"/>
              <w:start w:w="60" w:type="dxa"/>
              <w:bottom w:w="40" w:type="dxa"/>
              <w:end w:w="60" w:type="dxa"/>
            </w:tcMar>
          </w:tcPr>
          <w:p>
            <w:r>
              <w:rPr>
                <w:rFonts w:ascii="Liberation Sans" w:hAnsi="Liberation Sans"/>
                <w:sz w:val="14"/>
              </w:rPr>
              <w:t>Deployment dependent</w:t>
            </w:r>
          </w:p>
        </w:tc>
      </w:tr>
      <w:tr>
        <w:trPr>
          <w:cantSplit/>
        </w:trPr>
        <w:tc>
          <w:tcPr>
            <w:tcW w:type="dxa" w:w="3389"/>
            <w:tcMar>
              <w:top w:w="40" w:type="dxa"/>
              <w:start w:w="60" w:type="dxa"/>
              <w:bottom w:w="40" w:type="dxa"/>
              <w:end w:w="60" w:type="dxa"/>
            </w:tcMar>
          </w:tcPr>
          <w:p>
            <w:r>
              <w:rPr>
                <w:rFonts w:ascii="Liberation Sans" w:hAnsi="Liberation Sans"/>
                <w:sz w:val="14"/>
              </w:rPr>
              <w:t>Microsoft</w:t>
            </w:r>
          </w:p>
        </w:tc>
        <w:tc>
          <w:tcPr>
            <w:tcW w:type="dxa" w:w="3389"/>
            <w:tcMar>
              <w:top w:w="40" w:type="dxa"/>
              <w:start w:w="60" w:type="dxa"/>
              <w:bottom w:w="40" w:type="dxa"/>
              <w:end w:w="60" w:type="dxa"/>
            </w:tcMar>
          </w:tcPr>
          <w:p>
            <w:r>
              <w:rPr>
                <w:rFonts w:ascii="Liberation Sans" w:hAnsi="Liberation Sans"/>
                <w:sz w:val="14"/>
              </w:rPr>
              <w:t>Phi-4</w:t>
            </w:r>
          </w:p>
        </w:tc>
        <w:tc>
          <w:tcPr>
            <w:tcW w:type="dxa" w:w="3389"/>
            <w:tcMar>
              <w:top w:w="40" w:type="dxa"/>
              <w:start w:w="60" w:type="dxa"/>
              <w:bottom w:w="40" w:type="dxa"/>
              <w:end w:w="60" w:type="dxa"/>
            </w:tcMar>
          </w:tcPr>
          <w:p>
            <w:r>
              <w:rPr>
                <w:rFonts w:ascii="Liberation Sans" w:hAnsi="Liberation Sans"/>
                <w:sz w:val="14"/>
              </w:rPr>
              <w:t>Deployment and region dependent</w:t>
            </w:r>
          </w:p>
        </w:tc>
      </w:tr>
      <w:tr>
        <w:trPr>
          <w:cantSplit/>
        </w:trPr>
        <w:tc>
          <w:tcPr>
            <w:tcW w:type="dxa" w:w="3389"/>
            <w:tcMar>
              <w:top w:w="40" w:type="dxa"/>
              <w:start w:w="60" w:type="dxa"/>
              <w:bottom w:w="40" w:type="dxa"/>
              <w:end w:w="60" w:type="dxa"/>
            </w:tcMar>
          </w:tcPr>
          <w:p>
            <w:r>
              <w:rPr>
                <w:rFonts w:ascii="Liberation Sans" w:hAnsi="Liberation Sans"/>
                <w:sz w:val="14"/>
              </w:rPr>
              <w:t>Microsoft</w:t>
            </w:r>
          </w:p>
        </w:tc>
        <w:tc>
          <w:tcPr>
            <w:tcW w:type="dxa" w:w="3389"/>
            <w:tcMar>
              <w:top w:w="40" w:type="dxa"/>
              <w:start w:w="60" w:type="dxa"/>
              <w:bottom w:w="40" w:type="dxa"/>
              <w:end w:w="60" w:type="dxa"/>
            </w:tcMar>
          </w:tcPr>
          <w:p>
            <w:r>
              <w:rPr>
                <w:rFonts w:ascii="Liberation Sans" w:hAnsi="Liberation Sans"/>
                <w:sz w:val="14"/>
              </w:rPr>
              <w:t>Phi-4-mini-instruct</w:t>
            </w:r>
          </w:p>
        </w:tc>
        <w:tc>
          <w:tcPr>
            <w:tcW w:type="dxa" w:w="3389"/>
            <w:tcMar>
              <w:top w:w="40" w:type="dxa"/>
              <w:start w:w="60" w:type="dxa"/>
              <w:bottom w:w="40" w:type="dxa"/>
              <w:end w:w="60" w:type="dxa"/>
            </w:tcMar>
          </w:tcPr>
          <w:p>
            <w:r>
              <w:rPr>
                <w:rFonts w:ascii="Liberation Sans" w:hAnsi="Liberation Sans"/>
                <w:sz w:val="14"/>
              </w:rPr>
              <w:t>Deployment dependent</w:t>
            </w:r>
          </w:p>
        </w:tc>
      </w:tr>
      <w:tr>
        <w:trPr>
          <w:cantSplit/>
        </w:trPr>
        <w:tc>
          <w:tcPr>
            <w:tcW w:type="dxa" w:w="3389"/>
            <w:tcMar>
              <w:top w:w="40" w:type="dxa"/>
              <w:start w:w="60" w:type="dxa"/>
              <w:bottom w:w="40" w:type="dxa"/>
              <w:end w:w="60" w:type="dxa"/>
            </w:tcMar>
          </w:tcPr>
          <w:p>
            <w:r>
              <w:rPr>
                <w:rFonts w:ascii="Liberation Sans" w:hAnsi="Liberation Sans"/>
                <w:sz w:val="14"/>
              </w:rPr>
              <w:t>Microsoft</w:t>
            </w:r>
          </w:p>
        </w:tc>
        <w:tc>
          <w:tcPr>
            <w:tcW w:type="dxa" w:w="3389"/>
            <w:tcMar>
              <w:top w:w="40" w:type="dxa"/>
              <w:start w:w="60" w:type="dxa"/>
              <w:bottom w:w="40" w:type="dxa"/>
              <w:end w:w="60" w:type="dxa"/>
            </w:tcMar>
          </w:tcPr>
          <w:p>
            <w:r>
              <w:rPr>
                <w:rFonts w:ascii="Liberation Sans" w:hAnsi="Liberation Sans"/>
                <w:sz w:val="14"/>
              </w:rPr>
              <w:t>Phi-4-reasoning</w:t>
            </w:r>
          </w:p>
        </w:tc>
        <w:tc>
          <w:tcPr>
            <w:tcW w:type="dxa" w:w="3389"/>
            <w:tcMar>
              <w:top w:w="40" w:type="dxa"/>
              <w:start w:w="60" w:type="dxa"/>
              <w:bottom w:w="40" w:type="dxa"/>
              <w:end w:w="60" w:type="dxa"/>
            </w:tcMar>
          </w:tcPr>
          <w:p>
            <w:r>
              <w:rPr>
                <w:rFonts w:ascii="Liberation Sans" w:hAnsi="Liberation Sans"/>
                <w:sz w:val="14"/>
              </w:rPr>
              <w:t>Deployment dependent</w:t>
            </w:r>
          </w:p>
        </w:tc>
      </w:tr>
      <w:tr>
        <w:trPr>
          <w:cantSplit/>
        </w:trPr>
        <w:tc>
          <w:tcPr>
            <w:tcW w:type="dxa" w:w="3389"/>
            <w:tcMar>
              <w:top w:w="40" w:type="dxa"/>
              <w:start w:w="60" w:type="dxa"/>
              <w:bottom w:w="40" w:type="dxa"/>
              <w:end w:w="60" w:type="dxa"/>
            </w:tcMar>
          </w:tcPr>
          <w:p>
            <w:r>
              <w:rPr>
                <w:rFonts w:ascii="Liberation Sans" w:hAnsi="Liberation Sans"/>
                <w:sz w:val="14"/>
              </w:rPr>
              <w:t>Microsoft</w:t>
            </w:r>
          </w:p>
        </w:tc>
        <w:tc>
          <w:tcPr>
            <w:tcW w:type="dxa" w:w="3389"/>
            <w:tcMar>
              <w:top w:w="40" w:type="dxa"/>
              <w:start w:w="60" w:type="dxa"/>
              <w:bottom w:w="40" w:type="dxa"/>
              <w:end w:w="60" w:type="dxa"/>
            </w:tcMar>
          </w:tcPr>
          <w:p>
            <w:r>
              <w:rPr>
                <w:rFonts w:ascii="Liberation Sans" w:hAnsi="Liberation Sans"/>
                <w:sz w:val="14"/>
              </w:rPr>
              <w:t>Phi-4-multimodal-instruct</w:t>
            </w:r>
          </w:p>
        </w:tc>
        <w:tc>
          <w:tcPr>
            <w:tcW w:type="dxa" w:w="3389"/>
            <w:tcMar>
              <w:top w:w="40" w:type="dxa"/>
              <w:start w:w="60" w:type="dxa"/>
              <w:bottom w:w="40" w:type="dxa"/>
              <w:end w:w="60" w:type="dxa"/>
            </w:tcMar>
          </w:tcPr>
          <w:p>
            <w:r>
              <w:rPr>
                <w:rFonts w:ascii="Liberation Sans" w:hAnsi="Liberation Sans"/>
                <w:sz w:val="14"/>
              </w:rPr>
              <w:t>Deployment dependent</w:t>
            </w:r>
          </w:p>
        </w:tc>
      </w:tr>
      <w:tr>
        <w:trPr>
          <w:cantSplit/>
        </w:trPr>
        <w:tc>
          <w:tcPr>
            <w:tcW w:type="dxa" w:w="3389"/>
            <w:tcMar>
              <w:top w:w="40" w:type="dxa"/>
              <w:start w:w="60" w:type="dxa"/>
              <w:bottom w:w="40" w:type="dxa"/>
              <w:end w:w="60" w:type="dxa"/>
            </w:tcMar>
          </w:tcPr>
          <w:p>
            <w:r>
              <w:rPr>
                <w:rFonts w:ascii="Liberation Sans" w:hAnsi="Liberation Sans"/>
                <w:sz w:val="14"/>
              </w:rPr>
              <w:t>Microsoft</w:t>
            </w:r>
          </w:p>
        </w:tc>
        <w:tc>
          <w:tcPr>
            <w:tcW w:type="dxa" w:w="3389"/>
            <w:tcMar>
              <w:top w:w="40" w:type="dxa"/>
              <w:start w:w="60" w:type="dxa"/>
              <w:bottom w:w="40" w:type="dxa"/>
              <w:end w:w="60" w:type="dxa"/>
            </w:tcMar>
          </w:tcPr>
          <w:p>
            <w:r>
              <w:rPr>
                <w:rFonts w:ascii="Liberation Sans" w:hAnsi="Liberation Sans"/>
                <w:sz w:val="14"/>
              </w:rPr>
              <w:t>Microsoft Model Router</w:t>
            </w:r>
          </w:p>
        </w:tc>
        <w:tc>
          <w:tcPr>
            <w:tcW w:type="dxa" w:w="3389"/>
            <w:tcMar>
              <w:top w:w="40" w:type="dxa"/>
              <w:start w:w="60" w:type="dxa"/>
              <w:bottom w:w="40" w:type="dxa"/>
              <w:end w:w="60" w:type="dxa"/>
            </w:tcMar>
          </w:tcPr>
          <w:p>
            <w:r>
              <w:rPr>
                <w:rFonts w:ascii="Liberation Sans" w:hAnsi="Liberation Sans"/>
                <w:sz w:val="14"/>
              </w:rPr>
              <w:t>Routing and underlying billing depend on offering</w:t>
            </w:r>
          </w:p>
        </w:tc>
      </w:tr>
      <w:tr>
        <w:trPr>
          <w:cantSplit/>
        </w:trPr>
        <w:tc>
          <w:tcPr>
            <w:tcW w:type="dxa" w:w="3389"/>
            <w:tcMar>
              <w:top w:w="40" w:type="dxa"/>
              <w:start w:w="60" w:type="dxa"/>
              <w:bottom w:w="40" w:type="dxa"/>
              <w:end w:w="60" w:type="dxa"/>
            </w:tcMar>
          </w:tcPr>
          <w:p>
            <w:r>
              <w:rPr>
                <w:rFonts w:ascii="Liberation Sans" w:hAnsi="Liberation Sans"/>
                <w:sz w:val="14"/>
              </w:rPr>
              <w:t>NVIDIA</w:t>
            </w:r>
          </w:p>
        </w:tc>
        <w:tc>
          <w:tcPr>
            <w:tcW w:type="dxa" w:w="3389"/>
            <w:tcMar>
              <w:top w:w="40" w:type="dxa"/>
              <w:start w:w="60" w:type="dxa"/>
              <w:bottom w:w="40" w:type="dxa"/>
              <w:end w:w="60" w:type="dxa"/>
            </w:tcMar>
          </w:tcPr>
          <w:p>
            <w:r>
              <w:rPr>
                <w:rFonts w:ascii="Liberation Sans" w:hAnsi="Liberation Sans"/>
                <w:sz w:val="14"/>
              </w:rPr>
              <w:t>Nemotron 3 Ultra 550B-A55B</w:t>
            </w:r>
          </w:p>
        </w:tc>
        <w:tc>
          <w:tcPr>
            <w:tcW w:type="dxa" w:w="3389"/>
            <w:tcMar>
              <w:top w:w="40" w:type="dxa"/>
              <w:start w:w="60" w:type="dxa"/>
              <w:bottom w:w="40" w:type="dxa"/>
              <w:end w:w="60" w:type="dxa"/>
            </w:tcMar>
          </w:tcPr>
          <w:p>
            <w:r>
              <w:rPr>
                <w:rFonts w:ascii="Liberation Sans" w:hAnsi="Liberation Sans"/>
                <w:sz w:val="14"/>
              </w:rPr>
              <w:t>Self-hosting infrastructure cost or partner-platform metering; no single universal price</w:t>
            </w:r>
          </w:p>
        </w:tc>
      </w:tr>
      <w:tr>
        <w:trPr>
          <w:cantSplit/>
        </w:trPr>
        <w:tc>
          <w:tcPr>
            <w:tcW w:type="dxa" w:w="3389"/>
            <w:tcMar>
              <w:top w:w="40" w:type="dxa"/>
              <w:start w:w="60" w:type="dxa"/>
              <w:bottom w:w="40" w:type="dxa"/>
              <w:end w:w="60" w:type="dxa"/>
            </w:tcMar>
          </w:tcPr>
          <w:p>
            <w:r>
              <w:rPr>
                <w:rFonts w:ascii="Liberation Sans" w:hAnsi="Liberation Sans"/>
                <w:sz w:val="14"/>
              </w:rPr>
              <w:t>NVIDIA</w:t>
            </w:r>
          </w:p>
        </w:tc>
        <w:tc>
          <w:tcPr>
            <w:tcW w:type="dxa" w:w="3389"/>
            <w:tcMar>
              <w:top w:w="40" w:type="dxa"/>
              <w:start w:w="60" w:type="dxa"/>
              <w:bottom w:w="40" w:type="dxa"/>
              <w:end w:w="60" w:type="dxa"/>
            </w:tcMar>
          </w:tcPr>
          <w:p>
            <w:r>
              <w:rPr>
                <w:rFonts w:ascii="Liberation Sans" w:hAnsi="Liberation Sans"/>
                <w:sz w:val="14"/>
              </w:rPr>
              <w:t>Nemotron 3 Super</w:t>
            </w:r>
          </w:p>
        </w:tc>
        <w:tc>
          <w:tcPr>
            <w:tcW w:type="dxa" w:w="3389"/>
            <w:tcMar>
              <w:top w:w="40" w:type="dxa"/>
              <w:start w:w="60" w:type="dxa"/>
              <w:bottom w:w="40" w:type="dxa"/>
              <w:end w:w="60" w:type="dxa"/>
            </w:tcMar>
          </w:tcPr>
          <w:p>
            <w:r>
              <w:rPr>
                <w:rFonts w:ascii="Liberation Sans" w:hAnsi="Liberation Sans"/>
                <w:sz w:val="14"/>
              </w:rPr>
              <w:t>Example managed-platform rates vary; self-hosted cost depends on GPU utilization</w:t>
            </w:r>
          </w:p>
        </w:tc>
      </w:tr>
      <w:tr>
        <w:trPr>
          <w:cantSplit/>
        </w:trPr>
        <w:tc>
          <w:tcPr>
            <w:tcW w:type="dxa" w:w="3389"/>
            <w:tcMar>
              <w:top w:w="40" w:type="dxa"/>
              <w:start w:w="60" w:type="dxa"/>
              <w:bottom w:w="40" w:type="dxa"/>
              <w:end w:w="60" w:type="dxa"/>
            </w:tcMar>
          </w:tcPr>
          <w:p>
            <w:r>
              <w:rPr>
                <w:rFonts w:ascii="Liberation Sans" w:hAnsi="Liberation Sans"/>
                <w:sz w:val="14"/>
              </w:rPr>
              <w:t>NVIDIA</w:t>
            </w:r>
          </w:p>
        </w:tc>
        <w:tc>
          <w:tcPr>
            <w:tcW w:type="dxa" w:w="3389"/>
            <w:tcMar>
              <w:top w:w="40" w:type="dxa"/>
              <w:start w:w="60" w:type="dxa"/>
              <w:bottom w:w="40" w:type="dxa"/>
              <w:end w:w="60" w:type="dxa"/>
            </w:tcMar>
          </w:tcPr>
          <w:p>
            <w:r>
              <w:rPr>
                <w:rFonts w:ascii="Liberation Sans" w:hAnsi="Liberation Sans"/>
                <w:sz w:val="14"/>
              </w:rPr>
              <w:t>Nemotron 3 Nano</w:t>
            </w:r>
          </w:p>
        </w:tc>
        <w:tc>
          <w:tcPr>
            <w:tcW w:type="dxa" w:w="3389"/>
            <w:tcMar>
              <w:top w:w="40" w:type="dxa"/>
              <w:start w:w="60" w:type="dxa"/>
              <w:bottom w:w="40" w:type="dxa"/>
              <w:end w:w="60" w:type="dxa"/>
            </w:tcMar>
          </w:tcPr>
          <w:p>
            <w:r>
              <w:rPr>
                <w:rFonts w:ascii="Liberation Sans" w:hAnsi="Liberation Sans"/>
                <w:sz w:val="14"/>
              </w:rPr>
              <w:t>Low managed-platform token rates are available on some clouds; self-hosted TCO depends on hardware</w:t>
            </w:r>
          </w:p>
        </w:tc>
      </w:tr>
      <w:tr>
        <w:trPr>
          <w:cantSplit/>
        </w:trPr>
        <w:tc>
          <w:tcPr>
            <w:tcW w:type="dxa" w:w="3389"/>
            <w:tcMar>
              <w:top w:w="40" w:type="dxa"/>
              <w:start w:w="60" w:type="dxa"/>
              <w:bottom w:w="40" w:type="dxa"/>
              <w:end w:w="60" w:type="dxa"/>
            </w:tcMar>
          </w:tcPr>
          <w:p>
            <w:r>
              <w:rPr>
                <w:rFonts w:ascii="Liberation Sans" w:hAnsi="Liberation Sans"/>
                <w:sz w:val="14"/>
              </w:rPr>
              <w:t>NVIDIA</w:t>
            </w:r>
          </w:p>
        </w:tc>
        <w:tc>
          <w:tcPr>
            <w:tcW w:type="dxa" w:w="3389"/>
            <w:tcMar>
              <w:top w:w="40" w:type="dxa"/>
              <w:start w:w="60" w:type="dxa"/>
              <w:bottom w:w="40" w:type="dxa"/>
              <w:end w:w="60" w:type="dxa"/>
            </w:tcMar>
          </w:tcPr>
          <w:p>
            <w:r>
              <w:rPr>
                <w:rFonts w:ascii="Liberation Sans" w:hAnsi="Liberation Sans"/>
                <w:sz w:val="14"/>
              </w:rPr>
              <w:t>Nemotron Nano VL</w:t>
            </w:r>
          </w:p>
        </w:tc>
        <w:tc>
          <w:tcPr>
            <w:tcW w:type="dxa" w:w="3389"/>
            <w:tcMar>
              <w:top w:w="40" w:type="dxa"/>
              <w:start w:w="60" w:type="dxa"/>
              <w:bottom w:w="40" w:type="dxa"/>
              <w:end w:w="60" w:type="dxa"/>
            </w:tcMar>
          </w:tcPr>
          <w:p>
            <w:r>
              <w:rPr>
                <w:rFonts w:ascii="Liberation Sans" w:hAnsi="Liberation Sans"/>
                <w:sz w:val="14"/>
              </w:rPr>
              <w:t>Self-hosted or partner-platform pricing</w:t>
            </w:r>
          </w:p>
        </w:tc>
      </w:tr>
      <w:tr>
        <w:trPr>
          <w:cantSplit/>
        </w:trPr>
        <w:tc>
          <w:tcPr>
            <w:tcW w:type="dxa" w:w="3389"/>
            <w:tcMar>
              <w:top w:w="40" w:type="dxa"/>
              <w:start w:w="60" w:type="dxa"/>
              <w:bottom w:w="40" w:type="dxa"/>
              <w:end w:w="60" w:type="dxa"/>
            </w:tcMar>
          </w:tcPr>
          <w:p>
            <w:r>
              <w:rPr>
                <w:rFonts w:ascii="Liberation Sans" w:hAnsi="Liberation Sans"/>
                <w:sz w:val="14"/>
              </w:rPr>
              <w:t>IBM</w:t>
            </w:r>
          </w:p>
        </w:tc>
        <w:tc>
          <w:tcPr>
            <w:tcW w:type="dxa" w:w="3389"/>
            <w:tcMar>
              <w:top w:w="40" w:type="dxa"/>
              <w:start w:w="60" w:type="dxa"/>
              <w:bottom w:w="40" w:type="dxa"/>
              <w:end w:w="60" w:type="dxa"/>
            </w:tcMar>
          </w:tcPr>
          <w:p>
            <w:r>
              <w:rPr>
                <w:rFonts w:ascii="Liberation Sans" w:hAnsi="Liberation Sans"/>
                <w:sz w:val="14"/>
              </w:rPr>
              <w:t>Granite 4.1</w:t>
            </w:r>
          </w:p>
        </w:tc>
        <w:tc>
          <w:tcPr>
            <w:tcW w:type="dxa" w:w="3389"/>
            <w:tcMar>
              <w:top w:w="40" w:type="dxa"/>
              <w:start w:w="60" w:type="dxa"/>
              <w:bottom w:w="40" w:type="dxa"/>
              <w:end w:w="60" w:type="dxa"/>
            </w:tcMar>
          </w:tcPr>
          <w:p>
            <w:r>
              <w:rPr>
                <w:rFonts w:ascii="Liberation Sans" w:hAnsi="Liberation Sans"/>
                <w:sz w:val="14"/>
              </w:rPr>
              <w:t>Platform or infrastructure dependent</w:t>
            </w:r>
          </w:p>
        </w:tc>
      </w:tr>
      <w:tr>
        <w:trPr>
          <w:cantSplit/>
        </w:trPr>
        <w:tc>
          <w:tcPr>
            <w:tcW w:type="dxa" w:w="3389"/>
            <w:tcMar>
              <w:top w:w="40" w:type="dxa"/>
              <w:start w:w="60" w:type="dxa"/>
              <w:bottom w:w="40" w:type="dxa"/>
              <w:end w:w="60" w:type="dxa"/>
            </w:tcMar>
          </w:tcPr>
          <w:p>
            <w:r>
              <w:rPr>
                <w:rFonts w:ascii="Liberation Sans" w:hAnsi="Liberation Sans"/>
                <w:sz w:val="14"/>
              </w:rPr>
              <w:t>IBM</w:t>
            </w:r>
          </w:p>
        </w:tc>
        <w:tc>
          <w:tcPr>
            <w:tcW w:type="dxa" w:w="3389"/>
            <w:tcMar>
              <w:top w:w="40" w:type="dxa"/>
              <w:start w:w="60" w:type="dxa"/>
              <w:bottom w:w="40" w:type="dxa"/>
              <w:end w:w="60" w:type="dxa"/>
            </w:tcMar>
          </w:tcPr>
          <w:p>
            <w:r>
              <w:rPr>
                <w:rFonts w:ascii="Liberation Sans" w:hAnsi="Liberation Sans"/>
                <w:sz w:val="14"/>
              </w:rPr>
              <w:t>Granite 4.0</w:t>
            </w:r>
          </w:p>
        </w:tc>
        <w:tc>
          <w:tcPr>
            <w:tcW w:type="dxa" w:w="3389"/>
            <w:tcMar>
              <w:top w:w="40" w:type="dxa"/>
              <w:start w:w="60" w:type="dxa"/>
              <w:bottom w:w="40" w:type="dxa"/>
              <w:end w:w="60" w:type="dxa"/>
            </w:tcMar>
          </w:tcPr>
          <w:p>
            <w:r>
              <w:rPr>
                <w:rFonts w:ascii="Liberation Sans" w:hAnsi="Liberation Sans"/>
                <w:sz w:val="14"/>
              </w:rPr>
              <w:t>Platform or infrastructure dependent</w:t>
            </w:r>
          </w:p>
        </w:tc>
      </w:tr>
      <w:tr>
        <w:trPr>
          <w:cantSplit/>
        </w:trPr>
        <w:tc>
          <w:tcPr>
            <w:tcW w:type="dxa" w:w="3389"/>
            <w:tcMar>
              <w:top w:w="40" w:type="dxa"/>
              <w:start w:w="60" w:type="dxa"/>
              <w:bottom w:w="40" w:type="dxa"/>
              <w:end w:w="60" w:type="dxa"/>
            </w:tcMar>
          </w:tcPr>
          <w:p>
            <w:r>
              <w:rPr>
                <w:rFonts w:ascii="Liberation Sans" w:hAnsi="Liberation Sans"/>
                <w:sz w:val="14"/>
              </w:rPr>
              <w:t>IBM</w:t>
            </w:r>
          </w:p>
        </w:tc>
        <w:tc>
          <w:tcPr>
            <w:tcW w:type="dxa" w:w="3389"/>
            <w:tcMar>
              <w:top w:w="40" w:type="dxa"/>
              <w:start w:w="60" w:type="dxa"/>
              <w:bottom w:w="40" w:type="dxa"/>
              <w:end w:w="60" w:type="dxa"/>
            </w:tcMar>
          </w:tcPr>
          <w:p>
            <w:r>
              <w:rPr>
                <w:rFonts w:ascii="Liberation Sans" w:hAnsi="Liberation Sans"/>
                <w:sz w:val="14"/>
              </w:rPr>
              <w:t>Granite Vision</w:t>
            </w:r>
          </w:p>
        </w:tc>
        <w:tc>
          <w:tcPr>
            <w:tcW w:type="dxa" w:w="3389"/>
            <w:tcMar>
              <w:top w:w="40" w:type="dxa"/>
              <w:start w:w="60" w:type="dxa"/>
              <w:bottom w:w="40" w:type="dxa"/>
              <w:end w:w="60" w:type="dxa"/>
            </w:tcMar>
          </w:tcPr>
          <w:p>
            <w:r>
              <w:rPr>
                <w:rFonts w:ascii="Liberation Sans" w:hAnsi="Liberation Sans"/>
                <w:sz w:val="14"/>
              </w:rPr>
              <w:t>Platform or infrastructure dependent</w:t>
            </w:r>
          </w:p>
        </w:tc>
      </w:tr>
      <w:tr>
        <w:trPr>
          <w:cantSplit/>
        </w:trPr>
        <w:tc>
          <w:tcPr>
            <w:tcW w:type="dxa" w:w="3389"/>
            <w:tcMar>
              <w:top w:w="40" w:type="dxa"/>
              <w:start w:w="60" w:type="dxa"/>
              <w:bottom w:w="40" w:type="dxa"/>
              <w:end w:w="60" w:type="dxa"/>
            </w:tcMar>
          </w:tcPr>
          <w:p>
            <w:r>
              <w:rPr>
                <w:rFonts w:ascii="Liberation Sans" w:hAnsi="Liberation Sans"/>
                <w:sz w:val="14"/>
              </w:rPr>
              <w:t>IBM</w:t>
            </w:r>
          </w:p>
        </w:tc>
        <w:tc>
          <w:tcPr>
            <w:tcW w:type="dxa" w:w="3389"/>
            <w:tcMar>
              <w:top w:w="40" w:type="dxa"/>
              <w:start w:w="60" w:type="dxa"/>
              <w:bottom w:w="40" w:type="dxa"/>
              <w:end w:w="60" w:type="dxa"/>
            </w:tcMar>
          </w:tcPr>
          <w:p>
            <w:r>
              <w:rPr>
                <w:rFonts w:ascii="Liberation Sans" w:hAnsi="Liberation Sans"/>
                <w:sz w:val="14"/>
              </w:rPr>
              <w:t>Granite Embedding</w:t>
            </w:r>
          </w:p>
        </w:tc>
        <w:tc>
          <w:tcPr>
            <w:tcW w:type="dxa" w:w="3389"/>
            <w:tcMar>
              <w:top w:w="40" w:type="dxa"/>
              <w:start w:w="60" w:type="dxa"/>
              <w:bottom w:w="40" w:type="dxa"/>
              <w:end w:w="60" w:type="dxa"/>
            </w:tcMar>
          </w:tcPr>
          <w:p>
            <w:r>
              <w:rPr>
                <w:rFonts w:ascii="Liberation Sans" w:hAnsi="Liberation Sans"/>
                <w:sz w:val="14"/>
              </w:rPr>
              <w:t>Platform or infrastructure dependent</w:t>
            </w:r>
          </w:p>
        </w:tc>
      </w:tr>
      <w:tr>
        <w:trPr>
          <w:cantSplit/>
        </w:trPr>
        <w:tc>
          <w:tcPr>
            <w:tcW w:type="dxa" w:w="3389"/>
            <w:tcMar>
              <w:top w:w="40" w:type="dxa"/>
              <w:start w:w="60" w:type="dxa"/>
              <w:bottom w:w="40" w:type="dxa"/>
              <w:end w:w="60" w:type="dxa"/>
            </w:tcMar>
          </w:tcPr>
          <w:p>
            <w:r>
              <w:rPr>
                <w:rFonts w:ascii="Liberation Sans" w:hAnsi="Liberation Sans"/>
                <w:sz w:val="14"/>
              </w:rPr>
              <w:t>IBM</w:t>
            </w:r>
          </w:p>
        </w:tc>
        <w:tc>
          <w:tcPr>
            <w:tcW w:type="dxa" w:w="3389"/>
            <w:tcMar>
              <w:top w:w="40" w:type="dxa"/>
              <w:start w:w="60" w:type="dxa"/>
              <w:bottom w:w="40" w:type="dxa"/>
              <w:end w:w="60" w:type="dxa"/>
            </w:tcMar>
          </w:tcPr>
          <w:p>
            <w:r>
              <w:rPr>
                <w:rFonts w:ascii="Liberation Sans" w:hAnsi="Liberation Sans"/>
                <w:sz w:val="14"/>
              </w:rPr>
              <w:t>Docling</w:t>
            </w:r>
          </w:p>
        </w:tc>
        <w:tc>
          <w:tcPr>
            <w:tcW w:type="dxa" w:w="3389"/>
            <w:tcMar>
              <w:top w:w="40" w:type="dxa"/>
              <w:start w:w="60" w:type="dxa"/>
              <w:bottom w:w="40" w:type="dxa"/>
              <w:end w:w="60" w:type="dxa"/>
            </w:tcMar>
          </w:tcPr>
          <w:p>
            <w:r>
              <w:rPr>
                <w:rFonts w:ascii="Liberation Sans" w:hAnsi="Liberation Sans"/>
                <w:sz w:val="14"/>
              </w:rPr>
              <w:t>Open-source software; infrastructure and managed-platform costs apply</w:t>
            </w:r>
          </w:p>
        </w:tc>
      </w:tr>
      <w:tr>
        <w:trPr>
          <w:cantSplit/>
        </w:trPr>
        <w:tc>
          <w:tcPr>
            <w:tcW w:type="dxa" w:w="3389"/>
            <w:tcMar>
              <w:top w:w="40" w:type="dxa"/>
              <w:start w:w="60" w:type="dxa"/>
              <w:bottom w:w="40" w:type="dxa"/>
              <w:end w:w="60" w:type="dxa"/>
            </w:tcMar>
          </w:tcPr>
          <w:p>
            <w:r>
              <w:rPr>
                <w:rFonts w:ascii="Liberation Sans" w:hAnsi="Liberation Sans"/>
                <w:sz w:val="14"/>
              </w:rPr>
              <w:t>Perplexity</w:t>
            </w:r>
          </w:p>
        </w:tc>
        <w:tc>
          <w:tcPr>
            <w:tcW w:type="dxa" w:w="3389"/>
            <w:tcMar>
              <w:top w:w="40" w:type="dxa"/>
              <w:start w:w="60" w:type="dxa"/>
              <w:bottom w:w="40" w:type="dxa"/>
              <w:end w:w="60" w:type="dxa"/>
            </w:tcMar>
          </w:tcPr>
          <w:p>
            <w:r>
              <w:rPr>
                <w:rFonts w:ascii="Liberation Sans" w:hAnsi="Liberation Sans"/>
                <w:sz w:val="14"/>
              </w:rPr>
              <w:t>Sonar</w:t>
            </w:r>
          </w:p>
        </w:tc>
        <w:tc>
          <w:tcPr>
            <w:tcW w:type="dxa" w:w="3389"/>
            <w:tcMar>
              <w:top w:w="40" w:type="dxa"/>
              <w:start w:w="60" w:type="dxa"/>
              <w:bottom w:w="40" w:type="dxa"/>
              <w:end w:w="60" w:type="dxa"/>
            </w:tcMar>
          </w:tcPr>
          <w:p>
            <w:r>
              <w:rPr>
                <w:rFonts w:ascii="Liberation Sans" w:hAnsi="Liberation Sans"/>
                <w:sz w:val="14"/>
              </w:rPr>
              <w:t>$1/MTok input and $1/MTok output, plus search-request fees that vary by search context; verify current pricing</w:t>
            </w:r>
          </w:p>
        </w:tc>
      </w:tr>
      <w:tr>
        <w:trPr>
          <w:cantSplit/>
        </w:trPr>
        <w:tc>
          <w:tcPr>
            <w:tcW w:type="dxa" w:w="3389"/>
            <w:tcMar>
              <w:top w:w="40" w:type="dxa"/>
              <w:start w:w="60" w:type="dxa"/>
              <w:bottom w:w="40" w:type="dxa"/>
              <w:end w:w="60" w:type="dxa"/>
            </w:tcMar>
          </w:tcPr>
          <w:p>
            <w:r>
              <w:rPr>
                <w:rFonts w:ascii="Liberation Sans" w:hAnsi="Liberation Sans"/>
                <w:sz w:val="14"/>
              </w:rPr>
              <w:t>Perplexity</w:t>
            </w:r>
          </w:p>
        </w:tc>
        <w:tc>
          <w:tcPr>
            <w:tcW w:type="dxa" w:w="3389"/>
            <w:tcMar>
              <w:top w:w="40" w:type="dxa"/>
              <w:start w:w="60" w:type="dxa"/>
              <w:bottom w:w="40" w:type="dxa"/>
              <w:end w:w="60" w:type="dxa"/>
            </w:tcMar>
          </w:tcPr>
          <w:p>
            <w:r>
              <w:rPr>
                <w:rFonts w:ascii="Liberation Sans" w:hAnsi="Liberation Sans"/>
                <w:sz w:val="14"/>
              </w:rPr>
              <w:t>Sonar Pro</w:t>
            </w:r>
          </w:p>
        </w:tc>
        <w:tc>
          <w:tcPr>
            <w:tcW w:type="dxa" w:w="3389"/>
            <w:tcMar>
              <w:top w:w="40" w:type="dxa"/>
              <w:start w:w="60" w:type="dxa"/>
              <w:bottom w:w="40" w:type="dxa"/>
              <w:end w:w="60" w:type="dxa"/>
            </w:tcMar>
          </w:tcPr>
          <w:p>
            <w:r>
              <w:rPr>
                <w:rFonts w:ascii="Liberation Sans" w:hAnsi="Liberation Sans"/>
                <w:sz w:val="14"/>
              </w:rPr>
              <w:t>$3/MTok input and $15/MTok output, plus applicable request/search fees; verify current pricing</w:t>
            </w:r>
          </w:p>
        </w:tc>
      </w:tr>
      <w:tr>
        <w:trPr>
          <w:cantSplit/>
        </w:trPr>
        <w:tc>
          <w:tcPr>
            <w:tcW w:type="dxa" w:w="3389"/>
            <w:tcMar>
              <w:top w:w="40" w:type="dxa"/>
              <w:start w:w="60" w:type="dxa"/>
              <w:bottom w:w="40" w:type="dxa"/>
              <w:end w:w="60" w:type="dxa"/>
            </w:tcMar>
          </w:tcPr>
          <w:p>
            <w:r>
              <w:rPr>
                <w:rFonts w:ascii="Liberation Sans" w:hAnsi="Liberation Sans"/>
                <w:sz w:val="14"/>
              </w:rPr>
              <w:t>Perplexity</w:t>
            </w:r>
          </w:p>
        </w:tc>
        <w:tc>
          <w:tcPr>
            <w:tcW w:type="dxa" w:w="3389"/>
            <w:tcMar>
              <w:top w:w="40" w:type="dxa"/>
              <w:start w:w="60" w:type="dxa"/>
              <w:bottom w:w="40" w:type="dxa"/>
              <w:end w:w="60" w:type="dxa"/>
            </w:tcMar>
          </w:tcPr>
          <w:p>
            <w:r>
              <w:rPr>
                <w:rFonts w:ascii="Liberation Sans" w:hAnsi="Liberation Sans"/>
                <w:sz w:val="14"/>
              </w:rPr>
              <w:t>Sonar Reasoning Pro</w:t>
            </w:r>
          </w:p>
        </w:tc>
        <w:tc>
          <w:tcPr>
            <w:tcW w:type="dxa" w:w="3389"/>
            <w:tcMar>
              <w:top w:w="40" w:type="dxa"/>
              <w:start w:w="60" w:type="dxa"/>
              <w:bottom w:w="40" w:type="dxa"/>
              <w:end w:w="60" w:type="dxa"/>
            </w:tcMar>
          </w:tcPr>
          <w:p>
            <w:r>
              <w:rPr>
                <w:rFonts w:ascii="Liberation Sans" w:hAnsi="Liberation Sans"/>
                <w:sz w:val="14"/>
              </w:rPr>
              <w:t>$2/MTok input and $8/MTok output plus applicable search/request fees; verify current pricing</w:t>
            </w:r>
          </w:p>
        </w:tc>
      </w:tr>
      <w:tr>
        <w:trPr>
          <w:cantSplit/>
        </w:trPr>
        <w:tc>
          <w:tcPr>
            <w:tcW w:type="dxa" w:w="3389"/>
            <w:tcMar>
              <w:top w:w="40" w:type="dxa"/>
              <w:start w:w="60" w:type="dxa"/>
              <w:bottom w:w="40" w:type="dxa"/>
              <w:end w:w="60" w:type="dxa"/>
            </w:tcMar>
          </w:tcPr>
          <w:p>
            <w:r>
              <w:rPr>
                <w:rFonts w:ascii="Liberation Sans" w:hAnsi="Liberation Sans"/>
                <w:sz w:val="14"/>
              </w:rPr>
              <w:t>Perplexity</w:t>
            </w:r>
          </w:p>
        </w:tc>
        <w:tc>
          <w:tcPr>
            <w:tcW w:type="dxa" w:w="3389"/>
            <w:tcMar>
              <w:top w:w="40" w:type="dxa"/>
              <w:start w:w="60" w:type="dxa"/>
              <w:bottom w:w="40" w:type="dxa"/>
              <w:end w:w="60" w:type="dxa"/>
            </w:tcMar>
          </w:tcPr>
          <w:p>
            <w:r>
              <w:rPr>
                <w:rFonts w:ascii="Liberation Sans" w:hAnsi="Liberation Sans"/>
                <w:sz w:val="14"/>
              </w:rPr>
              <w:t>Sonar Deep Research</w:t>
            </w:r>
          </w:p>
        </w:tc>
        <w:tc>
          <w:tcPr>
            <w:tcW w:type="dxa" w:w="3389"/>
            <w:tcMar>
              <w:top w:w="40" w:type="dxa"/>
              <w:start w:w="60" w:type="dxa"/>
              <w:bottom w:w="40" w:type="dxa"/>
              <w:end w:w="60" w:type="dxa"/>
            </w:tcMar>
          </w:tcPr>
          <w:p>
            <w:r>
              <w:rPr>
                <w:rFonts w:ascii="Liberation Sans" w:hAnsi="Liberation Sans"/>
                <w:sz w:val="14"/>
              </w:rPr>
              <w:t>$2/MTok input and $8/MTok output plus citation, search, and reasoning charges; verify current pricing</w:t>
            </w:r>
          </w:p>
        </w:tc>
      </w:tr>
      <w:tr>
        <w:trPr>
          <w:cantSplit/>
        </w:trPr>
        <w:tc>
          <w:tcPr>
            <w:tcW w:type="dxa" w:w="3389"/>
            <w:tcMar>
              <w:top w:w="40" w:type="dxa"/>
              <w:start w:w="60" w:type="dxa"/>
              <w:bottom w:w="40" w:type="dxa"/>
              <w:end w:w="60" w:type="dxa"/>
            </w:tcMar>
          </w:tcPr>
          <w:p>
            <w:r>
              <w:rPr>
                <w:rFonts w:ascii="Liberation Sans" w:hAnsi="Liberation Sans"/>
                <w:sz w:val="14"/>
              </w:rPr>
              <w:t>Writer</w:t>
            </w:r>
          </w:p>
        </w:tc>
        <w:tc>
          <w:tcPr>
            <w:tcW w:type="dxa" w:w="3389"/>
            <w:tcMar>
              <w:top w:w="40" w:type="dxa"/>
              <w:start w:w="60" w:type="dxa"/>
              <w:bottom w:w="40" w:type="dxa"/>
              <w:end w:w="60" w:type="dxa"/>
            </w:tcMar>
          </w:tcPr>
          <w:p>
            <w:r>
              <w:rPr>
                <w:rFonts w:ascii="Liberation Sans" w:hAnsi="Liberation Sans"/>
                <w:sz w:val="14"/>
              </w:rPr>
              <w:t>Palmyra X5</w:t>
            </w:r>
          </w:p>
        </w:tc>
        <w:tc>
          <w:tcPr>
            <w:tcW w:type="dxa" w:w="3389"/>
            <w:tcMar>
              <w:top w:w="40" w:type="dxa"/>
              <w:start w:w="60" w:type="dxa"/>
              <w:bottom w:w="40" w:type="dxa"/>
              <w:end w:w="60" w:type="dxa"/>
            </w:tcMar>
          </w:tcPr>
          <w:p>
            <w:r>
              <w:rPr>
                <w:rFonts w:ascii="Liberation Sans" w:hAnsi="Liberation Sans"/>
                <w:sz w:val="14"/>
              </w:rPr>
              <w:t>$0.60/MTok input and $6/MTok output in published API pricing; verify current tier</w:t>
            </w:r>
          </w:p>
        </w:tc>
      </w:tr>
      <w:tr>
        <w:trPr>
          <w:cantSplit/>
        </w:trPr>
        <w:tc>
          <w:tcPr>
            <w:tcW w:type="dxa" w:w="3389"/>
            <w:tcMar>
              <w:top w:w="40" w:type="dxa"/>
              <w:start w:w="60" w:type="dxa"/>
              <w:bottom w:w="40" w:type="dxa"/>
              <w:end w:w="60" w:type="dxa"/>
            </w:tcMar>
          </w:tcPr>
          <w:p>
            <w:r>
              <w:rPr>
                <w:rFonts w:ascii="Liberation Sans" w:hAnsi="Liberation Sans"/>
                <w:sz w:val="14"/>
              </w:rPr>
              <w:t>Writer</w:t>
            </w:r>
          </w:p>
        </w:tc>
        <w:tc>
          <w:tcPr>
            <w:tcW w:type="dxa" w:w="3389"/>
            <w:tcMar>
              <w:top w:w="40" w:type="dxa"/>
              <w:start w:w="60" w:type="dxa"/>
              <w:bottom w:w="40" w:type="dxa"/>
              <w:end w:w="60" w:type="dxa"/>
            </w:tcMar>
          </w:tcPr>
          <w:p>
            <w:r>
              <w:rPr>
                <w:rFonts w:ascii="Liberation Sans" w:hAnsi="Liberation Sans"/>
                <w:sz w:val="14"/>
              </w:rPr>
              <w:t>Palmyra X4 / legacy Palmyra models</w:t>
            </w:r>
          </w:p>
        </w:tc>
        <w:tc>
          <w:tcPr>
            <w:tcW w:type="dxa" w:w="3389"/>
            <w:tcMar>
              <w:top w:w="40" w:type="dxa"/>
              <w:start w:w="60" w:type="dxa"/>
              <w:bottom w:w="40" w:type="dxa"/>
              <w:end w:w="60" w:type="dxa"/>
            </w:tcMar>
          </w:tcPr>
          <w:p>
            <w:r>
              <w:rPr>
                <w:rFonts w:ascii="Liberation Sans" w:hAnsi="Liberation Sans"/>
                <w:sz w:val="14"/>
              </w:rPr>
              <w:t>Legacy pricing varies</w:t>
            </w:r>
          </w:p>
        </w:tc>
      </w:tr>
    </w:tbl>
    <w:p>
      <w:r>
        <w:br w:type="page"/>
      </w:r>
    </w:p>
    <w:p>
      <w:pPr>
        <w:pStyle w:val="Heading1"/>
      </w:pPr>
      <w:r>
        <w:t>Part IV — Official source registry</w:t>
      </w:r>
    </w:p>
    <w:p>
      <w:pPr>
        <w:spacing w:after="80" w:line="254" w:lineRule="auto"/>
      </w:pPr>
      <w:r>
        <w:t>The following first-party links are the primary research trail for this corpus. They were accessed on 2026-07-10. Some providers render dynamic pricing or region tables; archive an internal copy of material procurement facts and attach the retrieval date to every decision.</w:t>
      </w:r>
    </w:p>
    <w:p>
      <w:pPr>
        <w:pStyle w:val="SourceEntry"/>
      </w:pPr>
      <w:r>
        <w:rPr>
          <w:b/>
          <w:sz w:val="16"/>
        </w:rPr>
        <w:t>[OAI-MODELS] OpenAI model catalog</w:t>
        <w:br/>
      </w:r>
      <w:r>
        <w:t>https://developers.openai.com/api/docs/models</w:t>
        <w:br/>
        <w:t>Accessed: 2026-07-10</w:t>
      </w:r>
    </w:p>
    <w:p>
      <w:pPr>
        <w:pStyle w:val="SourceEntry"/>
      </w:pPr>
      <w:r>
        <w:rPr>
          <w:b/>
          <w:sz w:val="16"/>
        </w:rPr>
        <w:t>[OAI-PRICING] OpenAI API pricing</w:t>
        <w:br/>
      </w:r>
      <w:r>
        <w:t>https://developers.openai.com/api/docs/pricing</w:t>
        <w:br/>
        <w:t>Accessed: 2026-07-10</w:t>
      </w:r>
    </w:p>
    <w:p>
      <w:pPr>
        <w:pStyle w:val="SourceEntry"/>
      </w:pPr>
      <w:r>
        <w:rPr>
          <w:b/>
          <w:sz w:val="16"/>
        </w:rPr>
        <w:t>[ANT-MODELS] Anthropic Claude models overview</w:t>
        <w:br/>
      </w:r>
      <w:r>
        <w:t>https://platform.claude.com/docs/en/about-claude/models/overview</w:t>
        <w:br/>
        <w:t>Accessed: 2026-07-10</w:t>
      </w:r>
    </w:p>
    <w:p>
      <w:pPr>
        <w:pStyle w:val="SourceEntry"/>
      </w:pPr>
      <w:r>
        <w:rPr>
          <w:b/>
          <w:sz w:val="16"/>
        </w:rPr>
        <w:t>[ANT-PRICING] Anthropic Claude pricing</w:t>
        <w:br/>
      </w:r>
      <w:r>
        <w:t>https://platform.claude.com/docs/en/about-claude/pricing</w:t>
        <w:br/>
        <w:t>Accessed: 2026-07-10</w:t>
      </w:r>
    </w:p>
    <w:p>
      <w:pPr>
        <w:pStyle w:val="SourceEntry"/>
      </w:pPr>
      <w:r>
        <w:rPr>
          <w:b/>
          <w:sz w:val="16"/>
        </w:rPr>
        <w:t>[ANT-DEP] Anthropic model deprecations</w:t>
        <w:br/>
      </w:r>
      <w:r>
        <w:t>https://platform.claude.com/docs/en/about-claude/model-deprecations</w:t>
        <w:br/>
        <w:t>Accessed: 2026-07-10</w:t>
      </w:r>
    </w:p>
    <w:p>
      <w:pPr>
        <w:pStyle w:val="SourceEntry"/>
      </w:pPr>
      <w:r>
        <w:rPr>
          <w:b/>
          <w:sz w:val="16"/>
        </w:rPr>
        <w:t>[GOO-PRICING] Google Gemini Developer API pricing and model list</w:t>
        <w:br/>
      </w:r>
      <w:r>
        <w:t>https://ai.google.dev/gemini-api/docs/pricing</w:t>
        <w:br/>
        <w:t>Accessed: 2026-07-10</w:t>
      </w:r>
    </w:p>
    <w:p>
      <w:pPr>
        <w:pStyle w:val="SourceEntry"/>
      </w:pPr>
      <w:r>
        <w:rPr>
          <w:b/>
          <w:sz w:val="16"/>
        </w:rPr>
        <w:t>[GOO-31PRO] Gemini 3.1 Pro Preview</w:t>
        <w:br/>
      </w:r>
      <w:r>
        <w:t>https://ai.google.dev/gemini-api/docs/models/gemini-3.1-pro-preview</w:t>
        <w:br/>
        <w:t>Accessed: 2026-07-10</w:t>
      </w:r>
    </w:p>
    <w:p>
      <w:pPr>
        <w:pStyle w:val="SourceEntry"/>
      </w:pPr>
      <w:r>
        <w:rPr>
          <w:b/>
          <w:sz w:val="16"/>
        </w:rPr>
        <w:t>[GOO-35FLASH] Gemini 3.5 Flash</w:t>
        <w:br/>
      </w:r>
      <w:r>
        <w:t>https://ai.google.dev/gemini-api/docs/models/gemini-3.5-flash</w:t>
        <w:br/>
        <w:t>Accessed: 2026-07-10</w:t>
      </w:r>
    </w:p>
    <w:p>
      <w:pPr>
        <w:pStyle w:val="SourceEntry"/>
      </w:pPr>
      <w:r>
        <w:rPr>
          <w:b/>
          <w:sz w:val="16"/>
        </w:rPr>
        <w:t>[GOO-25PRO] Gemini 2.5 Pro</w:t>
        <w:br/>
      </w:r>
      <w:r>
        <w:t>https://ai.google.dev/gemini-api/docs/models/gemini-2.5-pro</w:t>
        <w:br/>
        <w:t>Accessed: 2026-07-10</w:t>
      </w:r>
    </w:p>
    <w:p>
      <w:pPr>
        <w:pStyle w:val="SourceEntry"/>
      </w:pPr>
      <w:r>
        <w:rPr>
          <w:b/>
          <w:sz w:val="16"/>
        </w:rPr>
        <w:t>[AWS-BEDROCK] Amazon Bedrock pricing</w:t>
        <w:br/>
      </w:r>
      <w:r>
        <w:t>https://aws.amazon.com/bedrock/pricing/</w:t>
        <w:br/>
        <w:t>Accessed: 2026-07-10</w:t>
      </w:r>
    </w:p>
    <w:p>
      <w:pPr>
        <w:pStyle w:val="SourceEntry"/>
      </w:pPr>
      <w:r>
        <w:rPr>
          <w:b/>
          <w:sz w:val="16"/>
        </w:rPr>
        <w:t>[AWS-MODELS] Amazon Bedrock supported foundation models</w:t>
        <w:br/>
      </w:r>
      <w:r>
        <w:t>https://docs.aws.amazon.com/bedrock/latest/userguide/models.html</w:t>
        <w:br/>
        <w:t>Accessed: 2026-07-10</w:t>
      </w:r>
    </w:p>
    <w:p>
      <w:pPr>
        <w:pStyle w:val="SourceEntry"/>
      </w:pPr>
      <w:r>
        <w:rPr>
          <w:b/>
          <w:sz w:val="16"/>
        </w:rPr>
        <w:t>[AWS-NOVA2L] Amazon Nova 2 Lite model card</w:t>
        <w:br/>
      </w:r>
      <w:r>
        <w:t>https://docs.aws.amazon.com/bedrock/latest/userguide/model-card-amazon-nova-2-lite.html</w:t>
        <w:br/>
        <w:t>Accessed: 2026-07-10</w:t>
      </w:r>
    </w:p>
    <w:p>
      <w:pPr>
        <w:pStyle w:val="SourceEntry"/>
      </w:pPr>
      <w:r>
        <w:rPr>
          <w:b/>
          <w:sz w:val="16"/>
        </w:rPr>
        <w:t>[AWS-NOVA2S] Amazon Nova 2 Sonic model card</w:t>
        <w:br/>
      </w:r>
      <w:r>
        <w:t>https://docs.aws.amazon.com/bedrock/latest/userguide/model-card-amazon-nova-2-sonic.html</w:t>
        <w:br/>
        <w:t>Accessed: 2026-07-10</w:t>
      </w:r>
    </w:p>
    <w:p>
      <w:pPr>
        <w:pStyle w:val="SourceEntry"/>
      </w:pPr>
      <w:r>
        <w:rPr>
          <w:b/>
          <w:sz w:val="16"/>
        </w:rPr>
        <w:t>[AWS-NOVAP] Amazon Nova Premier model card</w:t>
        <w:br/>
      </w:r>
      <w:r>
        <w:t>https://docs.aws.amazon.com/bedrock/latest/userguide/model-card-amazon-nova-premier.html</w:t>
        <w:br/>
        <w:t>Accessed: 2026-07-10</w:t>
      </w:r>
    </w:p>
    <w:p>
      <w:pPr>
        <w:pStyle w:val="SourceEntry"/>
      </w:pPr>
      <w:r>
        <w:rPr>
          <w:b/>
          <w:sz w:val="16"/>
        </w:rPr>
        <w:t>[META-L4] Meta Llama 4 announcement</w:t>
        <w:br/>
      </w:r>
      <w:r>
        <w:t>https://ai.meta.com/blog/llama-4-multimodal-intelligence/</w:t>
        <w:br/>
        <w:t>Accessed: 2026-07-10</w:t>
      </w:r>
    </w:p>
    <w:p>
      <w:pPr>
        <w:pStyle w:val="SourceEntry"/>
      </w:pPr>
      <w:r>
        <w:rPr>
          <w:b/>
          <w:sz w:val="16"/>
        </w:rPr>
        <w:t>[META-L4CARD] Meta Llama 4 model card</w:t>
        <w:br/>
      </w:r>
      <w:r>
        <w:t>https://www.llama.com/docs/model-cards-and-prompt-formats/llama4/</w:t>
        <w:br/>
        <w:t>Accessed: 2026-07-10</w:t>
      </w:r>
    </w:p>
    <w:p>
      <w:pPr>
        <w:pStyle w:val="SourceEntry"/>
      </w:pPr>
      <w:r>
        <w:rPr>
          <w:b/>
          <w:sz w:val="16"/>
        </w:rPr>
        <w:t>[META-L32] Meta Llama 3.2 announcement</w:t>
        <w:br/>
      </w:r>
      <w:r>
        <w:t>https://ai.meta.com/blog/llama-3-2-connect-2024-vision-edge-mobile-devices/</w:t>
        <w:br/>
        <w:t>Accessed: 2026-07-10</w:t>
      </w:r>
    </w:p>
    <w:p>
      <w:pPr>
        <w:pStyle w:val="SourceEntry"/>
      </w:pPr>
      <w:r>
        <w:rPr>
          <w:b/>
          <w:sz w:val="16"/>
        </w:rPr>
        <w:t>[META-GUARD4] Meta Llama Guard 4 model card</w:t>
        <w:br/>
      </w:r>
      <w:r>
        <w:t>https://www.llama.com/docs/model-cards-and-prompt-formats/llama-guard-4/</w:t>
        <w:br/>
        <w:t>Accessed: 2026-07-10</w:t>
      </w:r>
    </w:p>
    <w:p>
      <w:pPr>
        <w:pStyle w:val="SourceEntry"/>
      </w:pPr>
      <w:r>
        <w:rPr>
          <w:b/>
          <w:sz w:val="16"/>
        </w:rPr>
        <w:t>[META-COOKBOOK] Meta Llama Cookbook</w:t>
        <w:br/>
      </w:r>
      <w:r>
        <w:t>https://github.com/meta-llama/llama-cookbook</w:t>
        <w:br/>
        <w:t>Accessed: 2026-07-10</w:t>
      </w:r>
    </w:p>
    <w:p>
      <w:pPr>
        <w:pStyle w:val="SourceEntry"/>
      </w:pPr>
      <w:r>
        <w:rPr>
          <w:b/>
          <w:sz w:val="16"/>
        </w:rPr>
        <w:t>[MISTRAL-MODELS] Mistral models overview and lifecycle</w:t>
        <w:br/>
      </w:r>
      <w:r>
        <w:t>https://docs.mistral.ai/models/overview</w:t>
        <w:br/>
        <w:t>Accessed: 2026-07-10</w:t>
      </w:r>
    </w:p>
    <w:p>
      <w:pPr>
        <w:pStyle w:val="SourceEntry"/>
      </w:pPr>
      <w:r>
        <w:rPr>
          <w:b/>
          <w:sz w:val="16"/>
        </w:rPr>
        <w:t>[COHERE-MODELS] Cohere model catalog</w:t>
        <w:br/>
      </w:r>
      <w:r>
        <w:t>https://docs.cohere.com/docs/models</w:t>
        <w:br/>
        <w:t>Accessed: 2026-07-10</w:t>
      </w:r>
    </w:p>
    <w:p>
      <w:pPr>
        <w:pStyle w:val="SourceEntry"/>
      </w:pPr>
      <w:r>
        <w:rPr>
          <w:b/>
          <w:sz w:val="16"/>
        </w:rPr>
        <w:t>[COHERE-APLUS] Cohere Command A+</w:t>
        <w:br/>
      </w:r>
      <w:r>
        <w:t>https://docs.cohere.com/docs/command-a-plus</w:t>
        <w:br/>
        <w:t>Accessed: 2026-07-10</w:t>
      </w:r>
    </w:p>
    <w:p>
      <w:pPr>
        <w:pStyle w:val="SourceEntry"/>
      </w:pPr>
      <w:r>
        <w:rPr>
          <w:b/>
          <w:sz w:val="16"/>
        </w:rPr>
        <w:t>[COHERE-A] Cohere Command A</w:t>
        <w:br/>
      </w:r>
      <w:r>
        <w:t>https://docs.cohere.com/docs/command-a</w:t>
        <w:br/>
        <w:t>Accessed: 2026-07-10</w:t>
      </w:r>
    </w:p>
    <w:p>
      <w:pPr>
        <w:pStyle w:val="SourceEntry"/>
      </w:pPr>
      <w:r>
        <w:rPr>
          <w:b/>
          <w:sz w:val="16"/>
        </w:rPr>
        <w:t>[XAI-MODELS] xAI model catalog</w:t>
        <w:br/>
      </w:r>
      <w:r>
        <w:t>https://docs.x.ai/developers/models</w:t>
        <w:br/>
        <w:t>Accessed: 2026-07-10</w:t>
      </w:r>
    </w:p>
    <w:p>
      <w:pPr>
        <w:pStyle w:val="SourceEntry"/>
      </w:pPr>
      <w:r>
        <w:rPr>
          <w:b/>
          <w:sz w:val="16"/>
        </w:rPr>
        <w:t>[XAI-PRICING] xAI API pricing</w:t>
        <w:br/>
      </w:r>
      <w:r>
        <w:t>https://docs.x.ai/developers/pricing</w:t>
        <w:br/>
        <w:t>Accessed: 2026-07-10</w:t>
      </w:r>
    </w:p>
    <w:p>
      <w:pPr>
        <w:pStyle w:val="SourceEntry"/>
      </w:pPr>
      <w:r>
        <w:rPr>
          <w:b/>
          <w:sz w:val="16"/>
        </w:rPr>
        <w:t>[DEEPSEEK-PRICE] DeepSeek API pricing</w:t>
        <w:br/>
      </w:r>
      <w:r>
        <w:t>https://api-docs.deepseek.com/quick_start/pricing/</w:t>
        <w:br/>
        <w:t>Accessed: 2026-07-10</w:t>
      </w:r>
    </w:p>
    <w:p>
      <w:pPr>
        <w:pStyle w:val="SourceEntry"/>
      </w:pPr>
      <w:r>
        <w:rPr>
          <w:b/>
          <w:sz w:val="16"/>
        </w:rPr>
        <w:t>[DEEPSEEK-V4] DeepSeek V4 release</w:t>
        <w:br/>
      </w:r>
      <w:r>
        <w:t>https://api-docs.deepseek.com/news/news260424</w:t>
        <w:br/>
        <w:t>Accessed: 2026-07-10</w:t>
      </w:r>
    </w:p>
    <w:p>
      <w:pPr>
        <w:pStyle w:val="SourceEntry"/>
      </w:pPr>
      <w:r>
        <w:rPr>
          <w:b/>
          <w:sz w:val="16"/>
        </w:rPr>
        <w:t>[QWEN-MODELS] Alibaba Cloud Model Studio model catalog</w:t>
        <w:br/>
      </w:r>
      <w:r>
        <w:t>https://www.alibabacloud.com/help/en/model-studio/models</w:t>
        <w:br/>
        <w:t>Accessed: 2026-07-10</w:t>
      </w:r>
    </w:p>
    <w:p>
      <w:pPr>
        <w:pStyle w:val="SourceEntry"/>
      </w:pPr>
      <w:r>
        <w:rPr>
          <w:b/>
          <w:sz w:val="16"/>
        </w:rPr>
        <w:t>[QWEN-PRICE] Alibaba Cloud Model Studio pricing</w:t>
        <w:br/>
      </w:r>
      <w:r>
        <w:t>https://www.alibabacloud.com/help/en/model-studio/model-pricing</w:t>
        <w:br/>
        <w:t>Accessed: 2026-07-10</w:t>
      </w:r>
    </w:p>
    <w:p>
      <w:pPr>
        <w:pStyle w:val="SourceEntry"/>
      </w:pPr>
      <w:r>
        <w:rPr>
          <w:b/>
          <w:sz w:val="16"/>
        </w:rPr>
        <w:t>[QWEN3] Qwen3 open-model announcement</w:t>
        <w:br/>
      </w:r>
      <w:r>
        <w:t>https://qwenlm.github.io/blog/qwen3/</w:t>
        <w:br/>
        <w:t>Accessed: 2026-07-10</w:t>
      </w:r>
    </w:p>
    <w:p>
      <w:pPr>
        <w:pStyle w:val="SourceEntry"/>
      </w:pPr>
      <w:r>
        <w:rPr>
          <w:b/>
          <w:sz w:val="16"/>
        </w:rPr>
        <w:t>[QWEN-CODER] Qwen3-Coder announcement</w:t>
        <w:br/>
      </w:r>
      <w:r>
        <w:t>https://qwenlm.github.io/blog/qwen3-coder/</w:t>
        <w:br/>
        <w:t>Accessed: 2026-07-10</w:t>
      </w:r>
    </w:p>
    <w:p>
      <w:pPr>
        <w:pStyle w:val="SourceEntry"/>
      </w:pPr>
      <w:r>
        <w:rPr>
          <w:b/>
          <w:sz w:val="16"/>
        </w:rPr>
        <w:t>[QWEN-EMBED] Qwen3 Embedding and Reranker</w:t>
        <w:br/>
      </w:r>
      <w:r>
        <w:t>https://qwenlm.github.io/blog/qwen3-embedding/</w:t>
        <w:br/>
        <w:t>Accessed: 2026-07-10</w:t>
      </w:r>
    </w:p>
    <w:p>
      <w:pPr>
        <w:pStyle w:val="SourceEntry"/>
      </w:pPr>
      <w:r>
        <w:rPr>
          <w:b/>
          <w:sz w:val="16"/>
        </w:rPr>
        <w:t>[MS-DIRECT] Microsoft Foundry models sold directly by Azure</w:t>
        <w:br/>
      </w:r>
      <w:r>
        <w:t>https://learn.microsoft.com/en-us/azure/foundry/foundry-models/concepts/models-sold-directly-by-azure</w:t>
        <w:br/>
        <w:t>Accessed: 2026-07-10</w:t>
      </w:r>
    </w:p>
    <w:p>
      <w:pPr>
        <w:pStyle w:val="SourceEntry"/>
      </w:pPr>
      <w:r>
        <w:rPr>
          <w:b/>
          <w:sz w:val="16"/>
        </w:rPr>
        <w:t>[MS-PARTNER] Microsoft Foundry partner/community models</w:t>
        <w:br/>
      </w:r>
      <w:r>
        <w:t>https://learn.microsoft.com/en-us/azure/foundry/foundry-models/concepts/models-from-partners</w:t>
        <w:br/>
        <w:t>Accessed: 2026-07-10</w:t>
      </w:r>
    </w:p>
    <w:p>
      <w:pPr>
        <w:pStyle w:val="SourceEntry"/>
      </w:pPr>
      <w:r>
        <w:rPr>
          <w:b/>
          <w:sz w:val="16"/>
        </w:rPr>
        <w:t>[MS-RETIRE] Microsoft Foundry model retirement schedule</w:t>
        <w:br/>
      </w:r>
      <w:r>
        <w:t>https://learn.microsoft.com/en-us/azure/foundry/openai/concepts/model-retirement-schedule</w:t>
        <w:br/>
        <w:t>Accessed: 2026-07-10</w:t>
      </w:r>
    </w:p>
    <w:p>
      <w:pPr>
        <w:pStyle w:val="SourceEntry"/>
      </w:pPr>
      <w:r>
        <w:rPr>
          <w:b/>
          <w:sz w:val="16"/>
        </w:rPr>
        <w:t>[MS-REGIONS] Microsoft Foundry model region availability</w:t>
        <w:br/>
      </w:r>
      <w:r>
        <w:t>https://learn.microsoft.com/en-us/azure/foundry-classic/how-to/deploy-models-serverless-availability</w:t>
        <w:br/>
        <w:t>Accessed: 2026-07-10</w:t>
      </w:r>
    </w:p>
    <w:p>
      <w:pPr>
        <w:pStyle w:val="SourceEntry"/>
      </w:pPr>
      <w:r>
        <w:rPr>
          <w:b/>
          <w:sz w:val="16"/>
        </w:rPr>
        <w:t>[NVIDIA-ULTRA] NVIDIA Nemotron 3 Ultra model card</w:t>
        <w:br/>
      </w:r>
      <w:r>
        <w:t>https://build.nvidia.com/nvidia/nemotron-3-ultra-550b-a55b/modelcard</w:t>
        <w:br/>
        <w:t>Accessed: 2026-07-10</w:t>
      </w:r>
    </w:p>
    <w:p>
      <w:pPr>
        <w:pStyle w:val="SourceEntry"/>
      </w:pPr>
      <w:r>
        <w:rPr>
          <w:b/>
          <w:sz w:val="16"/>
        </w:rPr>
        <w:t>[NVIDIA-SUPER] NVIDIA Nemotron 3 Super</w:t>
        <w:br/>
      </w:r>
      <w:r>
        <w:t>https://build.nvidia.com/nvidia/nemotron-3-super-120b-a12b</w:t>
        <w:br/>
        <w:t>Accessed: 2026-07-10</w:t>
      </w:r>
    </w:p>
    <w:p>
      <w:pPr>
        <w:pStyle w:val="SourceEntry"/>
      </w:pPr>
      <w:r>
        <w:rPr>
          <w:b/>
          <w:sz w:val="16"/>
        </w:rPr>
        <w:t>[NVIDIA-VL] NVIDIA Nemotron Nano 12B v2 VL</w:t>
        <w:br/>
      </w:r>
      <w:r>
        <w:t>https://build.nvidia.com/nvidia/nemotron-nano-12b-v2-vl/modelcard</w:t>
        <w:br/>
        <w:t>Accessed: 2026-07-10</w:t>
      </w:r>
    </w:p>
    <w:p>
      <w:pPr>
        <w:pStyle w:val="SourceEntry"/>
      </w:pPr>
      <w:r>
        <w:rPr>
          <w:b/>
          <w:sz w:val="16"/>
        </w:rPr>
        <w:t>[IBM-GRANITE] IBM Granite family</w:t>
        <w:br/>
      </w:r>
      <w:r>
        <w:t>https://www.ibm.com/granite/docs/models/granite</w:t>
        <w:br/>
        <w:t>Accessed: 2026-07-10</w:t>
      </w:r>
    </w:p>
    <w:p>
      <w:pPr>
        <w:pStyle w:val="SourceEntry"/>
      </w:pPr>
      <w:r>
        <w:rPr>
          <w:b/>
          <w:sz w:val="16"/>
        </w:rPr>
        <w:t>[IBM-G41] IBM Granite 4.1</w:t>
        <w:br/>
      </w:r>
      <w:r>
        <w:t>https://www.ibm.com/granite/docs/models/granite4-1</w:t>
        <w:br/>
        <w:t>Accessed: 2026-07-10</w:t>
      </w:r>
    </w:p>
    <w:p>
      <w:pPr>
        <w:pStyle w:val="SourceEntry"/>
      </w:pPr>
      <w:r>
        <w:rPr>
          <w:b/>
          <w:sz w:val="16"/>
        </w:rPr>
        <w:t>[IBM-VISION] IBM Granite Vision</w:t>
        <w:br/>
      </w:r>
      <w:r>
        <w:t>https://www.ibm.com/granite/docs/models/vision</w:t>
        <w:br/>
        <w:t>Accessed: 2026-07-10</w:t>
      </w:r>
    </w:p>
    <w:p>
      <w:pPr>
        <w:pStyle w:val="SourceEntry"/>
      </w:pPr>
      <w:r>
        <w:rPr>
          <w:b/>
          <w:sz w:val="16"/>
        </w:rPr>
        <w:t>[IBM-EMBED] IBM Granite Embedding</w:t>
        <w:br/>
      </w:r>
      <w:r>
        <w:t>https://www.ibm.com/granite/docs/models/embedding</w:t>
        <w:br/>
        <w:t>Accessed: 2026-07-10</w:t>
      </w:r>
    </w:p>
    <w:p>
      <w:pPr>
        <w:pStyle w:val="SourceEntry"/>
      </w:pPr>
      <w:r>
        <w:rPr>
          <w:b/>
          <w:sz w:val="16"/>
        </w:rPr>
        <w:t>[IBM-DOCLING] IBM Granite Docling</w:t>
        <w:br/>
      </w:r>
      <w:r>
        <w:t>https://www.ibm.com/granite/docs/models/docling</w:t>
        <w:br/>
        <w:t>Accessed: 2026-07-10</w:t>
      </w:r>
    </w:p>
    <w:p>
      <w:pPr>
        <w:pStyle w:val="SourceEntry"/>
      </w:pPr>
      <w:r>
        <w:rPr>
          <w:b/>
          <w:sz w:val="16"/>
        </w:rPr>
        <w:t>[IBM-RAG] IBM Granite RAG guide</w:t>
        <w:br/>
      </w:r>
      <w:r>
        <w:t>https://www.ibm.com/granite/docs/use-cases/langchain-rag</w:t>
        <w:br/>
        <w:t>Accessed: 2026-07-10</w:t>
      </w:r>
    </w:p>
    <w:p>
      <w:pPr>
        <w:pStyle w:val="SourceEntry"/>
      </w:pPr>
      <w:r>
        <w:rPr>
          <w:b/>
          <w:sz w:val="16"/>
        </w:rPr>
        <w:t>[PPLX-MODELS] Perplexity Sonar models</w:t>
        <w:br/>
      </w:r>
      <w:r>
        <w:t>https://docs.perplexity.ai/docs/sonar/models</w:t>
        <w:br/>
        <w:t>Accessed: 2026-07-10</w:t>
      </w:r>
    </w:p>
    <w:p>
      <w:pPr>
        <w:pStyle w:val="SourceEntry"/>
      </w:pPr>
      <w:r>
        <w:rPr>
          <w:b/>
          <w:sz w:val="16"/>
        </w:rPr>
        <w:t>[PPLX-PRICE] Perplexity pricing</w:t>
        <w:br/>
      </w:r>
      <w:r>
        <w:t>https://docs.perplexity.ai/docs/getting-started/pricing</w:t>
        <w:br/>
        <w:t>Accessed: 2026-07-10</w:t>
      </w:r>
    </w:p>
    <w:p>
      <w:pPr>
        <w:pStyle w:val="SourceEntry"/>
      </w:pPr>
      <w:r>
        <w:rPr>
          <w:b/>
          <w:sz w:val="16"/>
        </w:rPr>
        <w:t>[PPLX-QUICK] Perplexity Sonar API</w:t>
        <w:br/>
      </w:r>
      <w:r>
        <w:t>https://docs.perplexity.ai/docs/sonar/quickstart</w:t>
        <w:br/>
        <w:t>Accessed: 2026-07-10</w:t>
      </w:r>
    </w:p>
    <w:p>
      <w:pPr>
        <w:pStyle w:val="SourceEntry"/>
      </w:pPr>
      <w:r>
        <w:rPr>
          <w:b/>
          <w:sz w:val="16"/>
        </w:rPr>
        <w:t>[WRITER-MODELS] Writer Palmyra models</w:t>
        <w:br/>
      </w:r>
      <w:r>
        <w:t>https://dev.writer.com/home/models</w:t>
        <w:br/>
        <w:t>Accessed: 2026-07-10</w:t>
      </w:r>
    </w:p>
    <w:p>
      <w:pPr>
        <w:pStyle w:val="SourceEntry"/>
      </w:pPr>
      <w:r>
        <w:rPr>
          <w:b/>
          <w:sz w:val="16"/>
        </w:rPr>
        <w:t>[WRITER-PRICE] Writer API pricing</w:t>
        <w:br/>
      </w:r>
      <w:r>
        <w:t>https://dev.writer.com/home/pricing</w:t>
        <w:br/>
        <w:t>Accessed: 2026-07-10</w:t>
      </w:r>
    </w:p>
    <w:p>
      <w:pPr>
        <w:pStyle w:val="Heading2"/>
      </w:pPr>
      <w:r>
        <w:t>End note</w:t>
      </w:r>
    </w:p>
    <w:p>
      <w:pPr>
        <w:spacing w:after="80" w:line="254" w:lineRule="auto"/>
      </w:pPr>
      <w:r>
        <w:t>A strong RAG system is not created by selecting the most famous model. It is created by combining a well-governed corpus, accurate document parsing, high-recall retrieval, precise reranking, a model appropriate to the task, strict authorization, evidence-linked generation, systematic evaluation, cost observability, and a tested migration path.</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978"/>
        <w:sz w:val="15"/>
      </w:rPr>
      <w:t>LLM Model Landscape Knowledge Base  •  Research cut-off 10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2395B"/>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1C5D73"/>
      <w:sz w:val="22"/>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Liberation Sans" w:hAnsi="Liberation Sans" w:eastAsia="Liberation Sans"/>
      <w:b/>
      <w:bCs/>
      <w:i/>
      <w:iCs/>
      <w:color w:val="334E5C"/>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12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Liberation Sans" w:hAnsi="Liberation Sans" w:eastAsia="Liberation Sans"/>
      <w:b/>
      <w:i/>
      <w:iCs/>
      <w:color w:val="3E5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spacing w:after="30"/>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elMetadata">
    <w:name w:val="Model Metadata"/>
    <w:pPr>
      <w:spacing w:after="20"/>
    </w:pPr>
    <w:rPr>
      <w:rFonts w:ascii="Liberation Sans" w:hAnsi="Liberation Sans"/>
      <w:color w:val="334E5C"/>
      <w:sz w:val="16"/>
    </w:rPr>
  </w:style>
  <w:style w:type="paragraph" w:customStyle="1" w:styleId="SourceEntry">
    <w:name w:val="Source Entry"/>
    <w:pPr>
      <w:spacing w:after="40"/>
    </w:pPr>
    <w:rPr>
      <w:rFonts w:ascii="Liberation Sans" w:hAnsi="Liberation Sans"/>
      <w:color w:val="414B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Model Landscape Knowledge Base for RAG Systems</dc:title>
  <dc:subject>Research snapshot of commercial and open-weight LLMs, retrieval models, document AI, pricing, capabilities, limitations, and RAG guidance</dc:subject>
  <dc:creator>OpenAI</dc:creator>
  <cp:keywords>LLM, RAG, models, pricing, embeddings, reranking, OCR, agents, knowledge base</cp:keywords>
  <dc:description>Research cut-off 2026-07-10; verify live provider documentation.</dc:description>
  <cp:lastModifiedBy/>
  <cp:revision>1</cp:revision>
  <dcterms:created xsi:type="dcterms:W3CDTF">2013-12-23T23:15:00Z</dcterms:created>
  <dcterms:modified xsi:type="dcterms:W3CDTF">2013-12-23T23:15:00Z</dcterms:modified>
  <cp:category/>
</cp:coreProperties>
</file>