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63"/>
          <w:sz w:val="54"/>
        </w:rPr>
        <w:t>AI-POWERED UNIVERSITY</w:t>
        <w:br/>
        <w:t>LEARNING &amp; INDUSTRY READINESS PLATFORM</w:t>
      </w:r>
    </w:p>
    <w:p>
      <w:pPr>
        <w:jc w:val="center"/>
      </w:pPr>
      <w:r>
        <w:rPr>
          <w:color w:val="6C4AB6"/>
          <w:sz w:val="26"/>
        </w:rPr>
        <w:t>Beginner-Friendly Solution, Business Process, Agentic AI, Data Architecture &amp; Google Technology Stack</w:t>
      </w:r>
    </w:p>
    <w:p>
      <w:pPr>
        <w:jc w:val="center"/>
      </w:pPr>
      <w:r>
        <w:rPr>
          <w:sz w:val="21"/>
        </w:rPr>
        <w:t>Web Application | Faculty-specific microlearning | Industry relevance | Student competency journeys | Privacy-aware agents</w:t>
      </w:r>
    </w:p>
    <w:p>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wide_infographic_diagram_in_a_clean_vector_style.png"/>
                    <pic:cNvPicPr/>
                  </pic:nvPicPr>
                  <pic:blipFill>
                    <a:blip r:embed="rId11"/>
                    <a:stretch>
                      <a:fillRect/>
                    </a:stretch>
                  </pic:blipFill>
                  <pic:spPr>
                    <a:xfrm>
                      <a:off x="0" y="0"/>
                      <a:ext cx="6309360" cy="4206240"/>
                    </a:xfrm>
                    <a:prstGeom prst="rect"/>
                  </pic:spPr>
                </pic:pic>
              </a:graphicData>
            </a:graphic>
          </wp:inline>
        </w:drawing>
      </w:r>
    </w:p>
    <w:p>
      <w:pPr>
        <w:jc w:val="center"/>
      </w:pPr>
      <w:r>
        <w:rPr>
          <w:i/>
          <w:sz w:val="17"/>
        </w:rPr>
        <w:t>Figure 1. Conceptual solution architecture (generated infographic; embedded as a visual reference).</w:t>
      </w:r>
    </w:p>
    <w:tbl>
      <w:tblPr>
        <w:tblW w:type="auto" w:w="0"/>
        <w:jc w:val="center"/>
        <w:tblLook w:firstColumn="1" w:firstRow="1" w:lastColumn="0" w:lastRow="0" w:noHBand="0" w:noVBand="1" w:val="04A0"/>
      </w:tblPr>
      <w:tblGrid>
        <w:gridCol w:w="10224"/>
      </w:tblGrid>
      <w:tr>
        <w:tc>
          <w:tcPr>
            <w:tcW w:type="dxa" w:w="10224"/>
            <w:shd w:fill="EAF7F4"/>
            <w:tcBorders>
              <w:left w:val="single" w:sz="18" w:color="147D75"/>
            </w:tcBorders>
            <w:tcMar>
              <w:top w:w="120" w:type="dxa"/>
              <w:start w:w="160" w:type="dxa"/>
              <w:bottom w:w="120" w:type="dxa"/>
              <w:end w:w="160" w:type="dxa"/>
            </w:tcMar>
          </w:tcPr>
          <w:p>
            <w:r>
              <w:rPr>
                <w:b/>
                <w:color w:val="147D75"/>
                <w:sz w:val="21"/>
              </w:rPr>
              <w:t>Purpose of this document</w:t>
            </w:r>
            <w:r>
              <w:br/>
            </w:r>
            <w:r>
              <w:rPr>
                <w:sz w:val="21"/>
              </w:rPr>
              <w:t>This document consolidates the full solution discussion into one editable reference. It explains the business problem, student journey, agentic workflow, ontology/graph approach, privacy model, Google Cloud technology stack, cost-optimized alternatives, and a practical pilot-to-production roadmap.</w:t>
            </w:r>
          </w:p>
        </w:tc>
      </w:tr>
    </w:tbl>
    <w:p>
      <w:pPr>
        <w:jc w:val="center"/>
      </w:pPr>
      <w:r>
        <w:rPr>
          <w:b/>
          <w:color w:val="173B63"/>
          <w:sz w:val="22"/>
        </w:rPr>
        <w:t>Design principle: Industry signal → Competency → Assessment → Learning → Practice → Evidence → Skills → Continuous adaptation</w:t>
      </w:r>
    </w:p>
    <w:p>
      <w:r>
        <w:br w:type="page"/>
      </w:r>
    </w:p>
    <w:p>
      <w:pPr>
        <w:pStyle w:val="Heading1"/>
      </w:pPr>
      <w:r>
        <w:t>Contents</w:t>
      </w:r>
    </w:p>
    <w:p>
      <w:pPr>
        <w:pStyle w:val="ListBullet"/>
      </w:pPr>
      <w:r>
        <w:t>1. Executive summary</w:t>
      </w:r>
    </w:p>
    <w:p>
      <w:pPr>
        <w:pStyle w:val="ListBullet"/>
      </w:pPr>
      <w:r>
        <w:t>2. The university problem we are solving</w:t>
      </w:r>
    </w:p>
    <w:p>
      <w:pPr>
        <w:pStyle w:val="ListBullet"/>
      </w:pPr>
      <w:r>
        <w:t>3. The proposed solution in simple terms</w:t>
      </w:r>
    </w:p>
    <w:p>
      <w:pPr>
        <w:pStyle w:val="ListBullet"/>
      </w:pPr>
      <w:r>
        <w:t>4. Example use case: IT Faculty – AI-Native Engineering</w:t>
      </w:r>
    </w:p>
    <w:p>
      <w:pPr>
        <w:pStyle w:val="ListBullet"/>
      </w:pPr>
      <w:r>
        <w:t>5. End-to-end student business process</w:t>
      </w:r>
    </w:p>
    <w:p>
      <w:pPr>
        <w:pStyle w:val="ListBullet"/>
      </w:pPr>
      <w:r>
        <w:t>6. Detailed student user journey</w:t>
      </w:r>
    </w:p>
    <w:p>
      <w:pPr>
        <w:pStyle w:val="ListBullet"/>
      </w:pPr>
      <w:r>
        <w:t>7. What makes the system agentic?</w:t>
      </w:r>
    </w:p>
    <w:p>
      <w:pPr>
        <w:pStyle w:val="ListBullet"/>
      </w:pPr>
      <w:r>
        <w:t>8. The Student Digital Twin and knowledge journeys</w:t>
      </w:r>
    </w:p>
    <w:p>
      <w:pPr>
        <w:pStyle w:val="ListBullet"/>
      </w:pPr>
      <w:r>
        <w:t>9. Ontology, graph and temporal knowledge model</w:t>
      </w:r>
    </w:p>
    <w:p>
      <w:pPr>
        <w:pStyle w:val="ListBullet"/>
      </w:pPr>
      <w:r>
        <w:t>10. Privacy-aware agent architecture</w:t>
      </w:r>
    </w:p>
    <w:p>
      <w:pPr>
        <w:pStyle w:val="ListBullet"/>
      </w:pPr>
      <w:r>
        <w:t>11. Google Cloud architecture</w:t>
      </w:r>
    </w:p>
    <w:p>
      <w:pPr>
        <w:pStyle w:val="ListBullet"/>
      </w:pPr>
      <w:r>
        <w:t>12. Cost-optimized / free-first technology stack</w:t>
      </w:r>
    </w:p>
    <w:p>
      <w:pPr>
        <w:pStyle w:val="ListBullet"/>
      </w:pPr>
      <w:r>
        <w:t>13. Recommended technology components and roles</w:t>
      </w:r>
    </w:p>
    <w:p>
      <w:pPr>
        <w:pStyle w:val="ListBullet"/>
      </w:pPr>
      <w:r>
        <w:t>14. Data architecture and event model</w:t>
      </w:r>
    </w:p>
    <w:p>
      <w:pPr>
        <w:pStyle w:val="ListBullet"/>
      </w:pPr>
      <w:r>
        <w:t>15. Security, privacy and governance</w:t>
      </w:r>
    </w:p>
    <w:p>
      <w:pPr>
        <w:pStyle w:val="ListBullet"/>
      </w:pPr>
      <w:r>
        <w:t>16. Analytics and university intelligence</w:t>
      </w:r>
    </w:p>
    <w:p>
      <w:pPr>
        <w:pStyle w:val="ListBullet"/>
      </w:pPr>
      <w:r>
        <w:t>17. MVP scope for an IT Faculty pilot</w:t>
      </w:r>
    </w:p>
    <w:p>
      <w:pPr>
        <w:pStyle w:val="ListBullet"/>
      </w:pPr>
      <w:r>
        <w:t>18. Pilot-to-production roadmap</w:t>
      </w:r>
    </w:p>
    <w:p>
      <w:pPr>
        <w:pStyle w:val="ListBullet"/>
      </w:pPr>
      <w:r>
        <w:t>19. Key architectural decisions</w:t>
      </w:r>
    </w:p>
    <w:p>
      <w:pPr>
        <w:pStyle w:val="ListBullet"/>
      </w:pPr>
      <w:r>
        <w:t>20. Beginner glossary</w:t>
      </w:r>
    </w:p>
    <w:p>
      <w:pPr>
        <w:pStyle w:val="ListBullet"/>
      </w:pPr>
      <w:r>
        <w:t>Appendix A. Example competency model</w:t>
      </w:r>
    </w:p>
    <w:p>
      <w:pPr>
        <w:pStyle w:val="ListBullet"/>
      </w:pPr>
      <w:r>
        <w:t>Appendix B. Current technology references</w:t>
      </w:r>
    </w:p>
    <w:tbl>
      <w:tblPr>
        <w:tblW w:type="auto" w:w="0"/>
        <w:jc w:val="center"/>
        <w:tblLook w:firstColumn="1" w:firstRow="1" w:lastColumn="0" w:lastRow="0" w:noHBand="0" w:noVBand="1" w:val="04A0"/>
      </w:tblPr>
      <w:tblGrid>
        <w:gridCol w:w="10224"/>
      </w:tblGrid>
      <w:tr>
        <w:tc>
          <w:tcPr>
            <w:tcW w:type="dxa" w:w="10224"/>
            <w:shd w:fill="F2EDFB"/>
            <w:tcBorders>
              <w:left w:val="single" w:sz="18" w:color="6C4AB6"/>
            </w:tcBorders>
            <w:tcMar>
              <w:top w:w="120" w:type="dxa"/>
              <w:start w:w="160" w:type="dxa"/>
              <w:bottom w:w="120" w:type="dxa"/>
              <w:end w:w="160" w:type="dxa"/>
            </w:tcMar>
          </w:tcPr>
          <w:p>
            <w:r>
              <w:rPr>
                <w:b/>
                <w:color w:val="6C4AB6"/>
                <w:sz w:val="21"/>
              </w:rPr>
              <w:t>How to use this guide</w:t>
            </w:r>
            <w:r>
              <w:br/>
            </w:r>
            <w:r>
              <w:rPr>
                <w:sz w:val="21"/>
              </w:rPr>
              <w:t>Read Sections 1–7 to understand the business idea. Read Sections 8–10 to understand the modern data and agent model. Sections 11–15 explain the technical architecture. Sections 16–18 are useful for implementation planning and a university proposal.</w:t>
            </w:r>
          </w:p>
        </w:tc>
      </w:tr>
    </w:tbl>
    <w:p>
      <w:r>
        <w:br w:type="page"/>
      </w:r>
    </w:p>
    <w:p>
      <w:pPr>
        <w:pStyle w:val="Heading1"/>
      </w:pPr>
      <w:r>
        <w:t>1. Executive summary</w:t>
      </w:r>
    </w:p>
    <w:p>
      <w:r>
        <w:t>The proposed platform is an AI-powered university web application that helps students continuously build knowledge and industry-relevant competencies through personalized microlearning. It is not intended to be a normal LMS or simply a chatbot. The core idea is a continuous intelligence loop in which industry signals inform competency models; competency models inform assessments; assessment results identify student gaps; gaps drive personalized learning; learning generates evidence; and the resulting student profile is continuously updated.</w:t>
      </w:r>
    </w:p>
    <w:tbl>
      <w:tblPr>
        <w:tblW w:type="auto" w:w="0"/>
        <w:jc w:val="center"/>
        <w:tblLook w:firstColumn="1" w:firstRow="1" w:lastColumn="0" w:lastRow="0" w:noHBand="0" w:noVBand="1" w:val="04A0"/>
      </w:tblPr>
      <w:tblGrid>
        <w:gridCol w:w="10224"/>
      </w:tblGrid>
      <w:tr>
        <w:tc>
          <w:tcPr>
            <w:tcW w:type="dxa" w:w="10224"/>
            <w:shd w:fill="EAF3FF"/>
            <w:tcBorders>
              <w:left w:val="single" w:sz="18" w:color="2D74DA"/>
            </w:tcBorders>
            <w:tcMar>
              <w:top w:w="120" w:type="dxa"/>
              <w:start w:w="160" w:type="dxa"/>
              <w:bottom w:w="120" w:type="dxa"/>
              <w:end w:w="160" w:type="dxa"/>
            </w:tcMar>
          </w:tcPr>
          <w:p>
            <w:r>
              <w:rPr>
                <w:b/>
                <w:color w:val="2D74DA"/>
                <w:sz w:val="21"/>
              </w:rPr>
              <w:t>One-sentence proposition</w:t>
            </w:r>
            <w:r>
              <w:br/>
            </w:r>
            <w:r>
              <w:rPr>
                <w:sz w:val="21"/>
              </w:rPr>
              <w:t>An agentic AI learning ecosystem that understands each student, understands the competencies required by industry, assesses the gap, creates a personalized microlearning journey, and continuously adapts that journey as the industry changes.</w:t>
            </w:r>
          </w:p>
        </w:tc>
      </w:tr>
    </w:tbl>
    <w:p>
      <w:pPr>
        <w:pStyle w:val="Heading2"/>
      </w:pPr>
      <w:r>
        <w:t>The three levels of value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73B63"/>
            <w:tcMar>
              <w:top w:w="90" w:type="dxa"/>
              <w:start w:w="100" w:type="dxa"/>
              <w:bottom w:w="90" w:type="dxa"/>
              <w:end w:w="100" w:type="dxa"/>
            </w:tcMar>
            <w:vAlign w:val="center"/>
          </w:tcPr>
          <w:p>
            <w:pPr>
              <w:jc w:val="center"/>
            </w:pPr>
            <w:r>
              <w:rPr>
                <w:b/>
                <w:color w:val="FFFFFF"/>
                <w:sz w:val="18"/>
              </w:rPr>
              <w:t>Audience</w:t>
            </w:r>
          </w:p>
        </w:tc>
        <w:tc>
          <w:tcPr>
            <w:tcW w:type="dxa" w:w="2880"/>
            <w:shd w:fill="173B63"/>
            <w:tcMar>
              <w:top w:w="90" w:type="dxa"/>
              <w:start w:w="100" w:type="dxa"/>
              <w:bottom w:w="90" w:type="dxa"/>
              <w:end w:w="100" w:type="dxa"/>
            </w:tcMar>
            <w:vAlign w:val="center"/>
          </w:tcPr>
          <w:p>
            <w:pPr>
              <w:jc w:val="center"/>
            </w:pPr>
            <w:r>
              <w:rPr>
                <w:b/>
                <w:color w:val="FFFFFF"/>
                <w:sz w:val="18"/>
              </w:rPr>
              <w:t>Main question</w:t>
            </w:r>
          </w:p>
        </w:tc>
        <w:tc>
          <w:tcPr>
            <w:tcW w:type="dxa" w:w="4968"/>
            <w:shd w:fill="173B63"/>
            <w:tcMar>
              <w:top w:w="90" w:type="dxa"/>
              <w:start w:w="100" w:type="dxa"/>
              <w:bottom w:w="90" w:type="dxa"/>
              <w:end w:w="100" w:type="dxa"/>
            </w:tcMar>
            <w:vAlign w:val="center"/>
          </w:tcPr>
          <w:p>
            <w:pPr>
              <w:jc w:val="center"/>
            </w:pPr>
            <w:r>
              <w:rPr>
                <w:b/>
                <w:color w:val="FFFFFF"/>
                <w:sz w:val="18"/>
              </w:rPr>
              <w:t>Platform value</w:t>
            </w:r>
          </w:p>
        </w:tc>
      </w:tr>
      <w:tr>
        <w:tc>
          <w:tcPr>
            <w:tcW w:type="dxa" w:w="1800"/>
            <w:tcMar>
              <w:top w:w="90" w:type="dxa"/>
              <w:start w:w="100" w:type="dxa"/>
              <w:bottom w:w="90" w:type="dxa"/>
              <w:end w:w="100" w:type="dxa"/>
            </w:tcMar>
            <w:shd w:fill="FAFBFC"/>
            <w:vAlign w:val="top"/>
          </w:tcPr>
          <w:p>
            <w:r>
              <w:rPr>
                <w:sz w:val="17"/>
              </w:rPr>
              <w:t>Student</w:t>
            </w:r>
          </w:p>
        </w:tc>
        <w:tc>
          <w:tcPr>
            <w:tcW w:type="dxa" w:w="2880"/>
            <w:tcMar>
              <w:top w:w="90" w:type="dxa"/>
              <w:start w:w="100" w:type="dxa"/>
              <w:bottom w:w="90" w:type="dxa"/>
              <w:end w:w="100" w:type="dxa"/>
            </w:tcMar>
            <w:shd w:fill="FAFBFC"/>
            <w:vAlign w:val="top"/>
          </w:tcPr>
          <w:p>
            <w:r>
              <w:rPr>
                <w:sz w:val="17"/>
              </w:rPr>
              <w:t>What should I learn next?</w:t>
            </w:r>
          </w:p>
        </w:tc>
        <w:tc>
          <w:tcPr>
            <w:tcW w:type="dxa" w:w="4968"/>
            <w:tcMar>
              <w:top w:w="90" w:type="dxa"/>
              <w:start w:w="100" w:type="dxa"/>
              <w:bottom w:w="90" w:type="dxa"/>
              <w:end w:w="100" w:type="dxa"/>
            </w:tcMar>
            <w:shd w:fill="FAFBFC"/>
            <w:vAlign w:val="top"/>
          </w:tcPr>
          <w:p>
            <w:r>
              <w:rPr>
                <w:sz w:val="17"/>
              </w:rPr>
              <w:t>Personalized competency assessment, microlearning, practice, feedback and skills passport.</w:t>
            </w:r>
          </w:p>
        </w:tc>
      </w:tr>
      <w:tr>
        <w:tc>
          <w:tcPr>
            <w:tcW w:type="dxa" w:w="1800"/>
            <w:tcMar>
              <w:top w:w="90" w:type="dxa"/>
              <w:start w:w="100" w:type="dxa"/>
              <w:bottom w:w="90" w:type="dxa"/>
              <w:end w:w="100" w:type="dxa"/>
            </w:tcMar>
            <w:vAlign w:val="top"/>
          </w:tcPr>
          <w:p>
            <w:r>
              <w:rPr>
                <w:sz w:val="17"/>
              </w:rPr>
              <w:t>Faculty</w:t>
            </w:r>
          </w:p>
        </w:tc>
        <w:tc>
          <w:tcPr>
            <w:tcW w:type="dxa" w:w="2880"/>
            <w:tcMar>
              <w:top w:w="90" w:type="dxa"/>
              <w:start w:w="100" w:type="dxa"/>
              <w:bottom w:w="90" w:type="dxa"/>
              <w:end w:w="100" w:type="dxa"/>
            </w:tcMar>
            <w:vAlign w:val="top"/>
          </w:tcPr>
          <w:p>
            <w:r>
              <w:rPr>
                <w:sz w:val="17"/>
              </w:rPr>
              <w:t>Where are our students weak?</w:t>
            </w:r>
          </w:p>
        </w:tc>
        <w:tc>
          <w:tcPr>
            <w:tcW w:type="dxa" w:w="4968"/>
            <w:tcMar>
              <w:top w:w="90" w:type="dxa"/>
              <w:start w:w="100" w:type="dxa"/>
              <w:bottom w:w="90" w:type="dxa"/>
              <w:end w:w="100" w:type="dxa"/>
            </w:tcMar>
            <w:vAlign w:val="top"/>
          </w:tcPr>
          <w:p>
            <w:r>
              <w:rPr>
                <w:sz w:val="17"/>
              </w:rPr>
              <w:t>Cohort competency gaps, emerging skill signals, learning effectiveness and intervention insights.</w:t>
            </w:r>
          </w:p>
        </w:tc>
      </w:tr>
      <w:tr>
        <w:tc>
          <w:tcPr>
            <w:tcW w:type="dxa" w:w="1800"/>
            <w:tcMar>
              <w:top w:w="90" w:type="dxa"/>
              <w:start w:w="100" w:type="dxa"/>
              <w:bottom w:w="90" w:type="dxa"/>
              <w:end w:w="100" w:type="dxa"/>
            </w:tcMar>
            <w:shd w:fill="FAFBFC"/>
            <w:vAlign w:val="top"/>
          </w:tcPr>
          <w:p>
            <w:r>
              <w:rPr>
                <w:sz w:val="17"/>
              </w:rPr>
              <w:t>University</w:t>
            </w:r>
          </w:p>
        </w:tc>
        <w:tc>
          <w:tcPr>
            <w:tcW w:type="dxa" w:w="2880"/>
            <w:tcMar>
              <w:top w:w="90" w:type="dxa"/>
              <w:start w:w="100" w:type="dxa"/>
              <w:bottom w:w="90" w:type="dxa"/>
              <w:end w:w="100" w:type="dxa"/>
            </w:tcMar>
            <w:shd w:fill="FAFBFC"/>
            <w:vAlign w:val="top"/>
          </w:tcPr>
          <w:p>
            <w:r>
              <w:rPr>
                <w:sz w:val="17"/>
              </w:rPr>
              <w:t>How should programmes stay relevant?</w:t>
            </w:r>
          </w:p>
        </w:tc>
        <w:tc>
          <w:tcPr>
            <w:tcW w:type="dxa" w:w="4968"/>
            <w:tcMar>
              <w:top w:w="90" w:type="dxa"/>
              <w:start w:w="100" w:type="dxa"/>
              <w:bottom w:w="90" w:type="dxa"/>
              <w:end w:w="100" w:type="dxa"/>
            </w:tcMar>
            <w:shd w:fill="FAFBFC"/>
            <w:vAlign w:val="top"/>
          </w:tcPr>
          <w:p>
            <w:r>
              <w:rPr>
                <w:sz w:val="17"/>
              </w:rPr>
              <w:t>Cross-faculty industry intelligence, skill trends, curriculum signals and institutional learning analytics.</w:t>
            </w:r>
          </w:p>
        </w:tc>
      </w:tr>
    </w:tbl>
    <w:p>
      <w:pPr>
        <w:pStyle w:val="Heading2"/>
      </w:pPr>
      <w:r>
        <w:t>The core continuous loop</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INDUSTRY SIGNALS</w:t>
              <w:br/>
              <w:t xml:space="preserve">      ↓</w:t>
              <w:br/>
              <w:t>EMERGING SKILLS / KNOWLEDGE</w:t>
              <w:br/>
              <w:t xml:space="preserve">      ↓</w:t>
              <w:br/>
              <w:t>FACULTY COMPETENCY MODEL</w:t>
              <w:br/>
              <w:t xml:space="preserve">      ↓</w:t>
              <w:br/>
              <w:t>STUDENT ASSESSMENT</w:t>
              <w:br/>
              <w:t xml:space="preserve">      ↓</w:t>
              <w:br/>
              <w:t>SKILL GAP / DIAGNOSIS</w:t>
              <w:br/>
              <w:t xml:space="preserve">      ↓</w:t>
              <w:br/>
              <w:t>PERSONALIZED MICRO-LEARNING</w:t>
              <w:br/>
              <w:t xml:space="preserve">      ↓</w:t>
              <w:br/>
              <w:t>PRACTICE + EVIDENCE</w:t>
              <w:br/>
              <w:t xml:space="preserve">      ↓</w:t>
              <w:br/>
              <w:t>REASSESSMENT + SKILLS PASSPORT</w:t>
              <w:br/>
              <w:t xml:space="preserve">      ↓</w:t>
              <w:br/>
              <w:t>CONTINUOUSLY REFRESHED PROFILE</w:t>
              <w:br/>
              <w:t xml:space="preserve">      ↺ INDUSTRY SIGNALS</w:t>
            </w:r>
          </w:p>
        </w:tc>
      </w:tr>
    </w:tbl>
    <w:p>
      <w:pPr>
        <w:pStyle w:val="Heading1"/>
      </w:pPr>
      <w:r>
        <w:t>2. The university problem we are solving</w:t>
      </w:r>
    </w:p>
    <w:p>
      <w:pPr>
        <w:pStyle w:val="ListBullet"/>
      </w:pPr>
      <w:r>
        <w:t>Technology changes faster than traditional curriculum refresh cycles. A programme can remain academically valid while some of its examples, tools and applied skills become less aligned with current industry expectations.</w:t>
      </w:r>
    </w:p>
    <w:p>
      <w:pPr>
        <w:pStyle w:val="ListBullet"/>
      </w:pPr>
      <w:r>
        <w:t>Students often do not know what they do not know. They may complete modules without having a clear picture of their current competency level relative to a target role or emerging technical domain.</w:t>
      </w:r>
    </w:p>
    <w:p>
      <w:pPr>
        <w:pStyle w:val="ListBullet"/>
      </w:pPr>
      <w:r>
        <w:t>One-size-fits-all learning is inefficient. Students enter with different prior knowledge, career goals, strengths and gaps.</w:t>
      </w:r>
    </w:p>
    <w:p>
      <w:pPr>
        <w:pStyle w:val="ListBullet"/>
      </w:pPr>
      <w:r>
        <w:t>Industry relevance is usually handled manually and periodically. The proposed platform introduces a continuous, evidence-informed signal layer that can recommend updates rather than waiting for a large curriculum revision.</w:t>
      </w:r>
    </w:p>
    <w:p>
      <w:pPr>
        <w:pStyle w:val="ListBullet"/>
      </w:pPr>
      <w:r>
        <w:t>An ordinary chatbot can explain concepts, but it does not automatically maintain a structured learner profile, run diagnostic assessment, build a personalized pathway, collect evidence, or govern what private data an agent is allowed to access.</w:t>
      </w:r>
    </w:p>
    <w:tbl>
      <w:tblPr>
        <w:tblW w:type="auto" w:w="0"/>
        <w:jc w:val="center"/>
        <w:tblLook w:firstColumn="1" w:firstRow="1" w:lastColumn="0" w:lastRow="0" w:noHBand="0" w:noVBand="1" w:val="04A0"/>
      </w:tblPr>
      <w:tblGrid>
        <w:gridCol w:w="10224"/>
      </w:tblGrid>
      <w:tr>
        <w:tc>
          <w:tcPr>
            <w:tcW w:type="dxa" w:w="10224"/>
            <w:shd w:fill="FFF2E4"/>
            <w:tcBorders>
              <w:left w:val="single" w:sz="18" w:color="C96A18"/>
            </w:tcBorders>
            <w:tcMar>
              <w:top w:w="120" w:type="dxa"/>
              <w:start w:w="160" w:type="dxa"/>
              <w:bottom w:w="120" w:type="dxa"/>
              <w:end w:w="160" w:type="dxa"/>
            </w:tcMar>
          </w:tcPr>
          <w:p>
            <w:r>
              <w:rPr>
                <w:b/>
                <w:color w:val="C96A18"/>
                <w:sz w:val="21"/>
              </w:rPr>
              <w:t>The underlying challenge</w:t>
            </w:r>
            <w:r>
              <w:br/>
            </w:r>
            <w:r>
              <w:rPr>
                <w:sz w:val="21"/>
              </w:rPr>
              <w:t>“What a student should know next” is a moving target. The platform must therefore connect academic knowledge, industry signals and individual competency evidence in one controlled system.</w:t>
            </w:r>
          </w:p>
        </w:tc>
      </w:tr>
    </w:tbl>
    <w:p>
      <w:pPr>
        <w:pStyle w:val="Heading1"/>
      </w:pPr>
      <w:r>
        <w:t>3. The proposed solution in simple terms</w:t>
      </w:r>
    </w:p>
    <w:p>
      <w:r>
        <w:t>Think of the platform as four connected capabilities: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73B63"/>
            <w:tcMar>
              <w:top w:w="90" w:type="dxa"/>
              <w:start w:w="100" w:type="dxa"/>
              <w:bottom w:w="90" w:type="dxa"/>
              <w:end w:w="100" w:type="dxa"/>
            </w:tcMar>
            <w:vAlign w:val="center"/>
          </w:tcPr>
          <w:p>
            <w:pPr>
              <w:jc w:val="center"/>
            </w:pPr>
            <w:r>
              <w:rPr>
                <w:b/>
                <w:color w:val="FFFFFF"/>
                <w:sz w:val="18"/>
              </w:rPr>
              <w:t>Capability</w:t>
            </w:r>
          </w:p>
        </w:tc>
        <w:tc>
          <w:tcPr>
            <w:tcW w:type="dxa" w:w="4320"/>
            <w:shd w:fill="173B63"/>
            <w:tcMar>
              <w:top w:w="90" w:type="dxa"/>
              <w:start w:w="100" w:type="dxa"/>
              <w:bottom w:w="90" w:type="dxa"/>
              <w:end w:w="100" w:type="dxa"/>
            </w:tcMar>
            <w:vAlign w:val="center"/>
          </w:tcPr>
          <w:p>
            <w:pPr>
              <w:jc w:val="center"/>
            </w:pPr>
            <w:r>
              <w:rPr>
                <w:b/>
                <w:color w:val="FFFFFF"/>
                <w:sz w:val="18"/>
              </w:rPr>
              <w:t>What it does</w:t>
            </w:r>
          </w:p>
        </w:tc>
        <w:tc>
          <w:tcPr>
            <w:tcW w:type="dxa" w:w="3456"/>
            <w:shd w:fill="173B63"/>
            <w:tcMar>
              <w:top w:w="90" w:type="dxa"/>
              <w:start w:w="100" w:type="dxa"/>
              <w:bottom w:w="90" w:type="dxa"/>
              <w:end w:w="100" w:type="dxa"/>
            </w:tcMar>
            <w:vAlign w:val="center"/>
          </w:tcPr>
          <w:p>
            <w:pPr>
              <w:jc w:val="center"/>
            </w:pPr>
            <w:r>
              <w:rPr>
                <w:b/>
                <w:color w:val="FFFFFF"/>
                <w:sz w:val="18"/>
              </w:rPr>
              <w:t>Simple example</w:t>
            </w:r>
          </w:p>
        </w:tc>
      </w:tr>
      <w:tr>
        <w:tc>
          <w:tcPr>
            <w:tcW w:type="dxa" w:w="1872"/>
            <w:tcMar>
              <w:top w:w="90" w:type="dxa"/>
              <w:start w:w="100" w:type="dxa"/>
              <w:bottom w:w="90" w:type="dxa"/>
              <w:end w:w="100" w:type="dxa"/>
            </w:tcMar>
            <w:shd w:fill="FAFBFC"/>
            <w:vAlign w:val="top"/>
          </w:tcPr>
          <w:p>
            <w:r>
              <w:rPr>
                <w:sz w:val="17"/>
              </w:rPr>
              <w:t>Know the environment</w:t>
            </w:r>
          </w:p>
        </w:tc>
        <w:tc>
          <w:tcPr>
            <w:tcW w:type="dxa" w:w="4320"/>
            <w:tcMar>
              <w:top w:w="90" w:type="dxa"/>
              <w:start w:w="100" w:type="dxa"/>
              <w:bottom w:w="90" w:type="dxa"/>
              <w:end w:w="100" w:type="dxa"/>
            </w:tcMar>
            <w:shd w:fill="FAFBFC"/>
            <w:vAlign w:val="top"/>
          </w:tcPr>
          <w:p>
            <w:r>
              <w:rPr>
                <w:sz w:val="17"/>
              </w:rPr>
              <w:t>Continuously collect and organize university, research and industry knowledge.</w:t>
            </w:r>
          </w:p>
        </w:tc>
        <w:tc>
          <w:tcPr>
            <w:tcW w:type="dxa" w:w="3456"/>
            <w:tcMar>
              <w:top w:w="90" w:type="dxa"/>
              <w:start w:w="100" w:type="dxa"/>
              <w:bottom w:w="90" w:type="dxa"/>
              <w:end w:w="100" w:type="dxa"/>
            </w:tcMar>
            <w:shd w:fill="FAFBFC"/>
            <w:vAlign w:val="top"/>
          </w:tcPr>
          <w:p>
            <w:r>
              <w:rPr>
                <w:sz w:val="17"/>
              </w:rPr>
              <w:t>Industry reports and job signals show rising importance of AI evaluation.</w:t>
            </w:r>
          </w:p>
        </w:tc>
      </w:tr>
      <w:tr>
        <w:tc>
          <w:tcPr>
            <w:tcW w:type="dxa" w:w="1872"/>
            <w:tcMar>
              <w:top w:w="90" w:type="dxa"/>
              <w:start w:w="100" w:type="dxa"/>
              <w:bottom w:w="90" w:type="dxa"/>
              <w:end w:w="100" w:type="dxa"/>
            </w:tcMar>
            <w:vAlign w:val="top"/>
          </w:tcPr>
          <w:p>
            <w:r>
              <w:rPr>
                <w:sz w:val="17"/>
              </w:rPr>
              <w:t>Know the student</w:t>
            </w:r>
          </w:p>
        </w:tc>
        <w:tc>
          <w:tcPr>
            <w:tcW w:type="dxa" w:w="4320"/>
            <w:tcMar>
              <w:top w:w="90" w:type="dxa"/>
              <w:start w:w="100" w:type="dxa"/>
              <w:bottom w:w="90" w:type="dxa"/>
              <w:end w:w="100" w:type="dxa"/>
            </w:tcMar>
            <w:vAlign w:val="top"/>
          </w:tcPr>
          <w:p>
            <w:r>
              <w:rPr>
                <w:sz w:val="17"/>
              </w:rPr>
              <w:t>Maintain the student’s academic context, goals, competencies, learning history and evidence.</w:t>
            </w:r>
          </w:p>
        </w:tc>
        <w:tc>
          <w:tcPr>
            <w:tcW w:type="dxa" w:w="3456"/>
            <w:tcMar>
              <w:top w:w="90" w:type="dxa"/>
              <w:start w:w="100" w:type="dxa"/>
              <w:bottom w:w="90" w:type="dxa"/>
              <w:end w:w="100" w:type="dxa"/>
            </w:tcMar>
            <w:vAlign w:val="top"/>
          </w:tcPr>
          <w:p>
            <w:r>
              <w:rPr>
                <w:sz w:val="17"/>
              </w:rPr>
              <w:t>Student A is strong in LLM applications but weak in evaluation.</w:t>
            </w:r>
          </w:p>
        </w:tc>
      </w:tr>
      <w:tr>
        <w:tc>
          <w:tcPr>
            <w:tcW w:type="dxa" w:w="1872"/>
            <w:tcMar>
              <w:top w:w="90" w:type="dxa"/>
              <w:start w:w="100" w:type="dxa"/>
              <w:bottom w:w="90" w:type="dxa"/>
              <w:end w:w="100" w:type="dxa"/>
            </w:tcMar>
            <w:shd w:fill="FAFBFC"/>
            <w:vAlign w:val="top"/>
          </w:tcPr>
          <w:p>
            <w:r>
              <w:rPr>
                <w:sz w:val="17"/>
              </w:rPr>
              <w:t>Act as an agent</w:t>
            </w:r>
          </w:p>
        </w:tc>
        <w:tc>
          <w:tcPr>
            <w:tcW w:type="dxa" w:w="4320"/>
            <w:tcMar>
              <w:top w:w="90" w:type="dxa"/>
              <w:start w:w="100" w:type="dxa"/>
              <w:bottom w:w="90" w:type="dxa"/>
              <w:end w:w="100" w:type="dxa"/>
            </w:tcMar>
            <w:shd w:fill="FAFBFC"/>
            <w:vAlign w:val="top"/>
          </w:tcPr>
          <w:p>
            <w:r>
              <w:rPr>
                <w:sz w:val="17"/>
              </w:rPr>
              <w:t>Plan, teach, assess, recommend and adapt rather than only answer questions.</w:t>
            </w:r>
          </w:p>
        </w:tc>
        <w:tc>
          <w:tcPr>
            <w:tcW w:type="dxa" w:w="3456"/>
            <w:tcMar>
              <w:top w:w="90" w:type="dxa"/>
              <w:start w:w="100" w:type="dxa"/>
              <w:bottom w:w="90" w:type="dxa"/>
              <w:end w:w="100" w:type="dxa"/>
            </w:tcMar>
            <w:shd w:fill="FAFBFC"/>
            <w:vAlign w:val="top"/>
          </w:tcPr>
          <w:p>
            <w:r>
              <w:rPr>
                <w:sz w:val="17"/>
              </w:rPr>
              <w:t>The agent creates a 2-week learning path and adjusts it after each challenge.</w:t>
            </w:r>
          </w:p>
        </w:tc>
      </w:tr>
      <w:tr>
        <w:tc>
          <w:tcPr>
            <w:tcW w:type="dxa" w:w="1872"/>
            <w:tcMar>
              <w:top w:w="90" w:type="dxa"/>
              <w:start w:w="100" w:type="dxa"/>
              <w:bottom w:w="90" w:type="dxa"/>
              <w:end w:w="100" w:type="dxa"/>
            </w:tcMar>
            <w:vAlign w:val="top"/>
          </w:tcPr>
          <w:p>
            <w:r>
              <w:rPr>
                <w:sz w:val="17"/>
              </w:rPr>
              <w:t>Protect and govern</w:t>
            </w:r>
          </w:p>
        </w:tc>
        <w:tc>
          <w:tcPr>
            <w:tcW w:type="dxa" w:w="4320"/>
            <w:tcMar>
              <w:top w:w="90" w:type="dxa"/>
              <w:start w:w="100" w:type="dxa"/>
              <w:bottom w:w="90" w:type="dxa"/>
              <w:end w:w="100" w:type="dxa"/>
            </w:tcMar>
            <w:vAlign w:val="top"/>
          </w:tcPr>
          <w:p>
            <w:r>
              <w:rPr>
                <w:sz w:val="17"/>
              </w:rPr>
              <w:t>Control what data an agent can see and what actions it can perform.</w:t>
            </w:r>
          </w:p>
        </w:tc>
        <w:tc>
          <w:tcPr>
            <w:tcW w:type="dxa" w:w="3456"/>
            <w:tcMar>
              <w:top w:w="90" w:type="dxa"/>
              <w:start w:w="100" w:type="dxa"/>
              <w:bottom w:w="90" w:type="dxa"/>
              <w:end w:w="100" w:type="dxa"/>
            </w:tcMar>
            <w:vAlign w:val="top"/>
          </w:tcPr>
          <w:p>
            <w:r>
              <w:rPr>
                <w:sz w:val="17"/>
              </w:rPr>
              <w:t>A learning agent can read a student’s own competency evidence but cannot read another student’s record.</w:t>
            </w:r>
          </w:p>
        </w:tc>
      </w:tr>
    </w:tbl>
    <w:p>
      <w:pPr>
        <w:pStyle w:val="Heading2"/>
      </w:pPr>
      <w:r>
        <w:t>What the student sees</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HOME</w:t>
              <w:br/>
              <w:t xml:space="preserve">  My goal: Become an AI Engineer</w:t>
              <w:br/>
              <w:t xml:space="preserve">  Current competency: Developing</w:t>
              <w:br/>
              <w:t xml:space="preserve">  Today: “AI Evaluation” – 10 minute mission</w:t>
              <w:br/>
              <w:t xml:space="preserve">  Next skill: Agentic Engineering</w:t>
              <w:br/>
              <w:t xml:space="preserve">  Ask my learning agent →</w:t>
            </w:r>
          </w:p>
        </w:tc>
      </w:tr>
    </w:tbl>
    <w:p>
      <w:pPr>
        <w:pStyle w:val="Heading2"/>
      </w:pPr>
      <w:r>
        <w:t>What is happening behind the screen</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Student request</w:t>
              <w:br/>
              <w:t xml:space="preserve">   ↓</w:t>
              <w:br/>
              <w:t>Identity + authorization</w:t>
              <w:br/>
              <w:t xml:space="preserve">   ↓</w:t>
              <w:br/>
              <w:t>Context Gateway</w:t>
              <w:br/>
              <w:t xml:space="preserve">   ↓</w:t>
              <w:br/>
              <w:t>Student Journey Graph + Knowledge Graph + Assessment evidence</w:t>
              <w:br/>
              <w:t xml:space="preserve">   ↓</w:t>
              <w:br/>
              <w:t>Agent Orchestrator</w:t>
              <w:br/>
              <w:t xml:space="preserve">   ↓</w:t>
              <w:br/>
              <w:t>Specialized agent(s)</w:t>
              <w:br/>
              <w:t xml:space="preserve">   ↓</w:t>
              <w:br/>
              <w:t>Personalized response / action</w:t>
              <w:br/>
              <w:t xml:space="preserve">   ↓</w:t>
              <w:br/>
              <w:t>Journey/event update</w:t>
            </w:r>
          </w:p>
        </w:tc>
      </w:tr>
    </w:tbl>
    <w:p>
      <w:pPr>
        <w:pStyle w:val="Heading1"/>
      </w:pPr>
      <w:r>
        <w:t>4. Example use case: IT Faculty – AI-Native Engineering</w:t>
      </w:r>
    </w:p>
    <w:p>
      <w:r>
        <w:t>To make the concept concrete, assume the university launches “AI-Native Engineering” as an evolving competency area for IT students. The student wants to assess their current level against current industry expectations.</w:t>
      </w:r>
    </w:p>
    <w:p>
      <w:pPr>
        <w:pStyle w:val="Heading2"/>
      </w:pPr>
      <w:r>
        <w:t>Illustrative competency areas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B63"/>
            <w:tcMar>
              <w:top w:w="90" w:type="dxa"/>
              <w:start w:w="100" w:type="dxa"/>
              <w:bottom w:w="90" w:type="dxa"/>
              <w:end w:w="100" w:type="dxa"/>
            </w:tcMar>
            <w:vAlign w:val="center"/>
          </w:tcPr>
          <w:p>
            <w:pPr>
              <w:jc w:val="center"/>
            </w:pPr>
            <w:r>
              <w:rPr>
                <w:b/>
                <w:color w:val="FFFFFF"/>
                <w:sz w:val="18"/>
              </w:rPr>
              <w:t>Area</w:t>
            </w:r>
          </w:p>
        </w:tc>
        <w:tc>
          <w:tcPr>
            <w:tcW w:type="dxa" w:w="7056"/>
            <w:shd w:fill="173B63"/>
            <w:tcMar>
              <w:top w:w="90" w:type="dxa"/>
              <w:start w:w="100" w:type="dxa"/>
              <w:bottom w:w="90" w:type="dxa"/>
              <w:end w:w="100" w:type="dxa"/>
            </w:tcMar>
            <w:vAlign w:val="center"/>
          </w:tcPr>
          <w:p>
            <w:pPr>
              <w:jc w:val="center"/>
            </w:pPr>
            <w:r>
              <w:rPr>
                <w:b/>
                <w:color w:val="FFFFFF"/>
                <w:sz w:val="18"/>
              </w:rPr>
              <w:t>What the student should be able to do</w:t>
            </w:r>
          </w:p>
        </w:tc>
      </w:tr>
      <w:tr>
        <w:tc>
          <w:tcPr>
            <w:tcW w:type="dxa" w:w="2592"/>
            <w:tcMar>
              <w:top w:w="90" w:type="dxa"/>
              <w:start w:w="100" w:type="dxa"/>
              <w:bottom w:w="90" w:type="dxa"/>
              <w:end w:w="100" w:type="dxa"/>
            </w:tcMar>
            <w:shd w:fill="FAFBFC"/>
            <w:vAlign w:val="top"/>
          </w:tcPr>
          <w:p>
            <w:r>
              <w:rPr>
                <w:sz w:val="17"/>
              </w:rPr>
              <w:t>AI foundations</w:t>
            </w:r>
          </w:p>
        </w:tc>
        <w:tc>
          <w:tcPr>
            <w:tcW w:type="dxa" w:w="7056"/>
            <w:tcMar>
              <w:top w:w="90" w:type="dxa"/>
              <w:start w:w="100" w:type="dxa"/>
              <w:bottom w:w="90" w:type="dxa"/>
              <w:end w:w="100" w:type="dxa"/>
            </w:tcMar>
            <w:shd w:fill="FAFBFC"/>
            <w:vAlign w:val="top"/>
          </w:tcPr>
          <w:p>
            <w:r>
              <w:rPr>
                <w:sz w:val="17"/>
              </w:rPr>
              <w:t>Explain core AI/LLM concepts and their limitations.</w:t>
            </w:r>
          </w:p>
        </w:tc>
      </w:tr>
      <w:tr>
        <w:tc>
          <w:tcPr>
            <w:tcW w:type="dxa" w:w="2592"/>
            <w:tcMar>
              <w:top w:w="90" w:type="dxa"/>
              <w:start w:w="100" w:type="dxa"/>
              <w:bottom w:w="90" w:type="dxa"/>
              <w:end w:w="100" w:type="dxa"/>
            </w:tcMar>
            <w:vAlign w:val="top"/>
          </w:tcPr>
          <w:p>
            <w:r>
              <w:rPr>
                <w:sz w:val="17"/>
              </w:rPr>
              <w:t>LLM application engineering</w:t>
            </w:r>
          </w:p>
        </w:tc>
        <w:tc>
          <w:tcPr>
            <w:tcW w:type="dxa" w:w="7056"/>
            <w:tcMar>
              <w:top w:w="90" w:type="dxa"/>
              <w:start w:w="100" w:type="dxa"/>
              <w:bottom w:w="90" w:type="dxa"/>
              <w:end w:w="100" w:type="dxa"/>
            </w:tcMar>
            <w:vAlign w:val="top"/>
          </w:tcPr>
          <w:p>
            <w:r>
              <w:rPr>
                <w:sz w:val="17"/>
              </w:rPr>
              <w:t>Build grounded AI applications and use appropriate context.</w:t>
            </w:r>
          </w:p>
        </w:tc>
      </w:tr>
      <w:tr>
        <w:tc>
          <w:tcPr>
            <w:tcW w:type="dxa" w:w="2592"/>
            <w:tcMar>
              <w:top w:w="90" w:type="dxa"/>
              <w:start w:w="100" w:type="dxa"/>
              <w:bottom w:w="90" w:type="dxa"/>
              <w:end w:w="100" w:type="dxa"/>
            </w:tcMar>
            <w:shd w:fill="FAFBFC"/>
            <w:vAlign w:val="top"/>
          </w:tcPr>
          <w:p>
            <w:r>
              <w:rPr>
                <w:sz w:val="17"/>
              </w:rPr>
              <w:t>Context engineering</w:t>
            </w:r>
          </w:p>
        </w:tc>
        <w:tc>
          <w:tcPr>
            <w:tcW w:type="dxa" w:w="7056"/>
            <w:tcMar>
              <w:top w:w="90" w:type="dxa"/>
              <w:start w:w="100" w:type="dxa"/>
              <w:bottom w:w="90" w:type="dxa"/>
              <w:end w:w="100" w:type="dxa"/>
            </w:tcMar>
            <w:shd w:fill="FAFBFC"/>
            <w:vAlign w:val="top"/>
          </w:tcPr>
          <w:p>
            <w:r>
              <w:rPr>
                <w:sz w:val="17"/>
              </w:rPr>
              <w:t>Design useful instructions, context and supporting information for AI systems.</w:t>
            </w:r>
          </w:p>
        </w:tc>
      </w:tr>
      <w:tr>
        <w:tc>
          <w:tcPr>
            <w:tcW w:type="dxa" w:w="2592"/>
            <w:tcMar>
              <w:top w:w="90" w:type="dxa"/>
              <w:start w:w="100" w:type="dxa"/>
              <w:bottom w:w="90" w:type="dxa"/>
              <w:end w:w="100" w:type="dxa"/>
            </w:tcMar>
            <w:vAlign w:val="top"/>
          </w:tcPr>
          <w:p>
            <w:r>
              <w:rPr>
                <w:sz w:val="17"/>
              </w:rPr>
              <w:t>Agentic engineering</w:t>
            </w:r>
          </w:p>
        </w:tc>
        <w:tc>
          <w:tcPr>
            <w:tcW w:type="dxa" w:w="7056"/>
            <w:tcMar>
              <w:top w:w="90" w:type="dxa"/>
              <w:start w:w="100" w:type="dxa"/>
              <w:bottom w:w="90" w:type="dxa"/>
              <w:end w:w="100" w:type="dxa"/>
            </w:tcMar>
            <w:vAlign w:val="top"/>
          </w:tcPr>
          <w:p>
            <w:r>
              <w:rPr>
                <w:sz w:val="17"/>
              </w:rPr>
              <w:t>Design multi-step AI workflows and agents with tools, state and controls.</w:t>
            </w:r>
          </w:p>
        </w:tc>
      </w:tr>
      <w:tr>
        <w:tc>
          <w:tcPr>
            <w:tcW w:type="dxa" w:w="2592"/>
            <w:tcMar>
              <w:top w:w="90" w:type="dxa"/>
              <w:start w:w="100" w:type="dxa"/>
              <w:bottom w:w="90" w:type="dxa"/>
              <w:end w:w="100" w:type="dxa"/>
            </w:tcMar>
            <w:shd w:fill="FAFBFC"/>
            <w:vAlign w:val="top"/>
          </w:tcPr>
          <w:p>
            <w:r>
              <w:rPr>
                <w:sz w:val="17"/>
              </w:rPr>
              <w:t>AI evaluation</w:t>
            </w:r>
          </w:p>
        </w:tc>
        <w:tc>
          <w:tcPr>
            <w:tcW w:type="dxa" w:w="7056"/>
            <w:tcMar>
              <w:top w:w="90" w:type="dxa"/>
              <w:start w:w="100" w:type="dxa"/>
              <w:bottom w:w="90" w:type="dxa"/>
              <w:end w:w="100" w:type="dxa"/>
            </w:tcMar>
            <w:shd w:fill="FAFBFC"/>
            <w:vAlign w:val="top"/>
          </w:tcPr>
          <w:p>
            <w:r>
              <w:rPr>
                <w:sz w:val="17"/>
              </w:rPr>
              <w:t>Define tests, quality criteria, failure cases and evidence of reliability.</w:t>
            </w:r>
          </w:p>
        </w:tc>
      </w:tr>
      <w:tr>
        <w:tc>
          <w:tcPr>
            <w:tcW w:type="dxa" w:w="2592"/>
            <w:tcMar>
              <w:top w:w="90" w:type="dxa"/>
              <w:start w:w="100" w:type="dxa"/>
              <w:bottom w:w="90" w:type="dxa"/>
              <w:end w:w="100" w:type="dxa"/>
            </w:tcMar>
            <w:vAlign w:val="top"/>
          </w:tcPr>
          <w:p>
            <w:r>
              <w:rPr>
                <w:sz w:val="17"/>
              </w:rPr>
              <w:t>AI security and governance</w:t>
            </w:r>
          </w:p>
        </w:tc>
        <w:tc>
          <w:tcPr>
            <w:tcW w:type="dxa" w:w="7056"/>
            <w:tcMar>
              <w:top w:w="90" w:type="dxa"/>
              <w:start w:w="100" w:type="dxa"/>
              <w:bottom w:w="90" w:type="dxa"/>
              <w:end w:w="100" w:type="dxa"/>
            </w:tcMar>
            <w:vAlign w:val="top"/>
          </w:tcPr>
          <w:p>
            <w:r>
              <w:rPr>
                <w:sz w:val="17"/>
              </w:rPr>
              <w:t>Recognize prompt injection, data leakage, privacy and access-control risks.</w:t>
            </w:r>
          </w:p>
        </w:tc>
      </w:tr>
      <w:tr>
        <w:tc>
          <w:tcPr>
            <w:tcW w:type="dxa" w:w="2592"/>
            <w:tcMar>
              <w:top w:w="90" w:type="dxa"/>
              <w:start w:w="100" w:type="dxa"/>
              <w:bottom w:w="90" w:type="dxa"/>
              <w:end w:w="100" w:type="dxa"/>
            </w:tcMar>
            <w:shd w:fill="FAFBFC"/>
            <w:vAlign w:val="top"/>
          </w:tcPr>
          <w:p>
            <w:r>
              <w:rPr>
                <w:sz w:val="17"/>
              </w:rPr>
              <w:t>AI operations</w:t>
            </w:r>
          </w:p>
        </w:tc>
        <w:tc>
          <w:tcPr>
            <w:tcW w:type="dxa" w:w="7056"/>
            <w:tcMar>
              <w:top w:w="90" w:type="dxa"/>
              <w:start w:w="100" w:type="dxa"/>
              <w:bottom w:w="90" w:type="dxa"/>
              <w:end w:w="100" w:type="dxa"/>
            </w:tcMar>
            <w:shd w:fill="FAFBFC"/>
            <w:vAlign w:val="top"/>
          </w:tcPr>
          <w:p>
            <w:r>
              <w:rPr>
                <w:sz w:val="17"/>
              </w:rPr>
              <w:t>Consider monitoring, cost, observability, deployment and lifecycle issues.</w:t>
            </w:r>
          </w:p>
        </w:tc>
      </w:tr>
      <w:tr>
        <w:tc>
          <w:tcPr>
            <w:tcW w:type="dxa" w:w="2592"/>
            <w:tcMar>
              <w:top w:w="90" w:type="dxa"/>
              <w:start w:w="100" w:type="dxa"/>
              <w:bottom w:w="90" w:type="dxa"/>
              <w:end w:w="100" w:type="dxa"/>
            </w:tcMar>
            <w:vAlign w:val="top"/>
          </w:tcPr>
          <w:p>
            <w:r>
              <w:rPr>
                <w:sz w:val="17"/>
              </w:rPr>
              <w:t>Human-AI engineering</w:t>
            </w:r>
          </w:p>
        </w:tc>
        <w:tc>
          <w:tcPr>
            <w:tcW w:type="dxa" w:w="7056"/>
            <w:tcMar>
              <w:top w:w="90" w:type="dxa"/>
              <w:start w:w="100" w:type="dxa"/>
              <w:bottom w:w="90" w:type="dxa"/>
              <w:end w:w="100" w:type="dxa"/>
            </w:tcMar>
            <w:vAlign w:val="top"/>
          </w:tcPr>
          <w:p>
            <w:r>
              <w:rPr>
                <w:sz w:val="17"/>
              </w:rPr>
              <w:t>Critically review AI output, reason about trade-offs and communicate decisions.</w:t>
            </w:r>
          </w:p>
        </w:tc>
      </w:tr>
    </w:tbl>
    <w:tbl>
      <w:tblPr>
        <w:tblW w:type="auto" w:w="0"/>
        <w:jc w:val="center"/>
        <w:tblLook w:firstColumn="1" w:firstRow="1" w:lastColumn="0" w:lastRow="0" w:noHBand="0" w:noVBand="1" w:val="04A0"/>
      </w:tblPr>
      <w:tblGrid>
        <w:gridCol w:w="10224"/>
      </w:tblGrid>
      <w:tr>
        <w:tc>
          <w:tcPr>
            <w:tcW w:type="dxa" w:w="10224"/>
            <w:shd w:fill="FFF2E4"/>
            <w:tcBorders>
              <w:left w:val="single" w:sz="18" w:color="C96A18"/>
            </w:tcBorders>
            <w:tcMar>
              <w:top w:w="120" w:type="dxa"/>
              <w:start w:w="160" w:type="dxa"/>
              <w:bottom w:w="120" w:type="dxa"/>
              <w:end w:w="160" w:type="dxa"/>
            </w:tcMar>
          </w:tcPr>
          <w:p>
            <w:r>
              <w:rPr>
                <w:b/>
                <w:color w:val="C96A18"/>
                <w:sz w:val="21"/>
              </w:rPr>
              <w:t>Important governance point</w:t>
            </w:r>
            <w:r>
              <w:br/>
            </w:r>
            <w:r>
              <w:rPr>
                <w:sz w:val="21"/>
              </w:rPr>
              <w:t>This competency map is an illustrative starting point. The university should version it, define proficiency levels, review evidence, and approve official changes. Industry AI agents should recommend changes; they should not silently redefine university competency standards.</w:t>
            </w:r>
          </w:p>
        </w:tc>
      </w:tr>
    </w:tbl>
    <w:p>
      <w:pPr>
        <w:pStyle w:val="Heading1"/>
      </w:pPr>
      <w:r>
        <w:t>5. End-to-end student business process</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1. STUDENT ENTRY</w:t>
              <w:br/>
              <w:t xml:space="preserve">       ↓</w:t>
              <w:br/>
              <w:t>2. GOAL / PURPOSE DEFINITION</w:t>
              <w:br/>
              <w:t xml:space="preserve">       ↓</w:t>
              <w:br/>
              <w:t>3. CONTEXT COLLECTION</w:t>
              <w:br/>
              <w:t xml:space="preserve">       ↓</w:t>
              <w:br/>
              <w:t>4. INDUSTRY DEMAND ANALYSIS</w:t>
              <w:br/>
              <w:t xml:space="preserve">       ↓</w:t>
              <w:br/>
              <w:t>5. COMPETENCY FRAMEWORK SELECTION</w:t>
              <w:br/>
              <w:t xml:space="preserve">       ↓</w:t>
              <w:br/>
              <w:t>6. DIAGNOSTIC ASSESSMENT</w:t>
              <w:br/>
              <w:t xml:space="preserve">       ↓</w:t>
              <w:br/>
              <w:t>7. EVIDENCE + COMPETENCY DIAGNOSIS</w:t>
              <w:br/>
              <w:t xml:space="preserve">       ↓</w:t>
              <w:br/>
              <w:t>8. PERSONALIZED LEARNING PLAN</w:t>
              <w:br/>
              <w:t xml:space="preserve">       ↓</w:t>
              <w:br/>
              <w:t>9. AGENTIC MICRO-LEARNING</w:t>
              <w:br/>
              <w:t xml:space="preserve">       ↓</w:t>
              <w:br/>
              <w:t>10. PRACTICAL CHALLENGE</w:t>
              <w:br/>
              <w:t xml:space="preserve">       ↓</w:t>
              <w:br/>
              <w:t>11. REASSESSMENT</w:t>
              <w:br/>
              <w:t xml:space="preserve">       ↓</w:t>
              <w:br/>
              <w:t>12. SKILLS PASSPORT</w:t>
              <w:br/>
              <w:t xml:space="preserve">       ↓</w:t>
              <w:br/>
              <w:t>13. CONTINUOUS INDUSTRY REFRESH</w:t>
              <w:br/>
              <w:t xml:space="preserve">       ↺</w:t>
            </w:r>
          </w:p>
        </w:tc>
      </w:tr>
    </w:tbl>
    <w:p>
      <w:pPr>
        <w:pStyle w:val="Heading2"/>
      </w:pPr>
      <w:r>
        <w:t>Business-process swimlane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656"/>
            <w:shd w:fill="173B63"/>
            <w:tcMar>
              <w:top w:w="90" w:type="dxa"/>
              <w:start w:w="100" w:type="dxa"/>
              <w:bottom w:w="90" w:type="dxa"/>
              <w:end w:w="100" w:type="dxa"/>
            </w:tcMar>
            <w:vAlign w:val="center"/>
          </w:tcPr>
          <w:p>
            <w:pPr>
              <w:jc w:val="center"/>
            </w:pPr>
            <w:r>
              <w:rPr>
                <w:b/>
                <w:color w:val="FFFFFF"/>
                <w:sz w:val="18"/>
              </w:rPr>
              <w:t>Stage</w:t>
            </w:r>
          </w:p>
        </w:tc>
        <w:tc>
          <w:tcPr>
            <w:tcW w:type="dxa" w:w="2520"/>
            <w:shd w:fill="173B63"/>
            <w:tcMar>
              <w:top w:w="90" w:type="dxa"/>
              <w:start w:w="100" w:type="dxa"/>
              <w:bottom w:w="90" w:type="dxa"/>
              <w:end w:w="100" w:type="dxa"/>
            </w:tcMar>
            <w:vAlign w:val="center"/>
          </w:tcPr>
          <w:p>
            <w:pPr>
              <w:jc w:val="center"/>
            </w:pPr>
            <w:r>
              <w:rPr>
                <w:b/>
                <w:color w:val="FFFFFF"/>
                <w:sz w:val="18"/>
              </w:rPr>
              <w:t>Student</w:t>
            </w:r>
          </w:p>
        </w:tc>
        <w:tc>
          <w:tcPr>
            <w:tcW w:type="dxa" w:w="3816"/>
            <w:shd w:fill="173B63"/>
            <w:tcMar>
              <w:top w:w="90" w:type="dxa"/>
              <w:start w:w="100" w:type="dxa"/>
              <w:bottom w:w="90" w:type="dxa"/>
              <w:end w:w="100" w:type="dxa"/>
            </w:tcMar>
            <w:vAlign w:val="center"/>
          </w:tcPr>
          <w:p>
            <w:pPr>
              <w:jc w:val="center"/>
            </w:pPr>
            <w:r>
              <w:rPr>
                <w:b/>
                <w:color w:val="FFFFFF"/>
                <w:sz w:val="18"/>
              </w:rPr>
              <w:t>Platform / AI</w:t>
            </w:r>
          </w:p>
        </w:tc>
        <w:tc>
          <w:tcPr>
            <w:tcW w:type="dxa" w:w="2952"/>
            <w:shd w:fill="173B63"/>
            <w:tcMar>
              <w:top w:w="90" w:type="dxa"/>
              <w:start w:w="100" w:type="dxa"/>
              <w:bottom w:w="90" w:type="dxa"/>
              <w:end w:w="100" w:type="dxa"/>
            </w:tcMar>
            <w:vAlign w:val="center"/>
          </w:tcPr>
          <w:p>
            <w:pPr>
              <w:jc w:val="center"/>
            </w:pPr>
            <w:r>
              <w:rPr>
                <w:b/>
                <w:color w:val="FFFFFF"/>
                <w:sz w:val="18"/>
              </w:rPr>
              <w:t>Faculty / University</w:t>
            </w:r>
          </w:p>
        </w:tc>
      </w:tr>
      <w:tr>
        <w:tc>
          <w:tcPr>
            <w:tcW w:type="dxa" w:w="1656"/>
            <w:tcMar>
              <w:top w:w="90" w:type="dxa"/>
              <w:start w:w="100" w:type="dxa"/>
              <w:bottom w:w="90" w:type="dxa"/>
              <w:end w:w="100" w:type="dxa"/>
            </w:tcMar>
            <w:shd w:fill="FAFBFC"/>
            <w:vAlign w:val="top"/>
          </w:tcPr>
          <w:p>
            <w:r>
              <w:rPr>
                <w:sz w:val="17"/>
              </w:rPr>
              <w:t>Entry</w:t>
            </w:r>
          </w:p>
        </w:tc>
        <w:tc>
          <w:tcPr>
            <w:tcW w:type="dxa" w:w="2520"/>
            <w:tcMar>
              <w:top w:w="90" w:type="dxa"/>
              <w:start w:w="100" w:type="dxa"/>
              <w:bottom w:w="90" w:type="dxa"/>
              <w:end w:w="100" w:type="dxa"/>
            </w:tcMar>
            <w:shd w:fill="FAFBFC"/>
            <w:vAlign w:val="top"/>
          </w:tcPr>
          <w:p>
            <w:r>
              <w:rPr>
                <w:sz w:val="17"/>
              </w:rPr>
              <w:t>Logs in and selects subject.</w:t>
            </w:r>
          </w:p>
        </w:tc>
        <w:tc>
          <w:tcPr>
            <w:tcW w:type="dxa" w:w="3816"/>
            <w:tcMar>
              <w:top w:w="90" w:type="dxa"/>
              <w:start w:w="100" w:type="dxa"/>
              <w:bottom w:w="90" w:type="dxa"/>
              <w:end w:w="100" w:type="dxa"/>
            </w:tcMar>
            <w:shd w:fill="FAFBFC"/>
            <w:vAlign w:val="top"/>
          </w:tcPr>
          <w:p>
            <w:r>
              <w:rPr>
                <w:sz w:val="17"/>
              </w:rPr>
              <w:t>Loads profile and role-based context.</w:t>
            </w:r>
          </w:p>
        </w:tc>
        <w:tc>
          <w:tcPr>
            <w:tcW w:type="dxa" w:w="2952"/>
            <w:tcMar>
              <w:top w:w="90" w:type="dxa"/>
              <w:start w:w="100" w:type="dxa"/>
              <w:bottom w:w="90" w:type="dxa"/>
              <w:end w:w="100" w:type="dxa"/>
            </w:tcMar>
            <w:shd w:fill="FAFBFC"/>
            <w:vAlign w:val="top"/>
          </w:tcPr>
          <w:p>
            <w:r>
              <w:rPr>
                <w:sz w:val="17"/>
              </w:rPr>
              <w:t>Provides approved programme/faculty context.</w:t>
            </w:r>
          </w:p>
        </w:tc>
      </w:tr>
      <w:tr>
        <w:tc>
          <w:tcPr>
            <w:tcW w:type="dxa" w:w="1656"/>
            <w:tcMar>
              <w:top w:w="90" w:type="dxa"/>
              <w:start w:w="100" w:type="dxa"/>
              <w:bottom w:w="90" w:type="dxa"/>
              <w:end w:w="100" w:type="dxa"/>
            </w:tcMar>
            <w:vAlign w:val="top"/>
          </w:tcPr>
          <w:p>
            <w:r>
              <w:rPr>
                <w:sz w:val="17"/>
              </w:rPr>
              <w:t>Industry context</w:t>
            </w:r>
          </w:p>
        </w:tc>
        <w:tc>
          <w:tcPr>
            <w:tcW w:type="dxa" w:w="2520"/>
            <w:tcMar>
              <w:top w:w="90" w:type="dxa"/>
              <w:start w:w="100" w:type="dxa"/>
              <w:bottom w:w="90" w:type="dxa"/>
              <w:end w:w="100" w:type="dxa"/>
            </w:tcMar>
            <w:vAlign w:val="top"/>
          </w:tcPr>
          <w:p>
            <w:r>
              <w:rPr>
                <w:sz w:val="17"/>
              </w:rPr>
              <w:t>Reviews current expectations.</w:t>
            </w:r>
          </w:p>
        </w:tc>
        <w:tc>
          <w:tcPr>
            <w:tcW w:type="dxa" w:w="3816"/>
            <w:tcMar>
              <w:top w:w="90" w:type="dxa"/>
              <w:start w:w="100" w:type="dxa"/>
              <w:bottom w:w="90" w:type="dxa"/>
              <w:end w:w="100" w:type="dxa"/>
            </w:tcMar>
            <w:vAlign w:val="top"/>
          </w:tcPr>
          <w:p>
            <w:r>
              <w:rPr>
                <w:sz w:val="17"/>
              </w:rPr>
              <w:t>Industry Agent gathers and synthesizes signals.</w:t>
            </w:r>
          </w:p>
        </w:tc>
        <w:tc>
          <w:tcPr>
            <w:tcW w:type="dxa" w:w="2952"/>
            <w:tcMar>
              <w:top w:w="90" w:type="dxa"/>
              <w:start w:w="100" w:type="dxa"/>
              <w:bottom w:w="90" w:type="dxa"/>
              <w:end w:w="100" w:type="dxa"/>
            </w:tcMar>
            <w:vAlign w:val="top"/>
          </w:tcPr>
          <w:p>
            <w:r>
              <w:rPr>
                <w:sz w:val="17"/>
              </w:rPr>
              <w:t>Reviews or approves competency framework changes.</w:t>
            </w:r>
          </w:p>
        </w:tc>
      </w:tr>
      <w:tr>
        <w:tc>
          <w:tcPr>
            <w:tcW w:type="dxa" w:w="1656"/>
            <w:tcMar>
              <w:top w:w="90" w:type="dxa"/>
              <w:start w:w="100" w:type="dxa"/>
              <w:bottom w:w="90" w:type="dxa"/>
              <w:end w:w="100" w:type="dxa"/>
            </w:tcMar>
            <w:shd w:fill="FAFBFC"/>
            <w:vAlign w:val="top"/>
          </w:tcPr>
          <w:p>
            <w:r>
              <w:rPr>
                <w:sz w:val="17"/>
              </w:rPr>
              <w:t>Assessment</w:t>
            </w:r>
          </w:p>
        </w:tc>
        <w:tc>
          <w:tcPr>
            <w:tcW w:type="dxa" w:w="2520"/>
            <w:tcMar>
              <w:top w:w="90" w:type="dxa"/>
              <w:start w:w="100" w:type="dxa"/>
              <w:bottom w:w="90" w:type="dxa"/>
              <w:end w:w="100" w:type="dxa"/>
            </w:tcMar>
            <w:shd w:fill="FAFBFC"/>
            <w:vAlign w:val="top"/>
          </w:tcPr>
          <w:p>
            <w:r>
              <w:rPr>
                <w:sz w:val="17"/>
              </w:rPr>
              <w:t>Answers questions and completes tasks.</w:t>
            </w:r>
          </w:p>
        </w:tc>
        <w:tc>
          <w:tcPr>
            <w:tcW w:type="dxa" w:w="3816"/>
            <w:tcMar>
              <w:top w:w="90" w:type="dxa"/>
              <w:start w:w="100" w:type="dxa"/>
              <w:bottom w:w="90" w:type="dxa"/>
              <w:end w:w="100" w:type="dxa"/>
            </w:tcMar>
            <w:shd w:fill="FAFBFC"/>
            <w:vAlign w:val="top"/>
          </w:tcPr>
          <w:p>
            <w:r>
              <w:rPr>
                <w:sz w:val="17"/>
              </w:rPr>
              <w:t>Assessment Agent selects/adapts diagnostic tasks.</w:t>
            </w:r>
          </w:p>
        </w:tc>
        <w:tc>
          <w:tcPr>
            <w:tcW w:type="dxa" w:w="2952"/>
            <w:tcMar>
              <w:top w:w="90" w:type="dxa"/>
              <w:start w:w="100" w:type="dxa"/>
              <w:bottom w:w="90" w:type="dxa"/>
              <w:end w:w="100" w:type="dxa"/>
            </w:tcMar>
            <w:shd w:fill="FAFBFC"/>
            <w:vAlign w:val="top"/>
          </w:tcPr>
          <w:p>
            <w:r>
              <w:rPr>
                <w:sz w:val="17"/>
              </w:rPr>
              <w:t>Sets rubrics and governance rules.</w:t>
            </w:r>
          </w:p>
        </w:tc>
      </w:tr>
      <w:tr>
        <w:tc>
          <w:tcPr>
            <w:tcW w:type="dxa" w:w="1656"/>
            <w:tcMar>
              <w:top w:w="90" w:type="dxa"/>
              <w:start w:w="100" w:type="dxa"/>
              <w:bottom w:w="90" w:type="dxa"/>
              <w:end w:w="100" w:type="dxa"/>
            </w:tcMar>
            <w:vAlign w:val="top"/>
          </w:tcPr>
          <w:p>
            <w:r>
              <w:rPr>
                <w:sz w:val="17"/>
              </w:rPr>
              <w:t>Diagnosis</w:t>
            </w:r>
          </w:p>
        </w:tc>
        <w:tc>
          <w:tcPr>
            <w:tcW w:type="dxa" w:w="2520"/>
            <w:tcMar>
              <w:top w:w="90" w:type="dxa"/>
              <w:start w:w="100" w:type="dxa"/>
              <w:bottom w:w="90" w:type="dxa"/>
              <w:end w:w="100" w:type="dxa"/>
            </w:tcMar>
            <w:vAlign w:val="top"/>
          </w:tcPr>
          <w:p>
            <w:r>
              <w:rPr>
                <w:sz w:val="17"/>
              </w:rPr>
              <w:t>Receives competency and gap explanation.</w:t>
            </w:r>
          </w:p>
        </w:tc>
        <w:tc>
          <w:tcPr>
            <w:tcW w:type="dxa" w:w="3816"/>
            <w:tcMar>
              <w:top w:w="90" w:type="dxa"/>
              <w:start w:w="100" w:type="dxa"/>
              <w:bottom w:w="90" w:type="dxa"/>
              <w:end w:w="100" w:type="dxa"/>
            </w:tcMar>
            <w:vAlign w:val="top"/>
          </w:tcPr>
          <w:p>
            <w:r>
              <w:rPr>
                <w:sz w:val="17"/>
              </w:rPr>
              <w:t>Combines evidence and target profile.</w:t>
            </w:r>
          </w:p>
        </w:tc>
        <w:tc>
          <w:tcPr>
            <w:tcW w:type="dxa" w:w="2952"/>
            <w:tcMar>
              <w:top w:w="90" w:type="dxa"/>
              <w:start w:w="100" w:type="dxa"/>
              <w:bottom w:w="90" w:type="dxa"/>
              <w:end w:w="100" w:type="dxa"/>
            </w:tcMar>
            <w:vAlign w:val="top"/>
          </w:tcPr>
          <w:p>
            <w:r>
              <w:rPr>
                <w:sz w:val="17"/>
              </w:rPr>
              <w:t>Sees aggregate cohort gaps.</w:t>
            </w:r>
          </w:p>
        </w:tc>
      </w:tr>
      <w:tr>
        <w:tc>
          <w:tcPr>
            <w:tcW w:type="dxa" w:w="1656"/>
            <w:tcMar>
              <w:top w:w="90" w:type="dxa"/>
              <w:start w:w="100" w:type="dxa"/>
              <w:bottom w:w="90" w:type="dxa"/>
              <w:end w:w="100" w:type="dxa"/>
            </w:tcMar>
            <w:shd w:fill="FAFBFC"/>
            <w:vAlign w:val="top"/>
          </w:tcPr>
          <w:p>
            <w:r>
              <w:rPr>
                <w:sz w:val="17"/>
              </w:rPr>
              <w:t>Learning</w:t>
            </w:r>
          </w:p>
        </w:tc>
        <w:tc>
          <w:tcPr>
            <w:tcW w:type="dxa" w:w="2520"/>
            <w:tcMar>
              <w:top w:w="90" w:type="dxa"/>
              <w:start w:w="100" w:type="dxa"/>
              <w:bottom w:w="90" w:type="dxa"/>
              <w:end w:w="100" w:type="dxa"/>
            </w:tcMar>
            <w:shd w:fill="FAFBFC"/>
            <w:vAlign w:val="top"/>
          </w:tcPr>
          <w:p>
            <w:r>
              <w:rPr>
                <w:sz w:val="17"/>
              </w:rPr>
              <w:t>Completes short missions and practice.</w:t>
            </w:r>
          </w:p>
        </w:tc>
        <w:tc>
          <w:tcPr>
            <w:tcW w:type="dxa" w:w="3816"/>
            <w:tcMar>
              <w:top w:w="90" w:type="dxa"/>
              <w:start w:w="100" w:type="dxa"/>
              <w:bottom w:w="90" w:type="dxa"/>
              <w:end w:w="100" w:type="dxa"/>
            </w:tcMar>
            <w:shd w:fill="FAFBFC"/>
            <w:vAlign w:val="top"/>
          </w:tcPr>
          <w:p>
            <w:r>
              <w:rPr>
                <w:sz w:val="17"/>
              </w:rPr>
              <w:t>Learning Agent adapts content and difficulty.</w:t>
            </w:r>
          </w:p>
        </w:tc>
        <w:tc>
          <w:tcPr>
            <w:tcW w:type="dxa" w:w="2952"/>
            <w:tcMar>
              <w:top w:w="90" w:type="dxa"/>
              <w:start w:w="100" w:type="dxa"/>
              <w:bottom w:w="90" w:type="dxa"/>
              <w:end w:w="100" w:type="dxa"/>
            </w:tcMar>
            <w:shd w:fill="FAFBFC"/>
            <w:vAlign w:val="top"/>
          </w:tcPr>
          <w:p>
            <w:r>
              <w:rPr>
                <w:sz w:val="17"/>
              </w:rPr>
              <w:t>Curates/approves learning content.</w:t>
            </w:r>
          </w:p>
        </w:tc>
      </w:tr>
      <w:tr>
        <w:tc>
          <w:tcPr>
            <w:tcW w:type="dxa" w:w="1656"/>
            <w:tcMar>
              <w:top w:w="90" w:type="dxa"/>
              <w:start w:w="100" w:type="dxa"/>
              <w:bottom w:w="90" w:type="dxa"/>
              <w:end w:w="100" w:type="dxa"/>
            </w:tcMar>
            <w:vAlign w:val="top"/>
          </w:tcPr>
          <w:p>
            <w:r>
              <w:rPr>
                <w:sz w:val="17"/>
              </w:rPr>
              <w:t>Validation</w:t>
            </w:r>
          </w:p>
        </w:tc>
        <w:tc>
          <w:tcPr>
            <w:tcW w:type="dxa" w:w="2520"/>
            <w:tcMar>
              <w:top w:w="90" w:type="dxa"/>
              <w:start w:w="100" w:type="dxa"/>
              <w:bottom w:w="90" w:type="dxa"/>
              <w:end w:w="100" w:type="dxa"/>
            </w:tcMar>
            <w:vAlign w:val="top"/>
          </w:tcPr>
          <w:p>
            <w:r>
              <w:rPr>
                <w:sz w:val="17"/>
              </w:rPr>
              <w:t>Completes practical challenge and reassessment.</w:t>
            </w:r>
          </w:p>
        </w:tc>
        <w:tc>
          <w:tcPr>
            <w:tcW w:type="dxa" w:w="3816"/>
            <w:tcMar>
              <w:top w:w="90" w:type="dxa"/>
              <w:start w:w="100" w:type="dxa"/>
              <w:bottom w:w="90" w:type="dxa"/>
              <w:end w:w="100" w:type="dxa"/>
            </w:tcMar>
            <w:vAlign w:val="top"/>
          </w:tcPr>
          <w:p>
            <w:r>
              <w:rPr>
                <w:sz w:val="17"/>
              </w:rPr>
              <w:t>Evidence Agent and Assessment Agent evaluate.</w:t>
            </w:r>
          </w:p>
        </w:tc>
        <w:tc>
          <w:tcPr>
            <w:tcW w:type="dxa" w:w="2952"/>
            <w:tcMar>
              <w:top w:w="90" w:type="dxa"/>
              <w:start w:w="100" w:type="dxa"/>
              <w:bottom w:w="90" w:type="dxa"/>
              <w:end w:w="100" w:type="dxa"/>
            </w:tcMar>
            <w:vAlign w:val="top"/>
          </w:tcPr>
          <w:p>
            <w:r>
              <w:rPr>
                <w:sz w:val="17"/>
              </w:rPr>
              <w:t>Can perform calibration / moderation.</w:t>
            </w:r>
          </w:p>
        </w:tc>
      </w:tr>
      <w:tr>
        <w:tc>
          <w:tcPr>
            <w:tcW w:type="dxa" w:w="1656"/>
            <w:tcMar>
              <w:top w:w="90" w:type="dxa"/>
              <w:start w:w="100" w:type="dxa"/>
              <w:bottom w:w="90" w:type="dxa"/>
              <w:end w:w="100" w:type="dxa"/>
            </w:tcMar>
            <w:shd w:fill="FAFBFC"/>
            <w:vAlign w:val="top"/>
          </w:tcPr>
          <w:p>
            <w:r>
              <w:rPr>
                <w:sz w:val="17"/>
              </w:rPr>
              <w:t>Continuous loop</w:t>
            </w:r>
          </w:p>
        </w:tc>
        <w:tc>
          <w:tcPr>
            <w:tcW w:type="dxa" w:w="2520"/>
            <w:tcMar>
              <w:top w:w="90" w:type="dxa"/>
              <w:start w:w="100" w:type="dxa"/>
              <w:bottom w:w="90" w:type="dxa"/>
              <w:end w:w="100" w:type="dxa"/>
            </w:tcMar>
            <w:shd w:fill="FAFBFC"/>
            <w:vAlign w:val="top"/>
          </w:tcPr>
          <w:p>
            <w:r>
              <w:rPr>
                <w:sz w:val="17"/>
              </w:rPr>
              <w:t>Receives new recommendations when relevant.</w:t>
            </w:r>
          </w:p>
        </w:tc>
        <w:tc>
          <w:tcPr>
            <w:tcW w:type="dxa" w:w="3816"/>
            <w:tcMar>
              <w:top w:w="90" w:type="dxa"/>
              <w:start w:w="100" w:type="dxa"/>
              <w:bottom w:w="90" w:type="dxa"/>
              <w:end w:w="100" w:type="dxa"/>
            </w:tcMar>
            <w:shd w:fill="FAFBFC"/>
            <w:vAlign w:val="top"/>
          </w:tcPr>
          <w:p>
            <w:r>
              <w:rPr>
                <w:sz w:val="17"/>
              </w:rPr>
              <w:t>Industry Agent detects meaningful changes.</w:t>
            </w:r>
          </w:p>
        </w:tc>
        <w:tc>
          <w:tcPr>
            <w:tcW w:type="dxa" w:w="2952"/>
            <w:tcMar>
              <w:top w:w="90" w:type="dxa"/>
              <w:start w:w="100" w:type="dxa"/>
              <w:bottom w:w="90" w:type="dxa"/>
              <w:end w:w="100" w:type="dxa"/>
            </w:tcMar>
            <w:shd w:fill="FAFBFC"/>
            <w:vAlign w:val="top"/>
          </w:tcPr>
          <w:p>
            <w:r>
              <w:rPr>
                <w:sz w:val="17"/>
              </w:rPr>
              <w:t>Receives faculty/university intelligence.</w:t>
            </w:r>
          </w:p>
        </w:tc>
      </w:tr>
    </w:tbl>
    <w:p>
      <w:pPr>
        <w:pStyle w:val="Heading1"/>
      </w:pPr>
      <w:r>
        <w:t>6. Detailed student user journey</w:t>
      </w:r>
    </w:p>
    <w:p>
      <w:r>
        <w:rPr>
          <w:b/>
          <w:color w:val="2D74DA"/>
        </w:rPr>
        <w:t>Step 1 — Start</w:t>
      </w:r>
      <w:r>
        <w:t xml:space="preserve"> — Student opens the web application and selects IT Faculty → AI-Native Engineering → “Assess my competency.”</w:t>
      </w:r>
    </w:p>
    <w:p>
      <w:r>
        <w:rPr>
          <w:b/>
          <w:color w:val="2D74DA"/>
        </w:rPr>
        <w:t>Step 2 — Set goal</w:t>
      </w:r>
      <w:r>
        <w:t xml:space="preserve"> — Student chooses a purpose such as “prepare for AI Engineer roles” or “understand my current competency.”</w:t>
      </w:r>
    </w:p>
    <w:p>
      <w:r>
        <w:rPr>
          <w:b/>
          <w:color w:val="2D74DA"/>
        </w:rPr>
        <w:t>Step 3 — Build context</w:t>
      </w:r>
      <w:r>
        <w:t xml:space="preserve"> — The platform uses only the student information it is authorized to use: programme, year, prior learning, goals and relevant history.</w:t>
      </w:r>
    </w:p>
    <w:p>
      <w:r>
        <w:rPr>
          <w:b/>
          <w:color w:val="2D74DA"/>
        </w:rPr>
        <w:t>Step 4 — Show industry context</w:t>
      </w:r>
      <w:r>
        <w:t xml:space="preserve"> — The system explains the current competency model and makes clear that it is based on a versioned university framework informed by industry evidence.</w:t>
      </w:r>
    </w:p>
    <w:p>
      <w:r>
        <w:rPr>
          <w:b/>
          <w:color w:val="2D74DA"/>
        </w:rPr>
        <w:t>Step 5 — Diagnostic assessment</w:t>
      </w:r>
      <w:r>
        <w:t xml:space="preserve"> — The student receives a mixture of conceptual questions, reasoning tasks, practical tasks, architecture questions and security/evaluation tasks.</w:t>
      </w:r>
    </w:p>
    <w:p>
      <w:r>
        <w:rPr>
          <w:b/>
          <w:color w:val="2D74DA"/>
        </w:rPr>
        <w:t>Step 6 — Diagnose</w:t>
      </w:r>
      <w:r>
        <w:t xml:space="preserve"> — The platform identifies strengths, gaps and supporting evidence rather than giving a single unexplained score.</w:t>
      </w:r>
    </w:p>
    <w:p>
      <w:r>
        <w:rPr>
          <w:b/>
          <w:color w:val="2D74DA"/>
        </w:rPr>
        <w:t>Step 7 — Create learning path</w:t>
      </w:r>
      <w:r>
        <w:t xml:space="preserve"> — The Learning Agent creates a prioritized sequence of short modules based on gaps and prerequisites.</w:t>
      </w:r>
    </w:p>
    <w:p>
      <w:r>
        <w:rPr>
          <w:b/>
          <w:color w:val="2D74DA"/>
        </w:rPr>
        <w:t>Step 8 — Microlearning</w:t>
      </w:r>
      <w:r>
        <w:t xml:space="preserve"> — The student learns in 5–15 minute units with explanations, examples, questions and mini-practice.</w:t>
      </w:r>
    </w:p>
    <w:p>
      <w:r>
        <w:rPr>
          <w:b/>
          <w:color w:val="2D74DA"/>
        </w:rPr>
        <w:t>Step 9 — Practice</w:t>
      </w:r>
      <w:r>
        <w:t xml:space="preserve"> — A Practice Agent creates a practical challenge aligned with the missing competency.</w:t>
      </w:r>
    </w:p>
    <w:p>
      <w:r>
        <w:rPr>
          <w:b/>
          <w:color w:val="2D74DA"/>
        </w:rPr>
        <w:t>Step 10 — Demonstrate</w:t>
      </w:r>
      <w:r>
        <w:t xml:space="preserve"> — Student submits code, architecture, reasoning or other evidence. Automated checks are combined with rubric-based evaluation.</w:t>
      </w:r>
    </w:p>
    <w:p>
      <w:r>
        <w:rPr>
          <w:b/>
          <w:color w:val="2D74DA"/>
        </w:rPr>
        <w:t>Step 11 — Reassess</w:t>
      </w:r>
      <w:r>
        <w:t xml:space="preserve"> — The platform generates a new but equivalent assessment rather than repeating the exact same questions.</w:t>
      </w:r>
    </w:p>
    <w:p>
      <w:r>
        <w:rPr>
          <w:b/>
          <w:color w:val="2D74DA"/>
        </w:rPr>
        <w:t>Step 12 — Skills passport</w:t>
      </w:r>
      <w:r>
        <w:t xml:space="preserve"> — The student sees current competency, evidence, completed learning and next recommended skills.</w:t>
      </w:r>
    </w:p>
    <w:p>
      <w:r>
        <w:rPr>
          <w:b/>
          <w:color w:val="2D74DA"/>
        </w:rPr>
        <w:t>Step 13 — Continuous relevance</w:t>
      </w:r>
      <w:r>
        <w:t xml:space="preserve"> — When the approved competency framework changes materially, the platform can identify affected students and recommend new learning.</w:t>
      </w:r>
    </w:p>
    <w:p>
      <w:pPr>
        <w:pStyle w:val="Heading1"/>
      </w:pPr>
      <w:r>
        <w:t>7. What makes the system agentic?</w:t>
      </w:r>
    </w:p>
    <w:p>
      <w:r>
        <w:t>A conventional chatbot mainly follows a question-and-answer pattern. An agentic learning platform can reason about a goal, select tools, retrieve authorized context, plan actions, execute steps, evaluate results, and update a controlled state.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80"/>
            <w:shd w:fill="173B63"/>
            <w:tcMar>
              <w:top w:w="90" w:type="dxa"/>
              <w:start w:w="100" w:type="dxa"/>
              <w:bottom w:w="90" w:type="dxa"/>
              <w:end w:w="100" w:type="dxa"/>
            </w:tcMar>
            <w:vAlign w:val="center"/>
          </w:tcPr>
          <w:p>
            <w:pPr>
              <w:jc w:val="center"/>
            </w:pPr>
            <w:r>
              <w:rPr>
                <w:b/>
                <w:color w:val="FFFFFF"/>
                <w:sz w:val="18"/>
              </w:rPr>
              <w:t>Conventional chatbot</w:t>
            </w:r>
          </w:p>
        </w:tc>
        <w:tc>
          <w:tcPr>
            <w:tcW w:type="dxa" w:w="4968"/>
            <w:shd w:fill="173B63"/>
            <w:tcMar>
              <w:top w:w="90" w:type="dxa"/>
              <w:start w:w="100" w:type="dxa"/>
              <w:bottom w:w="90" w:type="dxa"/>
              <w:end w:w="100" w:type="dxa"/>
            </w:tcMar>
            <w:vAlign w:val="center"/>
          </w:tcPr>
          <w:p>
            <w:pPr>
              <w:jc w:val="center"/>
            </w:pPr>
            <w:r>
              <w:rPr>
                <w:b/>
                <w:color w:val="FFFFFF"/>
                <w:sz w:val="18"/>
              </w:rPr>
              <w:t>Agentic learning platform</w:t>
            </w:r>
          </w:p>
        </w:tc>
      </w:tr>
      <w:tr>
        <w:tc>
          <w:tcPr>
            <w:tcW w:type="dxa" w:w="4680"/>
            <w:tcMar>
              <w:top w:w="90" w:type="dxa"/>
              <w:start w:w="100" w:type="dxa"/>
              <w:bottom w:w="90" w:type="dxa"/>
              <w:end w:w="100" w:type="dxa"/>
            </w:tcMar>
            <w:shd w:fill="FAFBFC"/>
            <w:vAlign w:val="top"/>
          </w:tcPr>
          <w:p>
            <w:r>
              <w:rPr>
                <w:sz w:val="17"/>
              </w:rPr>
              <w:t>Student asks a question.</w:t>
            </w:r>
          </w:p>
        </w:tc>
        <w:tc>
          <w:tcPr>
            <w:tcW w:type="dxa" w:w="4968"/>
            <w:tcMar>
              <w:top w:w="90" w:type="dxa"/>
              <w:start w:w="100" w:type="dxa"/>
              <w:bottom w:w="90" w:type="dxa"/>
              <w:end w:w="100" w:type="dxa"/>
            </w:tcMar>
            <w:shd w:fill="FAFBFC"/>
            <w:vAlign w:val="top"/>
          </w:tcPr>
          <w:p>
            <w:r>
              <w:rPr>
                <w:sz w:val="17"/>
              </w:rPr>
              <w:t>Student gives a goal or problem.</w:t>
            </w:r>
          </w:p>
        </w:tc>
      </w:tr>
      <w:tr>
        <w:tc>
          <w:tcPr>
            <w:tcW w:type="dxa" w:w="4680"/>
            <w:tcMar>
              <w:top w:w="90" w:type="dxa"/>
              <w:start w:w="100" w:type="dxa"/>
              <w:bottom w:w="90" w:type="dxa"/>
              <w:end w:w="100" w:type="dxa"/>
            </w:tcMar>
            <w:vAlign w:val="top"/>
          </w:tcPr>
          <w:p>
            <w:r>
              <w:rPr>
                <w:sz w:val="17"/>
              </w:rPr>
              <w:t>AI generates an answer.</w:t>
            </w:r>
          </w:p>
        </w:tc>
        <w:tc>
          <w:tcPr>
            <w:tcW w:type="dxa" w:w="4968"/>
            <w:tcMar>
              <w:top w:w="90" w:type="dxa"/>
              <w:start w:w="100" w:type="dxa"/>
              <w:bottom w:w="90" w:type="dxa"/>
              <w:end w:w="100" w:type="dxa"/>
            </w:tcMar>
            <w:vAlign w:val="top"/>
          </w:tcPr>
          <w:p>
            <w:r>
              <w:rPr>
                <w:sz w:val="17"/>
              </w:rPr>
              <w:t>Agent decides which context, tools and steps are required.</w:t>
            </w:r>
          </w:p>
        </w:tc>
      </w:tr>
      <w:tr>
        <w:tc>
          <w:tcPr>
            <w:tcW w:type="dxa" w:w="4680"/>
            <w:tcMar>
              <w:top w:w="90" w:type="dxa"/>
              <w:start w:w="100" w:type="dxa"/>
              <w:bottom w:w="90" w:type="dxa"/>
              <w:end w:w="100" w:type="dxa"/>
            </w:tcMar>
            <w:shd w:fill="FAFBFC"/>
            <w:vAlign w:val="top"/>
          </w:tcPr>
          <w:p>
            <w:r>
              <w:rPr>
                <w:sz w:val="17"/>
              </w:rPr>
              <w:t>Conversation may end there.</w:t>
            </w:r>
          </w:p>
        </w:tc>
        <w:tc>
          <w:tcPr>
            <w:tcW w:type="dxa" w:w="4968"/>
            <w:tcMar>
              <w:top w:w="90" w:type="dxa"/>
              <w:start w:w="100" w:type="dxa"/>
              <w:bottom w:w="90" w:type="dxa"/>
              <w:end w:w="100" w:type="dxa"/>
            </w:tcMar>
            <w:shd w:fill="FAFBFC"/>
            <w:vAlign w:val="top"/>
          </w:tcPr>
          <w:p>
            <w:r>
              <w:rPr>
                <w:sz w:val="17"/>
              </w:rPr>
              <w:t>Agent may continue through assessment, practice and follow-up actions.</w:t>
            </w:r>
          </w:p>
        </w:tc>
      </w:tr>
      <w:tr>
        <w:tc>
          <w:tcPr>
            <w:tcW w:type="dxa" w:w="4680"/>
            <w:tcMar>
              <w:top w:w="90" w:type="dxa"/>
              <w:start w:w="100" w:type="dxa"/>
              <w:bottom w:w="90" w:type="dxa"/>
              <w:end w:w="100" w:type="dxa"/>
            </w:tcMar>
            <w:vAlign w:val="top"/>
          </w:tcPr>
          <w:p>
            <w:r>
              <w:rPr>
                <w:sz w:val="17"/>
              </w:rPr>
              <w:t>Little persistent structure.</w:t>
            </w:r>
          </w:p>
        </w:tc>
        <w:tc>
          <w:tcPr>
            <w:tcW w:type="dxa" w:w="4968"/>
            <w:tcMar>
              <w:top w:w="90" w:type="dxa"/>
              <w:start w:w="100" w:type="dxa"/>
              <w:bottom w:w="90" w:type="dxa"/>
              <w:end w:w="100" w:type="dxa"/>
            </w:tcMar>
            <w:vAlign w:val="top"/>
          </w:tcPr>
          <w:p>
            <w:r>
              <w:rPr>
                <w:sz w:val="17"/>
              </w:rPr>
              <w:t>Structured student journey and competency state are maintained.</w:t>
            </w:r>
          </w:p>
        </w:tc>
      </w:tr>
      <w:tr>
        <w:tc>
          <w:tcPr>
            <w:tcW w:type="dxa" w:w="4680"/>
            <w:tcMar>
              <w:top w:w="90" w:type="dxa"/>
              <w:start w:w="100" w:type="dxa"/>
              <w:bottom w:w="90" w:type="dxa"/>
              <w:end w:w="100" w:type="dxa"/>
            </w:tcMar>
            <w:shd w:fill="FAFBFC"/>
            <w:vAlign w:val="top"/>
          </w:tcPr>
          <w:p>
            <w:r>
              <w:rPr>
                <w:sz w:val="17"/>
              </w:rPr>
              <w:t>One model does most work.</w:t>
            </w:r>
          </w:p>
        </w:tc>
        <w:tc>
          <w:tcPr>
            <w:tcW w:type="dxa" w:w="4968"/>
            <w:tcMar>
              <w:top w:w="90" w:type="dxa"/>
              <w:start w:w="100" w:type="dxa"/>
              <w:bottom w:w="90" w:type="dxa"/>
              <w:end w:w="100" w:type="dxa"/>
            </w:tcMar>
            <w:shd w:fill="FAFBFC"/>
            <w:vAlign w:val="top"/>
          </w:tcPr>
          <w:p>
            <w:r>
              <w:rPr>
                <w:sz w:val="17"/>
              </w:rPr>
              <w:t>Specialized agents collaborate under an orchestrator.</w:t>
            </w:r>
          </w:p>
        </w:tc>
      </w:tr>
      <w:tr>
        <w:tc>
          <w:tcPr>
            <w:tcW w:type="dxa" w:w="4680"/>
            <w:tcMar>
              <w:top w:w="90" w:type="dxa"/>
              <w:start w:w="100" w:type="dxa"/>
              <w:bottom w:w="90" w:type="dxa"/>
              <w:end w:w="100" w:type="dxa"/>
            </w:tcMar>
            <w:vAlign w:val="top"/>
          </w:tcPr>
          <w:p>
            <w:r>
              <w:rPr>
                <w:sz w:val="17"/>
              </w:rPr>
              <w:t>Limited governance.</w:t>
            </w:r>
          </w:p>
        </w:tc>
        <w:tc>
          <w:tcPr>
            <w:tcW w:type="dxa" w:w="4968"/>
            <w:tcMar>
              <w:top w:w="90" w:type="dxa"/>
              <w:start w:w="100" w:type="dxa"/>
              <w:bottom w:w="90" w:type="dxa"/>
              <w:end w:w="100" w:type="dxa"/>
            </w:tcMar>
            <w:vAlign w:val="top"/>
          </w:tcPr>
          <w:p>
            <w:r>
              <w:rPr>
                <w:sz w:val="17"/>
              </w:rPr>
              <w:t>Identity, authorization, tool permissions and data policies are enforced.</w:t>
            </w:r>
          </w:p>
        </w:tc>
      </w:tr>
    </w:tbl>
    <w:p>
      <w:pPr>
        <w:pStyle w:val="Heading2"/>
      </w:pPr>
      <w:r>
        <w:t>Suggested agent ecosystem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Agent</w:t>
            </w:r>
          </w:p>
        </w:tc>
        <w:tc>
          <w:tcPr>
            <w:tcW w:type="dxa" w:w="5112"/>
            <w:shd w:fill="173B63"/>
            <w:tcMar>
              <w:top w:w="90" w:type="dxa"/>
              <w:start w:w="100" w:type="dxa"/>
              <w:bottom w:w="90" w:type="dxa"/>
              <w:end w:w="100" w:type="dxa"/>
            </w:tcMar>
            <w:vAlign w:val="center"/>
          </w:tcPr>
          <w:p>
            <w:pPr>
              <w:jc w:val="center"/>
            </w:pPr>
            <w:r>
              <w:rPr>
                <w:b/>
                <w:color w:val="FFFFFF"/>
                <w:sz w:val="18"/>
              </w:rPr>
              <w:t>Primary responsibility</w:t>
            </w:r>
          </w:p>
        </w:tc>
      </w:tr>
      <w:tr>
        <w:tc>
          <w:tcPr>
            <w:tcW w:type="dxa" w:w="5112"/>
            <w:tcMar>
              <w:top w:w="90" w:type="dxa"/>
              <w:start w:w="100" w:type="dxa"/>
              <w:bottom w:w="90" w:type="dxa"/>
              <w:end w:w="100" w:type="dxa"/>
            </w:tcMar>
            <w:shd w:fill="FAFBFC"/>
            <w:vAlign w:val="top"/>
          </w:tcPr>
          <w:p>
            <w:r>
              <w:rPr>
                <w:sz w:val="17"/>
              </w:rPr>
              <w:t>Learning Agent</w:t>
            </w:r>
          </w:p>
        </w:tc>
        <w:tc>
          <w:tcPr>
            <w:tcW w:type="dxa" w:w="5112"/>
            <w:tcMar>
              <w:top w:w="90" w:type="dxa"/>
              <w:start w:w="100" w:type="dxa"/>
              <w:bottom w:w="90" w:type="dxa"/>
              <w:end w:w="100" w:type="dxa"/>
            </w:tcMar>
            <w:shd w:fill="FAFBFC"/>
            <w:vAlign w:val="top"/>
          </w:tcPr>
          <w:p>
            <w:r>
              <w:rPr>
                <w:sz w:val="17"/>
              </w:rPr>
              <w:t>Teach concepts, explain, ask questions and guide the learning plan.</w:t>
            </w:r>
          </w:p>
        </w:tc>
      </w:tr>
      <w:tr>
        <w:tc>
          <w:tcPr>
            <w:tcW w:type="dxa" w:w="5112"/>
            <w:tcMar>
              <w:top w:w="90" w:type="dxa"/>
              <w:start w:w="100" w:type="dxa"/>
              <w:bottom w:w="90" w:type="dxa"/>
              <w:end w:w="100" w:type="dxa"/>
            </w:tcMar>
            <w:vAlign w:val="top"/>
          </w:tcPr>
          <w:p>
            <w:r>
              <w:rPr>
                <w:sz w:val="17"/>
              </w:rPr>
              <w:t>Assessment Agent</w:t>
            </w:r>
          </w:p>
        </w:tc>
        <w:tc>
          <w:tcPr>
            <w:tcW w:type="dxa" w:w="5112"/>
            <w:tcMar>
              <w:top w:w="90" w:type="dxa"/>
              <w:start w:w="100" w:type="dxa"/>
              <w:bottom w:w="90" w:type="dxa"/>
              <w:end w:w="100" w:type="dxa"/>
            </w:tcMar>
            <w:vAlign w:val="top"/>
          </w:tcPr>
          <w:p>
            <w:r>
              <w:rPr>
                <w:sz w:val="17"/>
              </w:rPr>
              <w:t>Generate/adapt diagnostic and reassessment tasks and evaluate evidence.</w:t>
            </w:r>
          </w:p>
        </w:tc>
      </w:tr>
      <w:tr>
        <w:tc>
          <w:tcPr>
            <w:tcW w:type="dxa" w:w="5112"/>
            <w:tcMar>
              <w:top w:w="90" w:type="dxa"/>
              <w:start w:w="100" w:type="dxa"/>
              <w:bottom w:w="90" w:type="dxa"/>
              <w:end w:w="100" w:type="dxa"/>
            </w:tcMar>
            <w:shd w:fill="FAFBFC"/>
            <w:vAlign w:val="top"/>
          </w:tcPr>
          <w:p>
            <w:r>
              <w:rPr>
                <w:sz w:val="17"/>
              </w:rPr>
              <w:t>Competency Agent</w:t>
            </w:r>
          </w:p>
        </w:tc>
        <w:tc>
          <w:tcPr>
            <w:tcW w:type="dxa" w:w="5112"/>
            <w:tcMar>
              <w:top w:w="90" w:type="dxa"/>
              <w:start w:w="100" w:type="dxa"/>
              <w:bottom w:w="90" w:type="dxa"/>
              <w:end w:w="100" w:type="dxa"/>
            </w:tcMar>
            <w:shd w:fill="FAFBFC"/>
            <w:vAlign w:val="top"/>
          </w:tcPr>
          <w:p>
            <w:r>
              <w:rPr>
                <w:sz w:val="17"/>
              </w:rPr>
              <w:t>Map evidence to competency levels and identify gaps.</w:t>
            </w:r>
          </w:p>
        </w:tc>
      </w:tr>
      <w:tr>
        <w:tc>
          <w:tcPr>
            <w:tcW w:type="dxa" w:w="5112"/>
            <w:tcMar>
              <w:top w:w="90" w:type="dxa"/>
              <w:start w:w="100" w:type="dxa"/>
              <w:bottom w:w="90" w:type="dxa"/>
              <w:end w:w="100" w:type="dxa"/>
            </w:tcMar>
            <w:vAlign w:val="top"/>
          </w:tcPr>
          <w:p>
            <w:r>
              <w:rPr>
                <w:sz w:val="17"/>
              </w:rPr>
              <w:t>Industry Intelligence Agent</w:t>
            </w:r>
          </w:p>
        </w:tc>
        <w:tc>
          <w:tcPr>
            <w:tcW w:type="dxa" w:w="5112"/>
            <w:tcMar>
              <w:top w:w="90" w:type="dxa"/>
              <w:start w:w="100" w:type="dxa"/>
              <w:bottom w:w="90" w:type="dxa"/>
              <w:end w:w="100" w:type="dxa"/>
            </w:tcMar>
            <w:vAlign w:val="top"/>
          </w:tcPr>
          <w:p>
            <w:r>
              <w:rPr>
                <w:sz w:val="17"/>
              </w:rPr>
              <w:t>Monitor approved industry signals and propose relevant skill changes.</w:t>
            </w:r>
          </w:p>
        </w:tc>
      </w:tr>
      <w:tr>
        <w:tc>
          <w:tcPr>
            <w:tcW w:type="dxa" w:w="5112"/>
            <w:tcMar>
              <w:top w:w="90" w:type="dxa"/>
              <w:start w:w="100" w:type="dxa"/>
              <w:bottom w:w="90" w:type="dxa"/>
              <w:end w:w="100" w:type="dxa"/>
            </w:tcMar>
            <w:shd w:fill="FAFBFC"/>
            <w:vAlign w:val="top"/>
          </w:tcPr>
          <w:p>
            <w:r>
              <w:rPr>
                <w:sz w:val="17"/>
              </w:rPr>
              <w:t>Content Agent</w:t>
            </w:r>
          </w:p>
        </w:tc>
        <w:tc>
          <w:tcPr>
            <w:tcW w:type="dxa" w:w="5112"/>
            <w:tcMar>
              <w:top w:w="90" w:type="dxa"/>
              <w:start w:w="100" w:type="dxa"/>
              <w:bottom w:w="90" w:type="dxa"/>
              <w:end w:w="100" w:type="dxa"/>
            </w:tcMar>
            <w:shd w:fill="FAFBFC"/>
            <w:vAlign w:val="top"/>
          </w:tcPr>
          <w:p>
            <w:r>
              <w:rPr>
                <w:sz w:val="17"/>
              </w:rPr>
              <w:t>Find approved university/industry knowledge and ground responses.</w:t>
            </w:r>
          </w:p>
        </w:tc>
      </w:tr>
      <w:tr>
        <w:tc>
          <w:tcPr>
            <w:tcW w:type="dxa" w:w="5112"/>
            <w:tcMar>
              <w:top w:w="90" w:type="dxa"/>
              <w:start w:w="100" w:type="dxa"/>
              <w:bottom w:w="90" w:type="dxa"/>
              <w:end w:w="100" w:type="dxa"/>
            </w:tcMar>
            <w:vAlign w:val="top"/>
          </w:tcPr>
          <w:p>
            <w:r>
              <w:rPr>
                <w:sz w:val="17"/>
              </w:rPr>
              <w:t>Practice Agent</w:t>
            </w:r>
          </w:p>
        </w:tc>
        <w:tc>
          <w:tcPr>
            <w:tcW w:type="dxa" w:w="5112"/>
            <w:tcMar>
              <w:top w:w="90" w:type="dxa"/>
              <w:start w:w="100" w:type="dxa"/>
              <w:bottom w:w="90" w:type="dxa"/>
              <w:end w:w="100" w:type="dxa"/>
            </w:tcMar>
            <w:vAlign w:val="top"/>
          </w:tcPr>
          <w:p>
            <w:r>
              <w:rPr>
                <w:sz w:val="17"/>
              </w:rPr>
              <w:t>Generate realistic exercises and projects.</w:t>
            </w:r>
          </w:p>
        </w:tc>
      </w:tr>
      <w:tr>
        <w:tc>
          <w:tcPr>
            <w:tcW w:type="dxa" w:w="5112"/>
            <w:tcMar>
              <w:top w:w="90" w:type="dxa"/>
              <w:start w:w="100" w:type="dxa"/>
              <w:bottom w:w="90" w:type="dxa"/>
              <w:end w:w="100" w:type="dxa"/>
            </w:tcMar>
            <w:shd w:fill="FAFBFC"/>
            <w:vAlign w:val="top"/>
          </w:tcPr>
          <w:p>
            <w:r>
              <w:rPr>
                <w:sz w:val="17"/>
              </w:rPr>
              <w:t>Evidence Agent</w:t>
            </w:r>
          </w:p>
        </w:tc>
        <w:tc>
          <w:tcPr>
            <w:tcW w:type="dxa" w:w="5112"/>
            <w:tcMar>
              <w:top w:w="90" w:type="dxa"/>
              <w:start w:w="100" w:type="dxa"/>
              <w:bottom w:w="90" w:type="dxa"/>
              <w:end w:w="100" w:type="dxa"/>
            </w:tcMar>
            <w:shd w:fill="FAFBFC"/>
            <w:vAlign w:val="top"/>
          </w:tcPr>
          <w:p>
            <w:r>
              <w:rPr>
                <w:sz w:val="17"/>
              </w:rPr>
              <w:t>Assemble evidence and explain why a competency judgement was made.</w:t>
            </w:r>
          </w:p>
        </w:tc>
      </w:tr>
      <w:tr>
        <w:tc>
          <w:tcPr>
            <w:tcW w:type="dxa" w:w="5112"/>
            <w:tcMar>
              <w:top w:w="90" w:type="dxa"/>
              <w:start w:w="100" w:type="dxa"/>
              <w:bottom w:w="90" w:type="dxa"/>
              <w:end w:w="100" w:type="dxa"/>
            </w:tcMar>
            <w:vAlign w:val="top"/>
          </w:tcPr>
          <w:p>
            <w:r>
              <w:rPr>
                <w:sz w:val="17"/>
              </w:rPr>
              <w:t>Career Agent</w:t>
            </w:r>
          </w:p>
        </w:tc>
        <w:tc>
          <w:tcPr>
            <w:tcW w:type="dxa" w:w="5112"/>
            <w:tcMar>
              <w:top w:w="90" w:type="dxa"/>
              <w:start w:w="100" w:type="dxa"/>
              <w:bottom w:w="90" w:type="dxa"/>
              <w:end w:w="100" w:type="dxa"/>
            </w:tcMar>
            <w:vAlign w:val="top"/>
          </w:tcPr>
          <w:p>
            <w:r>
              <w:rPr>
                <w:sz w:val="17"/>
              </w:rPr>
              <w:t>Connect competencies with target roles and career pathways.</w:t>
            </w:r>
          </w:p>
        </w:tc>
      </w:tr>
    </w:tbl>
    <w:p>
      <w:pPr>
        <w:pStyle w:val="Heading1"/>
      </w:pPr>
      <w:r>
        <w:t>8. The Student Digital Twin and knowledge journeys</w:t>
      </w:r>
    </w:p>
    <w:p>
      <w:r>
        <w:t>The Student Digital Twin is a controlled, evolving representation of the learner. It is not a copy of every piece of personal data. It is a structured model of the information required to personalize learning and understand the student journey.</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STUDENT DIGITAL TWIN</w:t>
              <w:br/>
              <w:t>│</w:t>
              <w:br/>
              <w:t>├── Academic context</w:t>
              <w:br/>
              <w:t>│     ├── Faculty / programme / year</w:t>
              <w:br/>
              <w:t>│     └── completed learning</w:t>
              <w:br/>
              <w:t>│</w:t>
              <w:br/>
              <w:t>├── Goals</w:t>
              <w:br/>
              <w:t>│     ├── target role</w:t>
              <w:br/>
              <w:t>│     └── target competencies</w:t>
              <w:br/>
              <w:t>│</w:t>
              <w:br/>
              <w:t>├── Competency state</w:t>
              <w:br/>
              <w:t>│     ├── current levels</w:t>
              <w:br/>
              <w:t>│     ├── strengths</w:t>
              <w:br/>
              <w:t>│     └── gaps</w:t>
              <w:br/>
              <w:t>│</w:t>
              <w:br/>
              <w:t>├── Learning journey</w:t>
              <w:br/>
              <w:t>│     ├── modules</w:t>
              <w:br/>
              <w:t>│     ├── challenges</w:t>
              <w:br/>
              <w:t>│     └── recommendations</w:t>
              <w:br/>
              <w:t>│</w:t>
              <w:br/>
              <w:t>└── Evidence history</w:t>
              <w:br/>
              <w:t xml:space="preserve">      ├── assessments</w:t>
              <w:br/>
              <w:t xml:space="preserve">      ├── practical evidence</w:t>
              <w:br/>
              <w:t xml:space="preserve">      └── validated outcomes</w:t>
            </w:r>
          </w:p>
        </w:tc>
      </w:tr>
    </w:tbl>
    <w:p>
      <w:pPr>
        <w:pStyle w:val="Heading2"/>
      </w:pPr>
      <w:r>
        <w:t>Four types of memory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173B63"/>
            <w:tcMar>
              <w:top w:w="90" w:type="dxa"/>
              <w:start w:w="100" w:type="dxa"/>
              <w:bottom w:w="90" w:type="dxa"/>
              <w:end w:w="100" w:type="dxa"/>
            </w:tcMar>
            <w:vAlign w:val="center"/>
          </w:tcPr>
          <w:p>
            <w:pPr>
              <w:jc w:val="center"/>
            </w:pPr>
            <w:r>
              <w:rPr>
                <w:b/>
                <w:color w:val="FFFFFF"/>
                <w:sz w:val="18"/>
              </w:rPr>
              <w:t>Memory type</w:t>
            </w:r>
          </w:p>
        </w:tc>
        <w:tc>
          <w:tcPr>
            <w:tcW w:type="dxa" w:w="2880"/>
            <w:shd w:fill="173B63"/>
            <w:tcMar>
              <w:top w:w="90" w:type="dxa"/>
              <w:start w:w="100" w:type="dxa"/>
              <w:bottom w:w="90" w:type="dxa"/>
              <w:end w:w="100" w:type="dxa"/>
            </w:tcMar>
            <w:vAlign w:val="center"/>
          </w:tcPr>
          <w:p>
            <w:pPr>
              <w:jc w:val="center"/>
            </w:pPr>
            <w:r>
              <w:rPr>
                <w:b/>
                <w:color w:val="FFFFFF"/>
                <w:sz w:val="18"/>
              </w:rPr>
              <w:t>Purpose</w:t>
            </w:r>
          </w:p>
        </w:tc>
        <w:tc>
          <w:tcPr>
            <w:tcW w:type="dxa" w:w="3240"/>
            <w:shd w:fill="173B63"/>
            <w:tcMar>
              <w:top w:w="90" w:type="dxa"/>
              <w:start w:w="100" w:type="dxa"/>
              <w:bottom w:w="90" w:type="dxa"/>
              <w:end w:w="100" w:type="dxa"/>
            </w:tcMar>
            <w:vAlign w:val="center"/>
          </w:tcPr>
          <w:p>
            <w:pPr>
              <w:jc w:val="center"/>
            </w:pPr>
            <w:r>
              <w:rPr>
                <w:b/>
                <w:color w:val="FFFFFF"/>
                <w:sz w:val="18"/>
              </w:rPr>
              <w:t>Example</w:t>
            </w:r>
          </w:p>
        </w:tc>
        <w:tc>
          <w:tcPr>
            <w:tcW w:type="dxa" w:w="2520"/>
            <w:shd w:fill="173B63"/>
            <w:tcMar>
              <w:top w:w="90" w:type="dxa"/>
              <w:start w:w="100" w:type="dxa"/>
              <w:bottom w:w="90" w:type="dxa"/>
              <w:end w:w="100" w:type="dxa"/>
            </w:tcMar>
            <w:vAlign w:val="center"/>
          </w:tcPr>
          <w:p>
            <w:pPr>
              <w:jc w:val="center"/>
            </w:pPr>
            <w:r>
              <w:rPr>
                <w:b/>
                <w:color w:val="FFFFFF"/>
                <w:sz w:val="18"/>
              </w:rPr>
              <w:t>Suggested store</w:t>
            </w:r>
          </w:p>
        </w:tc>
      </w:tr>
      <w:tr>
        <w:tc>
          <w:tcPr>
            <w:tcW w:type="dxa" w:w="1944"/>
            <w:tcMar>
              <w:top w:w="90" w:type="dxa"/>
              <w:start w:w="100" w:type="dxa"/>
              <w:bottom w:w="90" w:type="dxa"/>
              <w:end w:w="100" w:type="dxa"/>
            </w:tcMar>
            <w:shd w:fill="FAFBFC"/>
            <w:vAlign w:val="top"/>
          </w:tcPr>
          <w:p>
            <w:r>
              <w:rPr>
                <w:sz w:val="17"/>
              </w:rPr>
              <w:t>Session memory</w:t>
            </w:r>
          </w:p>
        </w:tc>
        <w:tc>
          <w:tcPr>
            <w:tcW w:type="dxa" w:w="2880"/>
            <w:tcMar>
              <w:top w:w="90" w:type="dxa"/>
              <w:start w:w="100" w:type="dxa"/>
              <w:bottom w:w="90" w:type="dxa"/>
              <w:end w:w="100" w:type="dxa"/>
            </w:tcMar>
            <w:shd w:fill="FAFBFC"/>
            <w:vAlign w:val="top"/>
          </w:tcPr>
          <w:p>
            <w:r>
              <w:rPr>
                <w:sz w:val="17"/>
              </w:rPr>
              <w:t>Keep current conversation context.</w:t>
            </w:r>
          </w:p>
        </w:tc>
        <w:tc>
          <w:tcPr>
            <w:tcW w:type="dxa" w:w="3240"/>
            <w:tcMar>
              <w:top w:w="90" w:type="dxa"/>
              <w:start w:w="100" w:type="dxa"/>
              <w:bottom w:w="90" w:type="dxa"/>
              <w:end w:w="100" w:type="dxa"/>
            </w:tcMar>
            <w:shd w:fill="FAFBFC"/>
            <w:vAlign w:val="top"/>
          </w:tcPr>
          <w:p>
            <w:r>
              <w:rPr>
                <w:sz w:val="17"/>
              </w:rPr>
              <w:t>“We are discussing AI evaluation.”</w:t>
            </w:r>
          </w:p>
        </w:tc>
        <w:tc>
          <w:tcPr>
            <w:tcW w:type="dxa" w:w="2520"/>
            <w:tcMar>
              <w:top w:w="90" w:type="dxa"/>
              <w:start w:w="100" w:type="dxa"/>
              <w:bottom w:w="90" w:type="dxa"/>
              <w:end w:w="100" w:type="dxa"/>
            </w:tcMar>
            <w:shd w:fill="FAFBFC"/>
            <w:vAlign w:val="top"/>
          </w:tcPr>
          <w:p>
            <w:r>
              <w:rPr>
                <w:sz w:val="17"/>
              </w:rPr>
              <w:t>Agent sessions / runtime state</w:t>
            </w:r>
          </w:p>
        </w:tc>
      </w:tr>
      <w:tr>
        <w:tc>
          <w:tcPr>
            <w:tcW w:type="dxa" w:w="1944"/>
            <w:tcMar>
              <w:top w:w="90" w:type="dxa"/>
              <w:start w:w="100" w:type="dxa"/>
              <w:bottom w:w="90" w:type="dxa"/>
              <w:end w:w="100" w:type="dxa"/>
            </w:tcMar>
            <w:vAlign w:val="top"/>
          </w:tcPr>
          <w:p>
            <w:r>
              <w:rPr>
                <w:sz w:val="17"/>
              </w:rPr>
              <w:t>Personalization memory</w:t>
            </w:r>
          </w:p>
        </w:tc>
        <w:tc>
          <w:tcPr>
            <w:tcW w:type="dxa" w:w="2880"/>
            <w:tcMar>
              <w:top w:w="90" w:type="dxa"/>
              <w:start w:w="100" w:type="dxa"/>
              <w:bottom w:w="90" w:type="dxa"/>
              <w:end w:w="100" w:type="dxa"/>
            </w:tcMar>
            <w:vAlign w:val="top"/>
          </w:tcPr>
          <w:p>
            <w:r>
              <w:rPr>
                <w:sz w:val="17"/>
              </w:rPr>
              <w:t>Remember helpful non-sensitive preferences.</w:t>
            </w:r>
          </w:p>
        </w:tc>
        <w:tc>
          <w:tcPr>
            <w:tcW w:type="dxa" w:w="3240"/>
            <w:tcMar>
              <w:top w:w="90" w:type="dxa"/>
              <w:start w:w="100" w:type="dxa"/>
              <w:bottom w:w="90" w:type="dxa"/>
              <w:end w:w="100" w:type="dxa"/>
            </w:tcMar>
            <w:vAlign w:val="top"/>
          </w:tcPr>
          <w:p>
            <w:r>
              <w:rPr>
                <w:sz w:val="17"/>
              </w:rPr>
              <w:t>“Student prefers practical examples.”</w:t>
            </w:r>
          </w:p>
        </w:tc>
        <w:tc>
          <w:tcPr>
            <w:tcW w:type="dxa" w:w="2520"/>
            <w:tcMar>
              <w:top w:w="90" w:type="dxa"/>
              <w:start w:w="100" w:type="dxa"/>
              <w:bottom w:w="90" w:type="dxa"/>
              <w:end w:w="100" w:type="dxa"/>
            </w:tcMar>
            <w:vAlign w:val="top"/>
          </w:tcPr>
          <w:p>
            <w:r>
              <w:rPr>
                <w:sz w:val="17"/>
              </w:rPr>
              <w:t>Custom Firestore memory service initially; managed Memory Bank later if justified</w:t>
            </w:r>
          </w:p>
        </w:tc>
      </w:tr>
      <w:tr>
        <w:tc>
          <w:tcPr>
            <w:tcW w:type="dxa" w:w="1944"/>
            <w:tcMar>
              <w:top w:w="90" w:type="dxa"/>
              <w:start w:w="100" w:type="dxa"/>
              <w:bottom w:w="90" w:type="dxa"/>
              <w:end w:w="100" w:type="dxa"/>
            </w:tcMar>
            <w:shd w:fill="FAFBFC"/>
            <w:vAlign w:val="top"/>
          </w:tcPr>
          <w:p>
            <w:r>
              <w:rPr>
                <w:sz w:val="17"/>
              </w:rPr>
              <w:t>Journey memory</w:t>
            </w:r>
          </w:p>
        </w:tc>
        <w:tc>
          <w:tcPr>
            <w:tcW w:type="dxa" w:w="2880"/>
            <w:tcMar>
              <w:top w:w="90" w:type="dxa"/>
              <w:start w:w="100" w:type="dxa"/>
              <w:bottom w:w="90" w:type="dxa"/>
              <w:end w:w="100" w:type="dxa"/>
            </w:tcMar>
            <w:shd w:fill="FAFBFC"/>
            <w:vAlign w:val="top"/>
          </w:tcPr>
          <w:p>
            <w:r>
              <w:rPr>
                <w:sz w:val="17"/>
              </w:rPr>
              <w:t>Preserve the historical learning journey.</w:t>
            </w:r>
          </w:p>
        </w:tc>
        <w:tc>
          <w:tcPr>
            <w:tcW w:type="dxa" w:w="3240"/>
            <w:tcMar>
              <w:top w:w="90" w:type="dxa"/>
              <w:start w:w="100" w:type="dxa"/>
              <w:bottom w:w="90" w:type="dxa"/>
              <w:end w:w="100" w:type="dxa"/>
            </w:tcMar>
            <w:shd w:fill="FAFBFC"/>
            <w:vAlign w:val="top"/>
          </w:tcPr>
          <w:p>
            <w:r>
              <w:rPr>
                <w:sz w:val="17"/>
              </w:rPr>
              <w:t>“Completed challenge 12 in October.”</w:t>
            </w:r>
          </w:p>
        </w:tc>
        <w:tc>
          <w:tcPr>
            <w:tcW w:type="dxa" w:w="2520"/>
            <w:tcMar>
              <w:top w:w="90" w:type="dxa"/>
              <w:start w:w="100" w:type="dxa"/>
              <w:bottom w:w="90" w:type="dxa"/>
              <w:end w:w="100" w:type="dxa"/>
            </w:tcMar>
            <w:shd w:fill="FAFBFC"/>
            <w:vAlign w:val="top"/>
          </w:tcPr>
          <w:p>
            <w:r>
              <w:rPr>
                <w:sz w:val="17"/>
              </w:rPr>
              <w:t>Firestore/events + ontology graph</w:t>
            </w:r>
          </w:p>
        </w:tc>
      </w:tr>
      <w:tr>
        <w:tc>
          <w:tcPr>
            <w:tcW w:type="dxa" w:w="1944"/>
            <w:tcMar>
              <w:top w:w="90" w:type="dxa"/>
              <w:start w:w="100" w:type="dxa"/>
              <w:bottom w:w="90" w:type="dxa"/>
              <w:end w:w="100" w:type="dxa"/>
            </w:tcMar>
            <w:vAlign w:val="top"/>
          </w:tcPr>
          <w:p>
            <w:r>
              <w:rPr>
                <w:sz w:val="17"/>
              </w:rPr>
              <w:t>Authoritative memory</w:t>
            </w:r>
          </w:p>
        </w:tc>
        <w:tc>
          <w:tcPr>
            <w:tcW w:type="dxa" w:w="2880"/>
            <w:tcMar>
              <w:top w:w="90" w:type="dxa"/>
              <w:start w:w="100" w:type="dxa"/>
              <w:bottom w:w="90" w:type="dxa"/>
              <w:end w:w="100" w:type="dxa"/>
            </w:tcMar>
            <w:vAlign w:val="top"/>
          </w:tcPr>
          <w:p>
            <w:r>
              <w:rPr>
                <w:sz w:val="17"/>
              </w:rPr>
              <w:t>Hold official university facts.</w:t>
            </w:r>
          </w:p>
        </w:tc>
        <w:tc>
          <w:tcPr>
            <w:tcW w:type="dxa" w:w="3240"/>
            <w:tcMar>
              <w:top w:w="90" w:type="dxa"/>
              <w:start w:w="100" w:type="dxa"/>
              <w:bottom w:w="90" w:type="dxa"/>
              <w:end w:w="100" w:type="dxa"/>
            </w:tcMar>
            <w:vAlign w:val="top"/>
          </w:tcPr>
          <w:p>
            <w:r>
              <w:rPr>
                <w:sz w:val="17"/>
              </w:rPr>
              <w:t>“Official competency level = 3.”</w:t>
            </w:r>
          </w:p>
        </w:tc>
        <w:tc>
          <w:tcPr>
            <w:tcW w:type="dxa" w:w="2520"/>
            <w:tcMar>
              <w:top w:w="90" w:type="dxa"/>
              <w:start w:w="100" w:type="dxa"/>
              <w:bottom w:w="90" w:type="dxa"/>
              <w:end w:w="100" w:type="dxa"/>
            </w:tcMar>
            <w:vAlign w:val="top"/>
          </w:tcPr>
          <w:p>
            <w:r>
              <w:rPr>
                <w:sz w:val="17"/>
              </w:rPr>
              <w:t>Protected operational data / controlled record</w:t>
            </w:r>
          </w:p>
        </w:tc>
      </w:tr>
    </w:tbl>
    <w:tbl>
      <w:tblPr>
        <w:tblW w:type="auto" w:w="0"/>
        <w:jc w:val="center"/>
        <w:tblLook w:firstColumn="1" w:firstRow="1" w:lastColumn="0" w:lastRow="0" w:noHBand="0" w:noVBand="1" w:val="04A0"/>
      </w:tblPr>
      <w:tblGrid>
        <w:gridCol w:w="10224"/>
      </w:tblGrid>
      <w:tr>
        <w:tc>
          <w:tcPr>
            <w:tcW w:type="dxa" w:w="10224"/>
            <w:shd w:fill="FBECEC"/>
            <w:tcBorders>
              <w:left w:val="single" w:sz="18" w:color="A33B3B"/>
            </w:tcBorders>
            <w:tcMar>
              <w:top w:w="120" w:type="dxa"/>
              <w:start w:w="160" w:type="dxa"/>
              <w:bottom w:w="120" w:type="dxa"/>
              <w:end w:w="160" w:type="dxa"/>
            </w:tcMar>
          </w:tcPr>
          <w:p>
            <w:r>
              <w:rPr>
                <w:b/>
                <w:color w:val="A33B3B"/>
                <w:sz w:val="21"/>
              </w:rPr>
              <w:t>Critical distinction</w:t>
            </w:r>
            <w:r>
              <w:br/>
            </w:r>
            <w:r>
              <w:rPr>
                <w:sz w:val="21"/>
              </w:rPr>
              <w:t>Agent memory is not the university system of record. Official academic results and competency states should remain in governed application data. The agent should retrieve an authorized view of that information when it needs it.</w:t>
            </w:r>
          </w:p>
        </w:tc>
      </w:tr>
    </w:tbl>
    <w:p>
      <w:pPr>
        <w:pStyle w:val="Heading1"/>
      </w:pPr>
      <w:r>
        <w:t>9. Ontology, graph and temporal knowledge model</w:t>
      </w:r>
    </w:p>
    <w:p>
      <w:r>
        <w:t>The platform needs to understand relationships, not only store isolated records. This is why an ontology/knowledge graph is valuable. It lets the system represent concepts such as “AI-Native Engineering requires AI Evaluation,” “Student A demonstrated Agentic Engineering,” or “Assessment 12 provides evidence for Competency 4.”</w:t>
      </w:r>
    </w:p>
    <w:p>
      <w:pPr>
        <w:pStyle w:val="Heading2"/>
      </w:pPr>
      <w:r>
        <w:t>Two connected knowledge graphs</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A. UNIVERSITY / INDUSTRY KNOWLEDGE GRAPH</w:t>
              <w:br/>
              <w:t>Industry → Job Role → Skill → Competency → Learning Outcome → Course → Assessment</w:t>
              <w:br/>
              <w:br/>
              <w:t>B. STUDENT JOURNEY GRAPH</w:t>
              <w:br/>
              <w:t>Student → Goal → Competency → Assessment → Learning Activity → Evidence → Skill → Outcome</w:t>
              <w:br/>
              <w:br/>
              <w:t>Bridge: Industry requirement → competency → student gap → learning intervention</w:t>
            </w:r>
          </w:p>
        </w:tc>
      </w:tr>
    </w:tbl>
    <w:p>
      <w:pPr>
        <w:pStyle w:val="Heading2"/>
      </w:pPr>
      <w:r>
        <w:t>Ontology versus graph versus database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Concept</w:t>
            </w:r>
          </w:p>
        </w:tc>
        <w:tc>
          <w:tcPr>
            <w:tcW w:type="dxa" w:w="5112"/>
            <w:shd w:fill="173B63"/>
            <w:tcMar>
              <w:top w:w="90" w:type="dxa"/>
              <w:start w:w="100" w:type="dxa"/>
              <w:bottom w:w="90" w:type="dxa"/>
              <w:end w:w="100" w:type="dxa"/>
            </w:tcMar>
            <w:vAlign w:val="center"/>
          </w:tcPr>
          <w:p>
            <w:pPr>
              <w:jc w:val="center"/>
            </w:pPr>
            <w:r>
              <w:rPr>
                <w:b/>
                <w:color w:val="FFFFFF"/>
                <w:sz w:val="18"/>
              </w:rPr>
              <w:t>Beginner-friendly meaning</w:t>
            </w:r>
          </w:p>
        </w:tc>
      </w:tr>
      <w:tr>
        <w:tc>
          <w:tcPr>
            <w:tcW w:type="dxa" w:w="5112"/>
            <w:tcMar>
              <w:top w:w="90" w:type="dxa"/>
              <w:start w:w="100" w:type="dxa"/>
              <w:bottom w:w="90" w:type="dxa"/>
              <w:end w:w="100" w:type="dxa"/>
            </w:tcMar>
            <w:shd w:fill="FAFBFC"/>
            <w:vAlign w:val="top"/>
          </w:tcPr>
          <w:p>
            <w:r>
              <w:rPr>
                <w:sz w:val="17"/>
              </w:rPr>
              <w:t>Ontology</w:t>
            </w:r>
          </w:p>
        </w:tc>
        <w:tc>
          <w:tcPr>
            <w:tcW w:type="dxa" w:w="5112"/>
            <w:tcMar>
              <w:top w:w="90" w:type="dxa"/>
              <w:start w:w="100" w:type="dxa"/>
              <w:bottom w:w="90" w:type="dxa"/>
              <w:end w:w="100" w:type="dxa"/>
            </w:tcMar>
            <w:shd w:fill="FAFBFC"/>
            <w:vAlign w:val="top"/>
          </w:tcPr>
          <w:p>
            <w:r>
              <w:rPr>
                <w:sz w:val="17"/>
              </w:rPr>
              <w:t>A formal vocabulary and set of relationships describing what the university means by concepts such as Skill, Competency, Course and Evidence.</w:t>
            </w:r>
          </w:p>
        </w:tc>
      </w:tr>
      <w:tr>
        <w:tc>
          <w:tcPr>
            <w:tcW w:type="dxa" w:w="5112"/>
            <w:tcMar>
              <w:top w:w="90" w:type="dxa"/>
              <w:start w:w="100" w:type="dxa"/>
              <w:bottom w:w="90" w:type="dxa"/>
              <w:end w:w="100" w:type="dxa"/>
            </w:tcMar>
            <w:vAlign w:val="top"/>
          </w:tcPr>
          <w:p>
            <w:r>
              <w:rPr>
                <w:sz w:val="17"/>
              </w:rPr>
              <w:t>Knowledge graph</w:t>
            </w:r>
          </w:p>
        </w:tc>
        <w:tc>
          <w:tcPr>
            <w:tcW w:type="dxa" w:w="5112"/>
            <w:tcMar>
              <w:top w:w="90" w:type="dxa"/>
              <w:start w:w="100" w:type="dxa"/>
              <w:bottom w:w="90" w:type="dxa"/>
              <w:end w:w="100" w:type="dxa"/>
            </w:tcMar>
            <w:vAlign w:val="top"/>
          </w:tcPr>
          <w:p>
            <w:r>
              <w:rPr>
                <w:sz w:val="17"/>
              </w:rPr>
              <w:t>A connected network of those concepts and relationships.</w:t>
            </w:r>
          </w:p>
        </w:tc>
      </w:tr>
      <w:tr>
        <w:tc>
          <w:tcPr>
            <w:tcW w:type="dxa" w:w="5112"/>
            <w:tcMar>
              <w:top w:w="90" w:type="dxa"/>
              <w:start w:w="100" w:type="dxa"/>
              <w:bottom w:w="90" w:type="dxa"/>
              <w:end w:w="100" w:type="dxa"/>
            </w:tcMar>
            <w:shd w:fill="FAFBFC"/>
            <w:vAlign w:val="top"/>
          </w:tcPr>
          <w:p>
            <w:r>
              <w:rPr>
                <w:sz w:val="17"/>
              </w:rPr>
              <w:t>Operational database</w:t>
            </w:r>
          </w:p>
        </w:tc>
        <w:tc>
          <w:tcPr>
            <w:tcW w:type="dxa" w:w="5112"/>
            <w:tcMar>
              <w:top w:w="90" w:type="dxa"/>
              <w:start w:w="100" w:type="dxa"/>
              <w:bottom w:w="90" w:type="dxa"/>
              <w:end w:w="100" w:type="dxa"/>
            </w:tcMar>
            <w:shd w:fill="FAFBFC"/>
            <w:vAlign w:val="top"/>
          </w:tcPr>
          <w:p>
            <w:r>
              <w:rPr>
                <w:sz w:val="17"/>
              </w:rPr>
              <w:t>The place for authoritative records and application transactions.</w:t>
            </w:r>
          </w:p>
        </w:tc>
      </w:tr>
      <w:tr>
        <w:tc>
          <w:tcPr>
            <w:tcW w:type="dxa" w:w="5112"/>
            <w:tcMar>
              <w:top w:w="90" w:type="dxa"/>
              <w:start w:w="100" w:type="dxa"/>
              <w:bottom w:w="90" w:type="dxa"/>
              <w:end w:w="100" w:type="dxa"/>
            </w:tcMar>
            <w:vAlign w:val="top"/>
          </w:tcPr>
          <w:p>
            <w:r>
              <w:rPr>
                <w:sz w:val="17"/>
              </w:rPr>
              <w:t>Event history</w:t>
            </w:r>
          </w:p>
        </w:tc>
        <w:tc>
          <w:tcPr>
            <w:tcW w:type="dxa" w:w="5112"/>
            <w:tcMar>
              <w:top w:w="90" w:type="dxa"/>
              <w:start w:w="100" w:type="dxa"/>
              <w:bottom w:w="90" w:type="dxa"/>
              <w:end w:w="100" w:type="dxa"/>
            </w:tcMar>
            <w:vAlign w:val="top"/>
          </w:tcPr>
          <w:p>
            <w:r>
              <w:rPr>
                <w:sz w:val="17"/>
              </w:rPr>
              <w:t>An append-only record of what happened and when.</w:t>
            </w:r>
          </w:p>
        </w:tc>
      </w:tr>
      <w:tr>
        <w:tc>
          <w:tcPr>
            <w:tcW w:type="dxa" w:w="5112"/>
            <w:tcMar>
              <w:top w:w="90" w:type="dxa"/>
              <w:start w:w="100" w:type="dxa"/>
              <w:bottom w:w="90" w:type="dxa"/>
              <w:end w:w="100" w:type="dxa"/>
            </w:tcMar>
            <w:shd w:fill="FAFBFC"/>
            <w:vAlign w:val="top"/>
          </w:tcPr>
          <w:p>
            <w:r>
              <w:rPr>
                <w:sz w:val="17"/>
              </w:rPr>
              <w:t>Vector search</w:t>
            </w:r>
          </w:p>
        </w:tc>
        <w:tc>
          <w:tcPr>
            <w:tcW w:type="dxa" w:w="5112"/>
            <w:tcMar>
              <w:top w:w="90" w:type="dxa"/>
              <w:start w:w="100" w:type="dxa"/>
              <w:bottom w:w="90" w:type="dxa"/>
              <w:end w:w="100" w:type="dxa"/>
            </w:tcMar>
            <w:shd w:fill="FAFBFC"/>
            <w:vAlign w:val="top"/>
          </w:tcPr>
          <w:p>
            <w:r>
              <w:rPr>
                <w:sz w:val="17"/>
              </w:rPr>
              <w:t>A way to find semantically similar content, such as related passages in learning material.</w:t>
            </w:r>
          </w:p>
        </w:tc>
      </w:tr>
    </w:tbl>
    <w:p>
      <w:pPr>
        <w:pStyle w:val="Heading2"/>
      </w:pPr>
      <w:r>
        <w:t>Recommended POC graph choice</w:t>
      </w:r>
    </w:p>
    <w:p>
      <w:r>
        <w:t>For a free-first proof of concept, Apache Jena/Fuseki is a strong option for the ontology layer because it is built around RDF/SPARQL and semantic-web concepts. If the use case emphasizes a property-graph style student journey rather than formal ontology reasoning, Neo4j Community is another open-source option. The production architecture can later migrate to a managed Google graph service such as Spanner Graph if the university wants a unified managed relational + graph platform.</w:t>
      </w:r>
    </w:p>
    <w:p>
      <w:pPr>
        <w:pStyle w:val="Heading1"/>
      </w:pPr>
      <w:r>
        <w:t>10. Privacy-aware agent architecture</w:t>
      </w:r>
    </w:p>
    <w:p>
      <w:r>
        <w:t>The strongest design principle in this solution is that an agent should not have unrestricted access to student data. Instead, the platform should create a purpose-specific, authorized context package for each request.</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STUDENT REQUEST</w:t>
              <w:br/>
              <w:t xml:space="preserve">      ↓</w:t>
              <w:br/>
              <w:t>IDENTITY + ROLE</w:t>
              <w:br/>
              <w:t xml:space="preserve">      ↓</w:t>
              <w:br/>
              <w:t>CONTEXT GATEWAY</w:t>
              <w:br/>
              <w:t xml:space="preserve">      ↓</w:t>
              <w:br/>
              <w:t>POLICY CHECK</w:t>
              <w:br/>
              <w:t xml:space="preserve">      ↓</w:t>
              <w:br/>
              <w:t>What may this agent see for this purpose?</w:t>
              <w:br/>
              <w:t xml:space="preserve">      ↓</w:t>
              <w:br/>
              <w:t>PRIVATE DATA + JOURNEY GRAPH + KNOWLEDGE BASE</w:t>
              <w:br/>
              <w:t xml:space="preserve">      ↓</w:t>
              <w:br/>
              <w:t>MINIMAL AUTHORIZED CONTEXT PACKAGE</w:t>
              <w:br/>
              <w:t xml:space="preserve">      ↓</w:t>
              <w:br/>
              <w:t>AGENT GATEWAY / SAFETY CONTROLS</w:t>
              <w:br/>
              <w:t xml:space="preserve">      ↓</w:t>
              <w:br/>
              <w:t>GEMINI / AGENT</w:t>
              <w:br/>
              <w:t xml:space="preserve">      ↓</w:t>
              <w:br/>
              <w:t>ANSWER OR ACTION</w:t>
            </w:r>
          </w:p>
        </w:tc>
      </w:tr>
    </w:tbl>
    <w:p>
      <w:pPr>
        <w:pStyle w:val="Heading2"/>
      </w:pPr>
      <w:r>
        <w:t>Example: “Why am I being recommended AI Evaluation?”</w:t>
      </w:r>
    </w:p>
    <w:p>
      <w:pPr>
        <w:pStyle w:val="ListNumber"/>
      </w:pPr>
      <w:r>
        <w:t>The student asks the learning agent why a recommendation was made.</w:t>
      </w:r>
    </w:p>
    <w:p>
      <w:pPr>
        <w:pStyle w:val="ListNumber"/>
      </w:pPr>
      <w:r>
        <w:t>The Context Gateway verifies that the requester is the student and that the agent is allowed to retrieve the student’s own competency and learning history.</w:t>
      </w:r>
    </w:p>
    <w:p>
      <w:pPr>
        <w:pStyle w:val="ListNumber"/>
      </w:pPr>
      <w:r>
        <w:t>The gateway retrieves only the relevant competency, assessment evidence, target level and previous learning state.</w:t>
      </w:r>
    </w:p>
    <w:p>
      <w:pPr>
        <w:pStyle w:val="ListNumber"/>
      </w:pPr>
      <w:r>
        <w:t>The agent reasons over that small context and explains the recommendation.</w:t>
      </w:r>
    </w:p>
    <w:p>
      <w:pPr>
        <w:pStyle w:val="ListNumber"/>
      </w:pPr>
      <w:r>
        <w:t>No unrelated personal information or other students’ data is placed in the prompt.</w:t>
      </w:r>
    </w:p>
    <w:p>
      <w:pPr>
        <w:pStyle w:val="Heading2"/>
      </w:pPr>
      <w:r>
        <w:t>Least-privilege tool access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B63"/>
            <w:tcMar>
              <w:top w:w="90" w:type="dxa"/>
              <w:start w:w="100" w:type="dxa"/>
              <w:bottom w:w="90" w:type="dxa"/>
              <w:end w:w="100" w:type="dxa"/>
            </w:tcMar>
            <w:vAlign w:val="center"/>
          </w:tcPr>
          <w:p>
            <w:pPr>
              <w:jc w:val="center"/>
            </w:pPr>
            <w:r>
              <w:rPr>
                <w:b/>
                <w:color w:val="FFFFFF"/>
                <w:sz w:val="18"/>
              </w:rPr>
              <w:t>Agent</w:t>
            </w:r>
          </w:p>
        </w:tc>
        <w:tc>
          <w:tcPr>
            <w:tcW w:type="dxa" w:w="3408"/>
            <w:shd w:fill="173B63"/>
            <w:tcMar>
              <w:top w:w="90" w:type="dxa"/>
              <w:start w:w="100" w:type="dxa"/>
              <w:bottom w:w="90" w:type="dxa"/>
              <w:end w:w="100" w:type="dxa"/>
            </w:tcMar>
            <w:vAlign w:val="center"/>
          </w:tcPr>
          <w:p>
            <w:pPr>
              <w:jc w:val="center"/>
            </w:pPr>
            <w:r>
              <w:rPr>
                <w:b/>
                <w:color w:val="FFFFFF"/>
                <w:sz w:val="18"/>
              </w:rPr>
              <w:t>May read</w:t>
            </w:r>
          </w:p>
        </w:tc>
        <w:tc>
          <w:tcPr>
            <w:tcW w:type="dxa" w:w="3408"/>
            <w:shd w:fill="173B63"/>
            <w:tcMar>
              <w:top w:w="90" w:type="dxa"/>
              <w:start w:w="100" w:type="dxa"/>
              <w:bottom w:w="90" w:type="dxa"/>
              <w:end w:w="100" w:type="dxa"/>
            </w:tcMar>
            <w:vAlign w:val="center"/>
          </w:tcPr>
          <w:p>
            <w:pPr>
              <w:jc w:val="center"/>
            </w:pPr>
            <w:r>
              <w:rPr>
                <w:b/>
                <w:color w:val="FFFFFF"/>
                <w:sz w:val="18"/>
              </w:rPr>
              <w:t>Should not be allowed to do</w:t>
            </w:r>
          </w:p>
        </w:tc>
      </w:tr>
      <w:tr>
        <w:tc>
          <w:tcPr>
            <w:tcW w:type="dxa" w:w="3408"/>
            <w:tcMar>
              <w:top w:w="90" w:type="dxa"/>
              <w:start w:w="100" w:type="dxa"/>
              <w:bottom w:w="90" w:type="dxa"/>
              <w:end w:w="100" w:type="dxa"/>
            </w:tcMar>
            <w:shd w:fill="FAFBFC"/>
            <w:vAlign w:val="top"/>
          </w:tcPr>
          <w:p>
            <w:r>
              <w:rPr>
                <w:sz w:val="17"/>
              </w:rPr>
              <w:t>Learning Agent</w:t>
            </w:r>
          </w:p>
        </w:tc>
        <w:tc>
          <w:tcPr>
            <w:tcW w:type="dxa" w:w="3408"/>
            <w:tcMar>
              <w:top w:w="90" w:type="dxa"/>
              <w:start w:w="100" w:type="dxa"/>
              <w:bottom w:w="90" w:type="dxa"/>
              <w:end w:w="100" w:type="dxa"/>
            </w:tcMar>
            <w:shd w:fill="FAFBFC"/>
            <w:vAlign w:val="top"/>
          </w:tcPr>
          <w:p>
            <w:r>
              <w:rPr>
                <w:sz w:val="17"/>
              </w:rPr>
              <w:t>Student’s authorized learning state, competency evidence, approved knowledge.</w:t>
            </w:r>
          </w:p>
        </w:tc>
        <w:tc>
          <w:tcPr>
            <w:tcW w:type="dxa" w:w="3408"/>
            <w:tcMar>
              <w:top w:w="90" w:type="dxa"/>
              <w:start w:w="100" w:type="dxa"/>
              <w:bottom w:w="90" w:type="dxa"/>
              <w:end w:w="100" w:type="dxa"/>
            </w:tcMar>
            <w:shd w:fill="FAFBFC"/>
            <w:vAlign w:val="top"/>
          </w:tcPr>
          <w:p>
            <w:r>
              <w:rPr>
                <w:sz w:val="17"/>
              </w:rPr>
              <w:t>Change official grades; access unrelated student records.</w:t>
            </w:r>
          </w:p>
        </w:tc>
      </w:tr>
      <w:tr>
        <w:tc>
          <w:tcPr>
            <w:tcW w:type="dxa" w:w="3408"/>
            <w:tcMar>
              <w:top w:w="90" w:type="dxa"/>
              <w:start w:w="100" w:type="dxa"/>
              <w:bottom w:w="90" w:type="dxa"/>
              <w:end w:w="100" w:type="dxa"/>
            </w:tcMar>
            <w:vAlign w:val="top"/>
          </w:tcPr>
          <w:p>
            <w:r>
              <w:rPr>
                <w:sz w:val="17"/>
              </w:rPr>
              <w:t>Assessment Agent</w:t>
            </w:r>
          </w:p>
        </w:tc>
        <w:tc>
          <w:tcPr>
            <w:tcW w:type="dxa" w:w="3408"/>
            <w:tcMar>
              <w:top w:w="90" w:type="dxa"/>
              <w:start w:w="100" w:type="dxa"/>
              <w:bottom w:w="90" w:type="dxa"/>
              <w:end w:w="100" w:type="dxa"/>
            </w:tcMar>
            <w:vAlign w:val="top"/>
          </w:tcPr>
          <w:p>
            <w:r>
              <w:rPr>
                <w:sz w:val="17"/>
              </w:rPr>
              <w:t>Assessment content, rubric, student attempt and required evidence.</w:t>
            </w:r>
          </w:p>
        </w:tc>
        <w:tc>
          <w:tcPr>
            <w:tcW w:type="dxa" w:w="3408"/>
            <w:tcMar>
              <w:top w:w="90" w:type="dxa"/>
              <w:start w:w="100" w:type="dxa"/>
              <w:bottom w:w="90" w:type="dxa"/>
              <w:end w:w="100" w:type="dxa"/>
            </w:tcMar>
            <w:vAlign w:val="top"/>
          </w:tcPr>
          <w:p>
            <w:r>
              <w:rPr>
                <w:sz w:val="17"/>
              </w:rPr>
              <w:t>Modify official results without governance controls.</w:t>
            </w:r>
          </w:p>
        </w:tc>
      </w:tr>
      <w:tr>
        <w:tc>
          <w:tcPr>
            <w:tcW w:type="dxa" w:w="3408"/>
            <w:tcMar>
              <w:top w:w="90" w:type="dxa"/>
              <w:start w:w="100" w:type="dxa"/>
              <w:bottom w:w="90" w:type="dxa"/>
              <w:end w:w="100" w:type="dxa"/>
            </w:tcMar>
            <w:shd w:fill="FAFBFC"/>
            <w:vAlign w:val="top"/>
          </w:tcPr>
          <w:p>
            <w:r>
              <w:rPr>
                <w:sz w:val="17"/>
              </w:rPr>
              <w:t>Industry Agent</w:t>
            </w:r>
          </w:p>
        </w:tc>
        <w:tc>
          <w:tcPr>
            <w:tcW w:type="dxa" w:w="3408"/>
            <w:tcMar>
              <w:top w:w="90" w:type="dxa"/>
              <w:start w:w="100" w:type="dxa"/>
              <w:bottom w:w="90" w:type="dxa"/>
              <w:end w:w="100" w:type="dxa"/>
            </w:tcMar>
            <w:shd w:fill="FAFBFC"/>
            <w:vAlign w:val="top"/>
          </w:tcPr>
          <w:p>
            <w:r>
              <w:rPr>
                <w:sz w:val="17"/>
              </w:rPr>
              <w:t>Approved external sources and competency framework metadata.</w:t>
            </w:r>
          </w:p>
        </w:tc>
        <w:tc>
          <w:tcPr>
            <w:tcW w:type="dxa" w:w="3408"/>
            <w:tcMar>
              <w:top w:w="90" w:type="dxa"/>
              <w:start w:w="100" w:type="dxa"/>
              <w:bottom w:w="90" w:type="dxa"/>
              <w:end w:w="100" w:type="dxa"/>
            </w:tcMar>
            <w:shd w:fill="FAFBFC"/>
            <w:vAlign w:val="top"/>
          </w:tcPr>
          <w:p>
            <w:r>
              <w:rPr>
                <w:sz w:val="17"/>
              </w:rPr>
              <w:t>Directly change official curriculum standards without approval.</w:t>
            </w:r>
          </w:p>
        </w:tc>
      </w:tr>
      <w:tr>
        <w:tc>
          <w:tcPr>
            <w:tcW w:type="dxa" w:w="3408"/>
            <w:tcMar>
              <w:top w:w="90" w:type="dxa"/>
              <w:start w:w="100" w:type="dxa"/>
              <w:bottom w:w="90" w:type="dxa"/>
              <w:end w:w="100" w:type="dxa"/>
            </w:tcMar>
            <w:vAlign w:val="top"/>
          </w:tcPr>
          <w:p>
            <w:r>
              <w:rPr>
                <w:sz w:val="17"/>
              </w:rPr>
              <w:t>Faculty Analytics Agent</w:t>
            </w:r>
          </w:p>
        </w:tc>
        <w:tc>
          <w:tcPr>
            <w:tcW w:type="dxa" w:w="3408"/>
            <w:tcMar>
              <w:top w:w="90" w:type="dxa"/>
              <w:start w:w="100" w:type="dxa"/>
              <w:bottom w:w="90" w:type="dxa"/>
              <w:end w:w="100" w:type="dxa"/>
            </w:tcMar>
            <w:vAlign w:val="top"/>
          </w:tcPr>
          <w:p>
            <w:r>
              <w:rPr>
                <w:sz w:val="17"/>
              </w:rPr>
              <w:t>Aggregated or role-appropriate cohort data.</w:t>
            </w:r>
          </w:p>
        </w:tc>
        <w:tc>
          <w:tcPr>
            <w:tcW w:type="dxa" w:w="3408"/>
            <w:tcMar>
              <w:top w:w="90" w:type="dxa"/>
              <w:start w:w="100" w:type="dxa"/>
              <w:bottom w:w="90" w:type="dxa"/>
              <w:end w:w="100" w:type="dxa"/>
            </w:tcMar>
            <w:vAlign w:val="top"/>
          </w:tcPr>
          <w:p>
            <w:r>
              <w:rPr>
                <w:sz w:val="17"/>
              </w:rPr>
              <w:t>Reveal restricted student PII outside the user’s authorization.</w:t>
            </w:r>
          </w:p>
        </w:tc>
      </w:tr>
    </w:tbl>
    <w:p>
      <w:pPr>
        <w:pStyle w:val="Heading1"/>
      </w:pPr>
      <w:r>
        <w:t>11. Google Cloud architecture</w:t>
      </w:r>
    </w:p>
    <w:p>
      <w:r>
        <w:t>The platform is designed as a web application rather than a mobile app. Students, faculty and administrators use the same responsive browser application with role-specific experiences.</w:t>
      </w:r>
    </w:p>
    <w:p>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a_wide_infographic_diagram_in_a_clean_vector_style.png"/>
                    <pic:cNvPicPr/>
                  </pic:nvPicPr>
                  <pic:blipFill>
                    <a:blip r:embed="rId11"/>
                    <a:stretch>
                      <a:fillRect/>
                    </a:stretch>
                  </pic:blipFill>
                  <pic:spPr>
                    <a:xfrm>
                      <a:off x="0" y="0"/>
                      <a:ext cx="6309360" cy="4206240"/>
                    </a:xfrm>
                    <a:prstGeom prst="rect"/>
                  </pic:spPr>
                </pic:pic>
              </a:graphicData>
            </a:graphic>
          </wp:inline>
        </w:drawing>
      </w:r>
    </w:p>
    <w:p>
      <w:pPr>
        <w:jc w:val="center"/>
      </w:pPr>
      <w:r>
        <w:rPr>
          <w:i/>
          <w:sz w:val="17"/>
        </w:rPr>
        <w:t>Figure 2. Solution architecture overview.</w:t>
      </w:r>
    </w:p>
    <w:p>
      <w:pPr>
        <w:pStyle w:val="Heading2"/>
      </w:pPr>
      <w:r>
        <w:t>Logical layers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Layer</w:t>
            </w:r>
          </w:p>
        </w:tc>
        <w:tc>
          <w:tcPr>
            <w:tcW w:type="dxa" w:w="5112"/>
            <w:shd w:fill="173B63"/>
            <w:tcMar>
              <w:top w:w="90" w:type="dxa"/>
              <w:start w:w="100" w:type="dxa"/>
              <w:bottom w:w="90" w:type="dxa"/>
              <w:end w:w="100" w:type="dxa"/>
            </w:tcMar>
            <w:vAlign w:val="center"/>
          </w:tcPr>
          <w:p>
            <w:pPr>
              <w:jc w:val="center"/>
            </w:pPr>
            <w:r>
              <w:rPr>
                <w:b/>
                <w:color w:val="FFFFFF"/>
                <w:sz w:val="18"/>
              </w:rPr>
              <w:t>Primary role</w:t>
            </w:r>
          </w:p>
        </w:tc>
      </w:tr>
      <w:tr>
        <w:tc>
          <w:tcPr>
            <w:tcW w:type="dxa" w:w="5112"/>
            <w:tcMar>
              <w:top w:w="90" w:type="dxa"/>
              <w:start w:w="100" w:type="dxa"/>
              <w:bottom w:w="90" w:type="dxa"/>
              <w:end w:w="100" w:type="dxa"/>
            </w:tcMar>
            <w:shd w:fill="FAFBFC"/>
            <w:vAlign w:val="top"/>
          </w:tcPr>
          <w:p>
            <w:r>
              <w:rPr>
                <w:sz w:val="17"/>
              </w:rPr>
              <w:t>Experience layer</w:t>
            </w:r>
          </w:p>
        </w:tc>
        <w:tc>
          <w:tcPr>
            <w:tcW w:type="dxa" w:w="5112"/>
            <w:tcMar>
              <w:top w:w="90" w:type="dxa"/>
              <w:start w:w="100" w:type="dxa"/>
              <w:bottom w:w="90" w:type="dxa"/>
              <w:end w:w="100" w:type="dxa"/>
            </w:tcMar>
            <w:shd w:fill="FAFBFC"/>
            <w:vAlign w:val="top"/>
          </w:tcPr>
          <w:p>
            <w:r>
              <w:rPr>
                <w:sz w:val="17"/>
              </w:rPr>
              <w:t>Responsive web application for students, faculty and administrators.</w:t>
            </w:r>
          </w:p>
        </w:tc>
      </w:tr>
      <w:tr>
        <w:tc>
          <w:tcPr>
            <w:tcW w:type="dxa" w:w="5112"/>
            <w:tcMar>
              <w:top w:w="90" w:type="dxa"/>
              <w:start w:w="100" w:type="dxa"/>
              <w:bottom w:w="90" w:type="dxa"/>
              <w:end w:w="100" w:type="dxa"/>
            </w:tcMar>
            <w:vAlign w:val="top"/>
          </w:tcPr>
          <w:p>
            <w:r>
              <w:rPr>
                <w:sz w:val="17"/>
              </w:rPr>
              <w:t>Application layer</w:t>
            </w:r>
          </w:p>
        </w:tc>
        <w:tc>
          <w:tcPr>
            <w:tcW w:type="dxa" w:w="5112"/>
            <w:tcMar>
              <w:top w:w="90" w:type="dxa"/>
              <w:start w:w="100" w:type="dxa"/>
              <w:bottom w:w="90" w:type="dxa"/>
              <w:end w:w="100" w:type="dxa"/>
            </w:tcMar>
            <w:vAlign w:val="top"/>
          </w:tcPr>
          <w:p>
            <w:r>
              <w:rPr>
                <w:sz w:val="17"/>
              </w:rPr>
              <w:t>Business APIs, workflows and university-domain services.</w:t>
            </w:r>
          </w:p>
        </w:tc>
      </w:tr>
      <w:tr>
        <w:tc>
          <w:tcPr>
            <w:tcW w:type="dxa" w:w="5112"/>
            <w:tcMar>
              <w:top w:w="90" w:type="dxa"/>
              <w:start w:w="100" w:type="dxa"/>
              <w:bottom w:w="90" w:type="dxa"/>
              <w:end w:w="100" w:type="dxa"/>
            </w:tcMar>
            <w:shd w:fill="FAFBFC"/>
            <w:vAlign w:val="top"/>
          </w:tcPr>
          <w:p>
            <w:r>
              <w:rPr>
                <w:sz w:val="17"/>
              </w:rPr>
              <w:t>Agentic AI layer</w:t>
            </w:r>
          </w:p>
        </w:tc>
        <w:tc>
          <w:tcPr>
            <w:tcW w:type="dxa" w:w="5112"/>
            <w:tcMar>
              <w:top w:w="90" w:type="dxa"/>
              <w:start w:w="100" w:type="dxa"/>
              <w:bottom w:w="90" w:type="dxa"/>
              <w:end w:w="100" w:type="dxa"/>
            </w:tcMar>
            <w:shd w:fill="FAFBFC"/>
            <w:vAlign w:val="top"/>
          </w:tcPr>
          <w:p>
            <w:r>
              <w:rPr>
                <w:sz w:val="17"/>
              </w:rPr>
              <w:t>Learning, assessment, competency, content, practice, industry and career agents.</w:t>
            </w:r>
          </w:p>
        </w:tc>
      </w:tr>
      <w:tr>
        <w:tc>
          <w:tcPr>
            <w:tcW w:type="dxa" w:w="5112"/>
            <w:tcMar>
              <w:top w:w="90" w:type="dxa"/>
              <w:start w:w="100" w:type="dxa"/>
              <w:bottom w:w="90" w:type="dxa"/>
              <w:end w:w="100" w:type="dxa"/>
            </w:tcMar>
            <w:vAlign w:val="top"/>
          </w:tcPr>
          <w:p>
            <w:r>
              <w:rPr>
                <w:sz w:val="17"/>
              </w:rPr>
              <w:t>Knowledge &amp; data layer</w:t>
            </w:r>
          </w:p>
        </w:tc>
        <w:tc>
          <w:tcPr>
            <w:tcW w:type="dxa" w:w="5112"/>
            <w:tcMar>
              <w:top w:w="90" w:type="dxa"/>
              <w:start w:w="100" w:type="dxa"/>
              <w:bottom w:w="90" w:type="dxa"/>
              <w:end w:w="100" w:type="dxa"/>
            </w:tcMar>
            <w:vAlign w:val="top"/>
          </w:tcPr>
          <w:p>
            <w:r>
              <w:rPr>
                <w:sz w:val="17"/>
              </w:rPr>
              <w:t>Private student data, journey graph, ontology, documents, vectors and analytics.</w:t>
            </w:r>
          </w:p>
        </w:tc>
      </w:tr>
      <w:tr>
        <w:tc>
          <w:tcPr>
            <w:tcW w:type="dxa" w:w="5112"/>
            <w:tcMar>
              <w:top w:w="90" w:type="dxa"/>
              <w:start w:w="100" w:type="dxa"/>
              <w:bottom w:w="90" w:type="dxa"/>
              <w:end w:w="100" w:type="dxa"/>
            </w:tcMar>
            <w:shd w:fill="FAFBFC"/>
            <w:vAlign w:val="top"/>
          </w:tcPr>
          <w:p>
            <w:r>
              <w:rPr>
                <w:sz w:val="17"/>
              </w:rPr>
              <w:t>Infrastructure &amp; security</w:t>
            </w:r>
          </w:p>
        </w:tc>
        <w:tc>
          <w:tcPr>
            <w:tcW w:type="dxa" w:w="5112"/>
            <w:tcMar>
              <w:top w:w="90" w:type="dxa"/>
              <w:start w:w="100" w:type="dxa"/>
              <w:bottom w:w="90" w:type="dxa"/>
              <w:end w:w="100" w:type="dxa"/>
            </w:tcMar>
            <w:shd w:fill="FAFBFC"/>
            <w:vAlign w:val="top"/>
          </w:tcPr>
          <w:p>
            <w:r>
              <w:rPr>
                <w:sz w:val="17"/>
              </w:rPr>
              <w:t>Identity, networking, encryption, secrets, monitoring, policy and audit.</w:t>
            </w:r>
          </w:p>
        </w:tc>
      </w:tr>
    </w:tbl>
    <w:p>
      <w:pPr>
        <w:pStyle w:val="Heading1"/>
      </w:pPr>
      <w:r>
        <w:t>12. Cost-optimized / free-first technology stack</w:t>
      </w:r>
    </w:p>
    <w:p>
      <w:r>
        <w:t>The solution should not be described as “everything is permanently free.” Google services have different free quotas, trial periods and billing requirements. A better strategy is to build the pilot with no-cost quotas and open-source components where they are practical, while preserving a clean migration path to managed enterprise services.</w:t>
      </w:r>
    </w:p>
    <w:tbl>
      <w:tblPr>
        <w:tblW w:type="auto" w:w="0"/>
        <w:jc w:val="center"/>
        <w:tblLook w:firstColumn="1" w:firstRow="1" w:lastColumn="0" w:lastRow="0" w:noHBand="0" w:noVBand="1" w:val="04A0"/>
      </w:tblPr>
      <w:tblGrid>
        <w:gridCol w:w="10224"/>
      </w:tblGrid>
      <w:tr>
        <w:tc>
          <w:tcPr>
            <w:tcW w:type="dxa" w:w="10224"/>
            <w:shd w:fill="FFF2E4"/>
            <w:tcBorders>
              <w:left w:val="single" w:sz="18" w:color="C96A18"/>
            </w:tcBorders>
            <w:tcMar>
              <w:top w:w="120" w:type="dxa"/>
              <w:start w:w="160" w:type="dxa"/>
              <w:bottom w:w="120" w:type="dxa"/>
              <w:end w:w="160" w:type="dxa"/>
            </w:tcMar>
          </w:tcPr>
          <w:p>
            <w:r>
              <w:rPr>
                <w:b/>
                <w:color w:val="C96A18"/>
                <w:sz w:val="21"/>
              </w:rPr>
              <w:t>Current pricing note</w:t>
            </w:r>
            <w:r>
              <w:br/>
            </w:r>
            <w:r>
              <w:rPr>
                <w:sz w:val="21"/>
              </w:rPr>
              <w:t>Free tiers and quotas change. Before any production procurement, re-check the official pricing pages and the university’s data-residency, identity and support requirements. This document treats free-first deployment as a pilot strategy, not a promise of zero cost at university scale.</w:t>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B63"/>
            <w:tcMar>
              <w:top w:w="90" w:type="dxa"/>
              <w:start w:w="100" w:type="dxa"/>
              <w:bottom w:w="90" w:type="dxa"/>
              <w:end w:w="100" w:type="dxa"/>
            </w:tcMar>
            <w:vAlign w:val="center"/>
          </w:tcPr>
          <w:p>
            <w:pPr>
              <w:jc w:val="center"/>
            </w:pPr>
            <w:r>
              <w:rPr>
                <w:b/>
                <w:color w:val="FFFFFF"/>
                <w:sz w:val="18"/>
              </w:rPr>
              <w:t>Capability</w:t>
            </w:r>
          </w:p>
        </w:tc>
        <w:tc>
          <w:tcPr>
            <w:tcW w:type="dxa" w:w="3816"/>
            <w:shd w:fill="173B63"/>
            <w:tcMar>
              <w:top w:w="90" w:type="dxa"/>
              <w:start w:w="100" w:type="dxa"/>
              <w:bottom w:w="90" w:type="dxa"/>
              <w:end w:w="100" w:type="dxa"/>
            </w:tcMar>
            <w:vAlign w:val="center"/>
          </w:tcPr>
          <w:p>
            <w:pPr>
              <w:jc w:val="center"/>
            </w:pPr>
            <w:r>
              <w:rPr>
                <w:b/>
                <w:color w:val="FFFFFF"/>
                <w:sz w:val="18"/>
              </w:rPr>
              <w:t>Preferred POC technology</w:t>
            </w:r>
          </w:p>
        </w:tc>
        <w:tc>
          <w:tcPr>
            <w:tcW w:type="dxa" w:w="4536"/>
            <w:shd w:fill="173B63"/>
            <w:tcMar>
              <w:top w:w="90" w:type="dxa"/>
              <w:start w:w="100" w:type="dxa"/>
              <w:bottom w:w="90" w:type="dxa"/>
              <w:end w:w="100" w:type="dxa"/>
            </w:tcMar>
            <w:vAlign w:val="center"/>
          </w:tcPr>
          <w:p>
            <w:pPr>
              <w:jc w:val="center"/>
            </w:pPr>
            <w:r>
              <w:rPr>
                <w:b/>
                <w:color w:val="FFFFFF"/>
                <w:sz w:val="18"/>
              </w:rPr>
              <w:t>Why</w:t>
            </w:r>
          </w:p>
        </w:tc>
      </w:tr>
      <w:tr>
        <w:tc>
          <w:tcPr>
            <w:tcW w:type="dxa" w:w="2088"/>
            <w:tcMar>
              <w:top w:w="90" w:type="dxa"/>
              <w:start w:w="100" w:type="dxa"/>
              <w:bottom w:w="90" w:type="dxa"/>
              <w:end w:w="100" w:type="dxa"/>
            </w:tcMar>
            <w:shd w:fill="FAFBFC"/>
            <w:vAlign w:val="top"/>
          </w:tcPr>
          <w:p>
            <w:r>
              <w:rPr>
                <w:sz w:val="17"/>
              </w:rPr>
              <w:t>Web frontend</w:t>
            </w:r>
          </w:p>
        </w:tc>
        <w:tc>
          <w:tcPr>
            <w:tcW w:type="dxa" w:w="3816"/>
            <w:tcMar>
              <w:top w:w="90" w:type="dxa"/>
              <w:start w:w="100" w:type="dxa"/>
              <w:bottom w:w="90" w:type="dxa"/>
              <w:end w:w="100" w:type="dxa"/>
            </w:tcMar>
            <w:shd w:fill="FAFBFC"/>
            <w:vAlign w:val="top"/>
          </w:tcPr>
          <w:p>
            <w:r>
              <w:rPr>
                <w:sz w:val="17"/>
              </w:rPr>
              <w:t>Next.js + TypeScript</w:t>
            </w:r>
          </w:p>
        </w:tc>
        <w:tc>
          <w:tcPr>
            <w:tcW w:type="dxa" w:w="4536"/>
            <w:tcMar>
              <w:top w:w="90" w:type="dxa"/>
              <w:start w:w="100" w:type="dxa"/>
              <w:bottom w:w="90" w:type="dxa"/>
              <w:end w:w="100" w:type="dxa"/>
            </w:tcMar>
            <w:shd w:fill="FAFBFC"/>
            <w:vAlign w:val="top"/>
          </w:tcPr>
          <w:p>
            <w:r>
              <w:rPr>
                <w:sz w:val="17"/>
              </w:rPr>
              <w:t>Modern responsive web app and shared experience for all roles.</w:t>
            </w:r>
          </w:p>
        </w:tc>
      </w:tr>
      <w:tr>
        <w:tc>
          <w:tcPr>
            <w:tcW w:type="dxa" w:w="2088"/>
            <w:tcMar>
              <w:top w:w="90" w:type="dxa"/>
              <w:start w:w="100" w:type="dxa"/>
              <w:bottom w:w="90" w:type="dxa"/>
              <w:end w:w="100" w:type="dxa"/>
            </w:tcMar>
            <w:vAlign w:val="top"/>
          </w:tcPr>
          <w:p>
            <w:r>
              <w:rPr>
                <w:sz w:val="17"/>
              </w:rPr>
              <w:t>Hosting / backend</w:t>
            </w:r>
          </w:p>
        </w:tc>
        <w:tc>
          <w:tcPr>
            <w:tcW w:type="dxa" w:w="3816"/>
            <w:tcMar>
              <w:top w:w="90" w:type="dxa"/>
              <w:start w:w="100" w:type="dxa"/>
              <w:bottom w:w="90" w:type="dxa"/>
              <w:end w:w="100" w:type="dxa"/>
            </w:tcMar>
            <w:vAlign w:val="top"/>
          </w:tcPr>
          <w:p>
            <w:r>
              <w:rPr>
                <w:sz w:val="17"/>
              </w:rPr>
              <w:t>Cloud Run</w:t>
            </w:r>
          </w:p>
        </w:tc>
        <w:tc>
          <w:tcPr>
            <w:tcW w:type="dxa" w:w="4536"/>
            <w:tcMar>
              <w:top w:w="90" w:type="dxa"/>
              <w:start w:w="100" w:type="dxa"/>
              <w:bottom w:w="90" w:type="dxa"/>
              <w:end w:w="100" w:type="dxa"/>
            </w:tcMar>
            <w:vAlign w:val="top"/>
          </w:tcPr>
          <w:p>
            <w:r>
              <w:rPr>
                <w:sz w:val="17"/>
              </w:rPr>
              <w:t>Managed containers with a monthly no-cost request-based allocation.</w:t>
            </w:r>
          </w:p>
        </w:tc>
      </w:tr>
      <w:tr>
        <w:tc>
          <w:tcPr>
            <w:tcW w:type="dxa" w:w="2088"/>
            <w:tcMar>
              <w:top w:w="90" w:type="dxa"/>
              <w:start w:w="100" w:type="dxa"/>
              <w:bottom w:w="90" w:type="dxa"/>
              <w:end w:w="100" w:type="dxa"/>
            </w:tcMar>
            <w:shd w:fill="FAFBFC"/>
            <w:vAlign w:val="top"/>
          </w:tcPr>
          <w:p>
            <w:r>
              <w:rPr>
                <w:sz w:val="17"/>
              </w:rPr>
              <w:t>Authentication</w:t>
            </w:r>
          </w:p>
        </w:tc>
        <w:tc>
          <w:tcPr>
            <w:tcW w:type="dxa" w:w="3816"/>
            <w:tcMar>
              <w:top w:w="90" w:type="dxa"/>
              <w:start w:w="100" w:type="dxa"/>
              <w:bottom w:w="90" w:type="dxa"/>
              <w:end w:w="100" w:type="dxa"/>
            </w:tcMar>
            <w:shd w:fill="FAFBFC"/>
            <w:vAlign w:val="top"/>
          </w:tcPr>
          <w:p>
            <w:r>
              <w:rPr>
                <w:sz w:val="17"/>
              </w:rPr>
              <w:t>Firebase Authentication</w:t>
            </w:r>
          </w:p>
        </w:tc>
        <w:tc>
          <w:tcPr>
            <w:tcW w:type="dxa" w:w="4536"/>
            <w:tcMar>
              <w:top w:w="90" w:type="dxa"/>
              <w:start w:w="100" w:type="dxa"/>
              <w:bottom w:w="90" w:type="dxa"/>
              <w:end w:w="100" w:type="dxa"/>
            </w:tcMar>
            <w:shd w:fill="FAFBFC"/>
            <w:vAlign w:val="top"/>
          </w:tcPr>
          <w:p>
            <w:r>
              <w:rPr>
                <w:sz w:val="17"/>
              </w:rPr>
              <w:t>Simple university identity layer; later extend to enterprise Identity Platform/SSO.</w:t>
            </w:r>
          </w:p>
        </w:tc>
      </w:tr>
      <w:tr>
        <w:tc>
          <w:tcPr>
            <w:tcW w:type="dxa" w:w="2088"/>
            <w:tcMar>
              <w:top w:w="90" w:type="dxa"/>
              <w:start w:w="100" w:type="dxa"/>
              <w:bottom w:w="90" w:type="dxa"/>
              <w:end w:w="100" w:type="dxa"/>
            </w:tcMar>
            <w:vAlign w:val="top"/>
          </w:tcPr>
          <w:p>
            <w:r>
              <w:rPr>
                <w:sz w:val="17"/>
              </w:rPr>
              <w:t>Private student state</w:t>
            </w:r>
          </w:p>
        </w:tc>
        <w:tc>
          <w:tcPr>
            <w:tcW w:type="dxa" w:w="3816"/>
            <w:tcMar>
              <w:top w:w="90" w:type="dxa"/>
              <w:start w:w="100" w:type="dxa"/>
              <w:bottom w:w="90" w:type="dxa"/>
              <w:end w:w="100" w:type="dxa"/>
            </w:tcMar>
            <w:vAlign w:val="top"/>
          </w:tcPr>
          <w:p>
            <w:r>
              <w:rPr>
                <w:sz w:val="17"/>
              </w:rPr>
              <w:t>Cloud Firestore</w:t>
            </w:r>
          </w:p>
        </w:tc>
        <w:tc>
          <w:tcPr>
            <w:tcW w:type="dxa" w:w="4536"/>
            <w:tcMar>
              <w:top w:w="90" w:type="dxa"/>
              <w:start w:w="100" w:type="dxa"/>
              <w:bottom w:w="90" w:type="dxa"/>
              <w:end w:w="100" w:type="dxa"/>
            </w:tcMar>
            <w:vAlign w:val="top"/>
          </w:tcPr>
          <w:p>
            <w:r>
              <w:rPr>
                <w:sz w:val="17"/>
              </w:rPr>
              <w:t>Simple managed document store with a useful no-cost quota for a small pilot.</w:t>
            </w:r>
          </w:p>
        </w:tc>
      </w:tr>
      <w:tr>
        <w:tc>
          <w:tcPr>
            <w:tcW w:type="dxa" w:w="2088"/>
            <w:tcMar>
              <w:top w:w="90" w:type="dxa"/>
              <w:start w:w="100" w:type="dxa"/>
              <w:bottom w:w="90" w:type="dxa"/>
              <w:end w:w="100" w:type="dxa"/>
            </w:tcMar>
            <w:shd w:fill="FAFBFC"/>
            <w:vAlign w:val="top"/>
          </w:tcPr>
          <w:p>
            <w:r>
              <w:rPr>
                <w:sz w:val="17"/>
              </w:rPr>
              <w:t>Ontology</w:t>
            </w:r>
          </w:p>
        </w:tc>
        <w:tc>
          <w:tcPr>
            <w:tcW w:type="dxa" w:w="3816"/>
            <w:tcMar>
              <w:top w:w="90" w:type="dxa"/>
              <w:start w:w="100" w:type="dxa"/>
              <w:bottom w:w="90" w:type="dxa"/>
              <w:end w:w="100" w:type="dxa"/>
            </w:tcMar>
            <w:shd w:fill="FAFBFC"/>
            <w:vAlign w:val="top"/>
          </w:tcPr>
          <w:p>
            <w:r>
              <w:rPr>
                <w:sz w:val="17"/>
              </w:rPr>
              <w:t>Apache Jena + Fuseki</w:t>
            </w:r>
          </w:p>
        </w:tc>
        <w:tc>
          <w:tcPr>
            <w:tcW w:type="dxa" w:w="4536"/>
            <w:tcMar>
              <w:top w:w="90" w:type="dxa"/>
              <w:start w:w="100" w:type="dxa"/>
              <w:bottom w:w="90" w:type="dxa"/>
              <w:end w:w="100" w:type="dxa"/>
            </w:tcMar>
            <w:shd w:fill="FAFBFC"/>
            <w:vAlign w:val="top"/>
          </w:tcPr>
          <w:p>
            <w:r>
              <w:rPr>
                <w:sz w:val="17"/>
              </w:rPr>
              <w:t>Open-source RDF/SPARQL foundation for a formal ontology layer.</w:t>
            </w:r>
          </w:p>
        </w:tc>
      </w:tr>
      <w:tr>
        <w:tc>
          <w:tcPr>
            <w:tcW w:type="dxa" w:w="2088"/>
            <w:tcMar>
              <w:top w:w="90" w:type="dxa"/>
              <w:start w:w="100" w:type="dxa"/>
              <w:bottom w:w="90" w:type="dxa"/>
              <w:end w:w="100" w:type="dxa"/>
            </w:tcMar>
            <w:vAlign w:val="top"/>
          </w:tcPr>
          <w:p>
            <w:r>
              <w:rPr>
                <w:sz w:val="17"/>
              </w:rPr>
              <w:t>Vector retrieval</w:t>
            </w:r>
          </w:p>
        </w:tc>
        <w:tc>
          <w:tcPr>
            <w:tcW w:type="dxa" w:w="3816"/>
            <w:tcMar>
              <w:top w:w="90" w:type="dxa"/>
              <w:start w:w="100" w:type="dxa"/>
              <w:bottom w:w="90" w:type="dxa"/>
              <w:end w:w="100" w:type="dxa"/>
            </w:tcMar>
            <w:vAlign w:val="top"/>
          </w:tcPr>
          <w:p>
            <w:r>
              <w:rPr>
                <w:sz w:val="17"/>
              </w:rPr>
              <w:t>BigQuery VECTOR_SEARCH initially</w:t>
            </w:r>
          </w:p>
        </w:tc>
        <w:tc>
          <w:tcPr>
            <w:tcW w:type="dxa" w:w="4536"/>
            <w:tcMar>
              <w:top w:w="90" w:type="dxa"/>
              <w:start w:w="100" w:type="dxa"/>
              <w:bottom w:w="90" w:type="dxa"/>
              <w:end w:w="100" w:type="dxa"/>
            </w:tcMar>
            <w:vAlign w:val="top"/>
          </w:tcPr>
          <w:p>
            <w:r>
              <w:rPr>
                <w:sz w:val="17"/>
              </w:rPr>
              <w:t>Avoid adding a separately billed vector-serving layer during the pilot.</w:t>
            </w:r>
          </w:p>
        </w:tc>
      </w:tr>
      <w:tr>
        <w:tc>
          <w:tcPr>
            <w:tcW w:type="dxa" w:w="2088"/>
            <w:tcMar>
              <w:top w:w="90" w:type="dxa"/>
              <w:start w:w="100" w:type="dxa"/>
              <w:bottom w:w="90" w:type="dxa"/>
              <w:end w:w="100" w:type="dxa"/>
            </w:tcMar>
            <w:shd w:fill="FAFBFC"/>
            <w:vAlign w:val="top"/>
          </w:tcPr>
          <w:p>
            <w:r>
              <w:rPr>
                <w:sz w:val="17"/>
              </w:rPr>
              <w:t>AI model</w:t>
            </w:r>
          </w:p>
        </w:tc>
        <w:tc>
          <w:tcPr>
            <w:tcW w:type="dxa" w:w="3816"/>
            <w:tcMar>
              <w:top w:w="90" w:type="dxa"/>
              <w:start w:w="100" w:type="dxa"/>
              <w:bottom w:w="90" w:type="dxa"/>
              <w:end w:w="100" w:type="dxa"/>
            </w:tcMar>
            <w:shd w:fill="FAFBFC"/>
            <w:vAlign w:val="top"/>
          </w:tcPr>
          <w:p>
            <w:r>
              <w:rPr>
                <w:sz w:val="17"/>
              </w:rPr>
              <w:t>Gemini</w:t>
            </w:r>
          </w:p>
        </w:tc>
        <w:tc>
          <w:tcPr>
            <w:tcW w:type="dxa" w:w="4536"/>
            <w:tcMar>
              <w:top w:w="90" w:type="dxa"/>
              <w:start w:w="100" w:type="dxa"/>
              <w:bottom w:w="90" w:type="dxa"/>
              <w:end w:w="100" w:type="dxa"/>
            </w:tcMar>
            <w:shd w:fill="FAFBFC"/>
            <w:vAlign w:val="top"/>
          </w:tcPr>
          <w:p>
            <w:r>
              <w:rPr>
                <w:sz w:val="17"/>
              </w:rPr>
              <w:t>Google-native foundation model family with free/limited quotas for development depending on model and account.</w:t>
            </w:r>
          </w:p>
        </w:tc>
      </w:tr>
      <w:tr>
        <w:tc>
          <w:tcPr>
            <w:tcW w:type="dxa" w:w="2088"/>
            <w:tcMar>
              <w:top w:w="90" w:type="dxa"/>
              <w:start w:w="100" w:type="dxa"/>
              <w:bottom w:w="90" w:type="dxa"/>
              <w:end w:w="100" w:type="dxa"/>
            </w:tcMar>
            <w:vAlign w:val="top"/>
          </w:tcPr>
          <w:p>
            <w:r>
              <w:rPr>
                <w:sz w:val="17"/>
              </w:rPr>
              <w:t>Agents</w:t>
            </w:r>
          </w:p>
        </w:tc>
        <w:tc>
          <w:tcPr>
            <w:tcW w:type="dxa" w:w="3816"/>
            <w:tcMar>
              <w:top w:w="90" w:type="dxa"/>
              <w:start w:w="100" w:type="dxa"/>
              <w:bottom w:w="90" w:type="dxa"/>
              <w:end w:w="100" w:type="dxa"/>
            </w:tcMar>
            <w:vAlign w:val="top"/>
          </w:tcPr>
          <w:p>
            <w:r>
              <w:rPr>
                <w:sz w:val="17"/>
              </w:rPr>
              <w:t>ADK + Agent Runtime or local ADK during early development</w:t>
            </w:r>
          </w:p>
        </w:tc>
        <w:tc>
          <w:tcPr>
            <w:tcW w:type="dxa" w:w="4536"/>
            <w:tcMar>
              <w:top w:w="90" w:type="dxa"/>
              <w:start w:w="100" w:type="dxa"/>
              <w:bottom w:w="90" w:type="dxa"/>
              <w:end w:w="100" w:type="dxa"/>
            </w:tcMar>
            <w:vAlign w:val="top"/>
          </w:tcPr>
          <w:p>
            <w:r>
              <w:rPr>
                <w:sz w:val="17"/>
              </w:rPr>
              <w:t>Supports code-based agent development and production deployment later.</w:t>
            </w:r>
          </w:p>
        </w:tc>
      </w:tr>
      <w:tr>
        <w:tc>
          <w:tcPr>
            <w:tcW w:type="dxa" w:w="2088"/>
            <w:tcMar>
              <w:top w:w="90" w:type="dxa"/>
              <w:start w:w="100" w:type="dxa"/>
              <w:bottom w:w="90" w:type="dxa"/>
              <w:end w:w="100" w:type="dxa"/>
            </w:tcMar>
            <w:shd w:fill="FAFBFC"/>
            <w:vAlign w:val="top"/>
          </w:tcPr>
          <w:p>
            <w:r>
              <w:rPr>
                <w:sz w:val="17"/>
              </w:rPr>
              <w:t>Agent memory</w:t>
            </w:r>
          </w:p>
        </w:tc>
        <w:tc>
          <w:tcPr>
            <w:tcW w:type="dxa" w:w="3816"/>
            <w:tcMar>
              <w:top w:w="90" w:type="dxa"/>
              <w:start w:w="100" w:type="dxa"/>
              <w:bottom w:w="90" w:type="dxa"/>
              <w:end w:w="100" w:type="dxa"/>
            </w:tcMar>
            <w:shd w:fill="FAFBFC"/>
            <w:vAlign w:val="top"/>
          </w:tcPr>
          <w:p>
            <w:r>
              <w:rPr>
                <w:sz w:val="17"/>
              </w:rPr>
              <w:t>Custom Firestore memory service initially</w:t>
            </w:r>
          </w:p>
        </w:tc>
        <w:tc>
          <w:tcPr>
            <w:tcW w:type="dxa" w:w="4536"/>
            <w:tcMar>
              <w:top w:w="90" w:type="dxa"/>
              <w:start w:w="100" w:type="dxa"/>
              <w:bottom w:w="90" w:type="dxa"/>
              <w:end w:w="100" w:type="dxa"/>
            </w:tcMar>
            <w:shd w:fill="FAFBFC"/>
            <w:vAlign w:val="top"/>
          </w:tcPr>
          <w:p>
            <w:r>
              <w:rPr>
                <w:sz w:val="17"/>
              </w:rPr>
              <w:t>Avoid a paid managed memory dependency while keeping explicit control of stored memories.</w:t>
            </w:r>
          </w:p>
        </w:tc>
      </w:tr>
      <w:tr>
        <w:tc>
          <w:tcPr>
            <w:tcW w:type="dxa" w:w="2088"/>
            <w:tcMar>
              <w:top w:w="90" w:type="dxa"/>
              <w:start w:w="100" w:type="dxa"/>
              <w:bottom w:w="90" w:type="dxa"/>
              <w:end w:w="100" w:type="dxa"/>
            </w:tcMar>
            <w:vAlign w:val="top"/>
          </w:tcPr>
          <w:p>
            <w:r>
              <w:rPr>
                <w:sz w:val="17"/>
              </w:rPr>
              <w:t>Events</w:t>
            </w:r>
          </w:p>
        </w:tc>
        <w:tc>
          <w:tcPr>
            <w:tcW w:type="dxa" w:w="3816"/>
            <w:tcMar>
              <w:top w:w="90" w:type="dxa"/>
              <w:start w:w="100" w:type="dxa"/>
              <w:bottom w:w="90" w:type="dxa"/>
              <w:end w:w="100" w:type="dxa"/>
            </w:tcMar>
            <w:vAlign w:val="top"/>
          </w:tcPr>
          <w:p>
            <w:r>
              <w:rPr>
                <w:sz w:val="17"/>
              </w:rPr>
              <w:t>Pub/Sub</w:t>
            </w:r>
          </w:p>
        </w:tc>
        <w:tc>
          <w:tcPr>
            <w:tcW w:type="dxa" w:w="4536"/>
            <w:tcMar>
              <w:top w:w="90" w:type="dxa"/>
              <w:start w:w="100" w:type="dxa"/>
              <w:bottom w:w="90" w:type="dxa"/>
              <w:end w:w="100" w:type="dxa"/>
            </w:tcMar>
            <w:vAlign w:val="top"/>
          </w:tcPr>
          <w:p>
            <w:r>
              <w:rPr>
                <w:sz w:val="17"/>
              </w:rPr>
              <w:t>Decoupled learning-event architecture.</w:t>
            </w:r>
          </w:p>
        </w:tc>
      </w:tr>
      <w:tr>
        <w:tc>
          <w:tcPr>
            <w:tcW w:type="dxa" w:w="2088"/>
            <w:tcMar>
              <w:top w:w="90" w:type="dxa"/>
              <w:start w:w="100" w:type="dxa"/>
              <w:bottom w:w="90" w:type="dxa"/>
              <w:end w:w="100" w:type="dxa"/>
            </w:tcMar>
            <w:shd w:fill="FAFBFC"/>
            <w:vAlign w:val="top"/>
          </w:tcPr>
          <w:p>
            <w:r>
              <w:rPr>
                <w:sz w:val="17"/>
              </w:rPr>
              <w:t>Analytics</w:t>
            </w:r>
          </w:p>
        </w:tc>
        <w:tc>
          <w:tcPr>
            <w:tcW w:type="dxa" w:w="3816"/>
            <w:tcMar>
              <w:top w:w="90" w:type="dxa"/>
              <w:start w:w="100" w:type="dxa"/>
              <w:bottom w:w="90" w:type="dxa"/>
              <w:end w:w="100" w:type="dxa"/>
            </w:tcMar>
            <w:shd w:fill="FAFBFC"/>
            <w:vAlign w:val="top"/>
          </w:tcPr>
          <w:p>
            <w:r>
              <w:rPr>
                <w:sz w:val="17"/>
              </w:rPr>
              <w:t>BigQuery</w:t>
            </w:r>
          </w:p>
        </w:tc>
        <w:tc>
          <w:tcPr>
            <w:tcW w:type="dxa" w:w="4536"/>
            <w:tcMar>
              <w:top w:w="90" w:type="dxa"/>
              <w:start w:w="100" w:type="dxa"/>
              <w:bottom w:w="90" w:type="dxa"/>
              <w:end w:w="100" w:type="dxa"/>
            </w:tcMar>
            <w:shd w:fill="FAFBFC"/>
            <w:vAlign w:val="top"/>
          </w:tcPr>
          <w:p>
            <w:r>
              <w:rPr>
                <w:sz w:val="17"/>
              </w:rPr>
              <w:t>Institutional analytics and historical event analysis.</w:t>
            </w:r>
          </w:p>
        </w:tc>
      </w:tr>
      <w:tr>
        <w:tc>
          <w:tcPr>
            <w:tcW w:type="dxa" w:w="2088"/>
            <w:tcMar>
              <w:top w:w="90" w:type="dxa"/>
              <w:start w:w="100" w:type="dxa"/>
              <w:bottom w:w="90" w:type="dxa"/>
              <w:end w:w="100" w:type="dxa"/>
            </w:tcMar>
            <w:vAlign w:val="top"/>
          </w:tcPr>
          <w:p>
            <w:r>
              <w:rPr>
                <w:sz w:val="17"/>
              </w:rPr>
              <w:t>Dashboards</w:t>
            </w:r>
          </w:p>
        </w:tc>
        <w:tc>
          <w:tcPr>
            <w:tcW w:type="dxa" w:w="3816"/>
            <w:tcMar>
              <w:top w:w="90" w:type="dxa"/>
              <w:start w:w="100" w:type="dxa"/>
              <w:bottom w:w="90" w:type="dxa"/>
              <w:end w:w="100" w:type="dxa"/>
            </w:tcMar>
            <w:vAlign w:val="top"/>
          </w:tcPr>
          <w:p>
            <w:r>
              <w:rPr>
                <w:sz w:val="17"/>
              </w:rPr>
              <w:t>Next.js dashboards</w:t>
            </w:r>
          </w:p>
        </w:tc>
        <w:tc>
          <w:tcPr>
            <w:tcW w:type="dxa" w:w="4536"/>
            <w:tcMar>
              <w:top w:w="90" w:type="dxa"/>
              <w:start w:w="100" w:type="dxa"/>
              <w:bottom w:w="90" w:type="dxa"/>
              <w:end w:w="100" w:type="dxa"/>
            </w:tcMar>
            <w:vAlign w:val="top"/>
          </w:tcPr>
          <w:p>
            <w:r>
              <w:rPr>
                <w:sz w:val="17"/>
              </w:rPr>
              <w:t>Avoid a paid BI platform during the first pilot.</w:t>
            </w:r>
          </w:p>
        </w:tc>
      </w:tr>
      <w:tr>
        <w:tc>
          <w:tcPr>
            <w:tcW w:type="dxa" w:w="2088"/>
            <w:tcMar>
              <w:top w:w="90" w:type="dxa"/>
              <w:start w:w="100" w:type="dxa"/>
              <w:bottom w:w="90" w:type="dxa"/>
              <w:end w:w="100" w:type="dxa"/>
            </w:tcMar>
            <w:shd w:fill="FAFBFC"/>
            <w:vAlign w:val="top"/>
          </w:tcPr>
          <w:p>
            <w:r>
              <w:rPr>
                <w:sz w:val="17"/>
              </w:rPr>
              <w:t>Monitoring</w:t>
            </w:r>
          </w:p>
        </w:tc>
        <w:tc>
          <w:tcPr>
            <w:tcW w:type="dxa" w:w="3816"/>
            <w:tcMar>
              <w:top w:w="90" w:type="dxa"/>
              <w:start w:w="100" w:type="dxa"/>
              <w:bottom w:w="90" w:type="dxa"/>
              <w:end w:w="100" w:type="dxa"/>
            </w:tcMar>
            <w:shd w:fill="FAFBFC"/>
            <w:vAlign w:val="top"/>
          </w:tcPr>
          <w:p>
            <w:r>
              <w:rPr>
                <w:sz w:val="17"/>
              </w:rPr>
              <w:t>Cloud Logging + Cloud Monitoring</w:t>
            </w:r>
          </w:p>
        </w:tc>
        <w:tc>
          <w:tcPr>
            <w:tcW w:type="dxa" w:w="4536"/>
            <w:tcMar>
              <w:top w:w="90" w:type="dxa"/>
              <w:start w:w="100" w:type="dxa"/>
              <w:bottom w:w="90" w:type="dxa"/>
              <w:end w:w="100" w:type="dxa"/>
            </w:tcMar>
            <w:shd w:fill="FAFBFC"/>
            <w:vAlign w:val="top"/>
          </w:tcPr>
          <w:p>
            <w:r>
              <w:rPr>
                <w:sz w:val="17"/>
              </w:rPr>
              <w:t>Use built-in platform observability with free quotas where possible.</w:t>
            </w:r>
          </w:p>
        </w:tc>
      </w:tr>
      <w:tr>
        <w:tc>
          <w:tcPr>
            <w:tcW w:type="dxa" w:w="2088"/>
            <w:tcMar>
              <w:top w:w="90" w:type="dxa"/>
              <w:start w:w="100" w:type="dxa"/>
              <w:bottom w:w="90" w:type="dxa"/>
              <w:end w:w="100" w:type="dxa"/>
            </w:tcMar>
            <w:vAlign w:val="top"/>
          </w:tcPr>
          <w:p>
            <w:r>
              <w:rPr>
                <w:sz w:val="17"/>
              </w:rPr>
              <w:t>Security</w:t>
            </w:r>
          </w:p>
        </w:tc>
        <w:tc>
          <w:tcPr>
            <w:tcW w:type="dxa" w:w="3816"/>
            <w:tcMar>
              <w:top w:w="90" w:type="dxa"/>
              <w:start w:w="100" w:type="dxa"/>
              <w:bottom w:w="90" w:type="dxa"/>
              <w:end w:w="100" w:type="dxa"/>
            </w:tcMar>
            <w:vAlign w:val="top"/>
          </w:tcPr>
          <w:p>
            <w:r>
              <w:rPr>
                <w:sz w:val="17"/>
              </w:rPr>
              <w:t>IAM + KMS + Secret Manager + Model Armor + Security Command Center Standard + VPC Service Controls</w:t>
            </w:r>
          </w:p>
        </w:tc>
        <w:tc>
          <w:tcPr>
            <w:tcW w:type="dxa" w:w="4536"/>
            <w:tcMar>
              <w:top w:w="90" w:type="dxa"/>
              <w:start w:w="100" w:type="dxa"/>
              <w:bottom w:w="90" w:type="dxa"/>
              <w:end w:w="100" w:type="dxa"/>
            </w:tcMar>
            <w:vAlign w:val="top"/>
          </w:tcPr>
          <w:p>
            <w:r>
              <w:rPr>
                <w:sz w:val="17"/>
              </w:rPr>
              <w:t>Keep core security controls in Google Cloud; scale controls later.</w:t>
            </w:r>
          </w:p>
        </w:tc>
      </w:tr>
    </w:tbl>
    <w:p>
      <w:pPr>
        <w:pStyle w:val="Heading1"/>
      </w:pPr>
      <w:r>
        <w:t>13. Recommended technology components and roles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B63"/>
            <w:tcMar>
              <w:top w:w="90" w:type="dxa"/>
              <w:start w:w="100" w:type="dxa"/>
              <w:bottom w:w="90" w:type="dxa"/>
              <w:end w:w="100" w:type="dxa"/>
            </w:tcMar>
            <w:vAlign w:val="center"/>
          </w:tcPr>
          <w:p>
            <w:pPr>
              <w:jc w:val="center"/>
            </w:pPr>
            <w:r>
              <w:rPr>
                <w:b/>
                <w:color w:val="FFFFFF"/>
                <w:sz w:val="18"/>
              </w:rPr>
              <w:t>Technology</w:t>
            </w:r>
          </w:p>
        </w:tc>
        <w:tc>
          <w:tcPr>
            <w:tcW w:type="dxa" w:w="2556"/>
            <w:shd w:fill="173B63"/>
            <w:tcMar>
              <w:top w:w="90" w:type="dxa"/>
              <w:start w:w="100" w:type="dxa"/>
              <w:bottom w:w="90" w:type="dxa"/>
              <w:end w:w="100" w:type="dxa"/>
            </w:tcMar>
            <w:vAlign w:val="center"/>
          </w:tcPr>
          <w:p>
            <w:pPr>
              <w:jc w:val="center"/>
            </w:pPr>
            <w:r>
              <w:rPr>
                <w:b/>
                <w:color w:val="FFFFFF"/>
                <w:sz w:val="18"/>
              </w:rPr>
              <w:t>Role in the solution</w:t>
            </w:r>
          </w:p>
        </w:tc>
        <w:tc>
          <w:tcPr>
            <w:tcW w:type="dxa" w:w="2556"/>
            <w:shd w:fill="173B63"/>
            <w:tcMar>
              <w:top w:w="90" w:type="dxa"/>
              <w:start w:w="100" w:type="dxa"/>
              <w:bottom w:w="90" w:type="dxa"/>
              <w:end w:w="100" w:type="dxa"/>
            </w:tcMar>
            <w:vAlign w:val="center"/>
          </w:tcPr>
          <w:p>
            <w:pPr>
              <w:jc w:val="center"/>
            </w:pPr>
            <w:r>
              <w:rPr>
                <w:b/>
                <w:color w:val="FFFFFF"/>
                <w:sz w:val="18"/>
              </w:rPr>
              <w:t>Pilot status</w:t>
            </w:r>
          </w:p>
        </w:tc>
        <w:tc>
          <w:tcPr>
            <w:tcW w:type="dxa" w:w="2556"/>
            <w:shd w:fill="173B63"/>
            <w:tcMar>
              <w:top w:w="90" w:type="dxa"/>
              <w:start w:w="100" w:type="dxa"/>
              <w:bottom w:w="90" w:type="dxa"/>
              <w:end w:w="100" w:type="dxa"/>
            </w:tcMar>
            <w:vAlign w:val="center"/>
          </w:tcPr>
          <w:p>
            <w:pPr>
              <w:jc w:val="center"/>
            </w:pPr>
            <w:r>
              <w:rPr>
                <w:b/>
                <w:color w:val="FFFFFF"/>
                <w:sz w:val="18"/>
              </w:rPr>
              <w:t>Future production option</w:t>
            </w:r>
          </w:p>
        </w:tc>
      </w:tr>
      <w:tr>
        <w:tc>
          <w:tcPr>
            <w:tcW w:type="dxa" w:w="2556"/>
            <w:tcMar>
              <w:top w:w="90" w:type="dxa"/>
              <w:start w:w="100" w:type="dxa"/>
              <w:bottom w:w="90" w:type="dxa"/>
              <w:end w:w="100" w:type="dxa"/>
            </w:tcMar>
            <w:shd w:fill="FAFBFC"/>
            <w:vAlign w:val="top"/>
          </w:tcPr>
          <w:p>
            <w:r>
              <w:rPr>
                <w:sz w:val="17"/>
              </w:rPr>
              <w:t>Next.js</w:t>
            </w:r>
          </w:p>
        </w:tc>
        <w:tc>
          <w:tcPr>
            <w:tcW w:type="dxa" w:w="2556"/>
            <w:tcMar>
              <w:top w:w="90" w:type="dxa"/>
              <w:start w:w="100" w:type="dxa"/>
              <w:bottom w:w="90" w:type="dxa"/>
              <w:end w:w="100" w:type="dxa"/>
            </w:tcMar>
            <w:shd w:fill="FAFBFC"/>
            <w:vAlign w:val="top"/>
          </w:tcPr>
          <w:p>
            <w:r>
              <w:rPr>
                <w:sz w:val="17"/>
              </w:rPr>
              <w:t>Main responsive web application.</w:t>
            </w:r>
          </w:p>
        </w:tc>
        <w:tc>
          <w:tcPr>
            <w:tcW w:type="dxa" w:w="2556"/>
            <w:tcMar>
              <w:top w:w="90" w:type="dxa"/>
              <w:start w:w="100" w:type="dxa"/>
              <w:bottom w:w="90" w:type="dxa"/>
              <w:end w:w="100" w:type="dxa"/>
            </w:tcMar>
            <w:shd w:fill="FAFBFC"/>
            <w:vAlign w:val="top"/>
          </w:tcPr>
          <w:p>
            <w:r>
              <w:rPr>
                <w:sz w:val="17"/>
              </w:rPr>
              <w:t>Use now</w:t>
            </w:r>
          </w:p>
        </w:tc>
        <w:tc>
          <w:tcPr>
            <w:tcW w:type="dxa" w:w="2556"/>
            <w:tcMar>
              <w:top w:w="90" w:type="dxa"/>
              <w:start w:w="100" w:type="dxa"/>
              <w:bottom w:w="90" w:type="dxa"/>
              <w:end w:w="100" w:type="dxa"/>
            </w:tcMar>
            <w:shd w:fill="FAFBFC"/>
            <w:vAlign w:val="top"/>
          </w:tcPr>
          <w:p>
            <w:r>
              <w:rPr>
                <w:sz w:val="17"/>
              </w:rPr>
              <w:t>Keep</w:t>
            </w:r>
          </w:p>
        </w:tc>
      </w:tr>
      <w:tr>
        <w:tc>
          <w:tcPr>
            <w:tcW w:type="dxa" w:w="2556"/>
            <w:tcMar>
              <w:top w:w="90" w:type="dxa"/>
              <w:start w:w="100" w:type="dxa"/>
              <w:bottom w:w="90" w:type="dxa"/>
              <w:end w:w="100" w:type="dxa"/>
            </w:tcMar>
            <w:vAlign w:val="top"/>
          </w:tcPr>
          <w:p>
            <w:r>
              <w:rPr>
                <w:sz w:val="17"/>
              </w:rPr>
              <w:t>TypeScript</w:t>
            </w:r>
          </w:p>
        </w:tc>
        <w:tc>
          <w:tcPr>
            <w:tcW w:type="dxa" w:w="2556"/>
            <w:tcMar>
              <w:top w:w="90" w:type="dxa"/>
              <w:start w:w="100" w:type="dxa"/>
              <w:bottom w:w="90" w:type="dxa"/>
              <w:end w:w="100" w:type="dxa"/>
            </w:tcMar>
            <w:vAlign w:val="top"/>
          </w:tcPr>
          <w:p>
            <w:r>
              <w:rPr>
                <w:sz w:val="17"/>
              </w:rPr>
              <w:t>Frontend programming language.</w:t>
            </w:r>
          </w:p>
        </w:tc>
        <w:tc>
          <w:tcPr>
            <w:tcW w:type="dxa" w:w="2556"/>
            <w:tcMar>
              <w:top w:w="90" w:type="dxa"/>
              <w:start w:w="100" w:type="dxa"/>
              <w:bottom w:w="90" w:type="dxa"/>
              <w:end w:w="100" w:type="dxa"/>
            </w:tcMar>
            <w:vAlign w:val="top"/>
          </w:tcPr>
          <w:p>
            <w:r>
              <w:rPr>
                <w:sz w:val="17"/>
              </w:rPr>
              <w:t>Use now</w:t>
            </w:r>
          </w:p>
        </w:tc>
        <w:tc>
          <w:tcPr>
            <w:tcW w:type="dxa" w:w="2556"/>
            <w:tcMar>
              <w:top w:w="90" w:type="dxa"/>
              <w:start w:w="100" w:type="dxa"/>
              <w:bottom w:w="90" w:type="dxa"/>
              <w:end w:w="100" w:type="dxa"/>
            </w:tcMar>
            <w:vAlign w:val="top"/>
          </w:tcPr>
          <w:p>
            <w:r>
              <w:rPr>
                <w:sz w:val="17"/>
              </w:rPr>
              <w:t>Keep</w:t>
            </w:r>
          </w:p>
        </w:tc>
      </w:tr>
      <w:tr>
        <w:tc>
          <w:tcPr>
            <w:tcW w:type="dxa" w:w="2556"/>
            <w:tcMar>
              <w:top w:w="90" w:type="dxa"/>
              <w:start w:w="100" w:type="dxa"/>
              <w:bottom w:w="90" w:type="dxa"/>
              <w:end w:w="100" w:type="dxa"/>
            </w:tcMar>
            <w:shd w:fill="FAFBFC"/>
            <w:vAlign w:val="top"/>
          </w:tcPr>
          <w:p>
            <w:r>
              <w:rPr>
                <w:sz w:val="17"/>
              </w:rPr>
              <w:t>Cloud Run</w:t>
            </w:r>
          </w:p>
        </w:tc>
        <w:tc>
          <w:tcPr>
            <w:tcW w:type="dxa" w:w="2556"/>
            <w:tcMar>
              <w:top w:w="90" w:type="dxa"/>
              <w:start w:w="100" w:type="dxa"/>
              <w:bottom w:w="90" w:type="dxa"/>
              <w:end w:w="100" w:type="dxa"/>
            </w:tcMar>
            <w:shd w:fill="FAFBFC"/>
            <w:vAlign w:val="top"/>
          </w:tcPr>
          <w:p>
            <w:r>
              <w:rPr>
                <w:sz w:val="17"/>
              </w:rPr>
              <w:t>Run FastAPI backend and selected services.</w:t>
            </w:r>
          </w:p>
        </w:tc>
        <w:tc>
          <w:tcPr>
            <w:tcW w:type="dxa" w:w="2556"/>
            <w:tcMar>
              <w:top w:w="90" w:type="dxa"/>
              <w:start w:w="100" w:type="dxa"/>
              <w:bottom w:w="90" w:type="dxa"/>
              <w:end w:w="100" w:type="dxa"/>
            </w:tcMar>
            <w:shd w:fill="FAFBFC"/>
            <w:vAlign w:val="top"/>
          </w:tcPr>
          <w:p>
            <w:r>
              <w:rPr>
                <w:sz w:val="17"/>
              </w:rPr>
              <w:t>Use now</w:t>
            </w:r>
          </w:p>
        </w:tc>
        <w:tc>
          <w:tcPr>
            <w:tcW w:type="dxa" w:w="2556"/>
            <w:tcMar>
              <w:top w:w="90" w:type="dxa"/>
              <w:start w:w="100" w:type="dxa"/>
              <w:bottom w:w="90" w:type="dxa"/>
              <w:end w:w="100" w:type="dxa"/>
            </w:tcMar>
            <w:shd w:fill="FAFBFC"/>
            <w:vAlign w:val="top"/>
          </w:tcPr>
          <w:p>
            <w:r>
              <w:rPr>
                <w:sz w:val="17"/>
              </w:rPr>
              <w:t>Keep / scale</w:t>
            </w:r>
          </w:p>
        </w:tc>
      </w:tr>
      <w:tr>
        <w:tc>
          <w:tcPr>
            <w:tcW w:type="dxa" w:w="2556"/>
            <w:tcMar>
              <w:top w:w="90" w:type="dxa"/>
              <w:start w:w="100" w:type="dxa"/>
              <w:bottom w:w="90" w:type="dxa"/>
              <w:end w:w="100" w:type="dxa"/>
            </w:tcMar>
            <w:vAlign w:val="top"/>
          </w:tcPr>
          <w:p>
            <w:r>
              <w:rPr>
                <w:sz w:val="17"/>
              </w:rPr>
              <w:t>FastAPI + Python</w:t>
            </w:r>
          </w:p>
        </w:tc>
        <w:tc>
          <w:tcPr>
            <w:tcW w:type="dxa" w:w="2556"/>
            <w:tcMar>
              <w:top w:w="90" w:type="dxa"/>
              <w:start w:w="100" w:type="dxa"/>
              <w:bottom w:w="90" w:type="dxa"/>
              <w:end w:w="100" w:type="dxa"/>
            </w:tcMar>
            <w:vAlign w:val="top"/>
          </w:tcPr>
          <w:p>
            <w:r>
              <w:rPr>
                <w:sz w:val="17"/>
              </w:rPr>
              <w:t>University business APIs and AI integration services.</w:t>
            </w:r>
          </w:p>
        </w:tc>
        <w:tc>
          <w:tcPr>
            <w:tcW w:type="dxa" w:w="2556"/>
            <w:tcMar>
              <w:top w:w="90" w:type="dxa"/>
              <w:start w:w="100" w:type="dxa"/>
              <w:bottom w:w="90" w:type="dxa"/>
              <w:end w:w="100" w:type="dxa"/>
            </w:tcMar>
            <w:vAlign w:val="top"/>
          </w:tcPr>
          <w:p>
            <w:r>
              <w:rPr>
                <w:sz w:val="17"/>
              </w:rPr>
              <w:t>Use now</w:t>
            </w:r>
          </w:p>
        </w:tc>
        <w:tc>
          <w:tcPr>
            <w:tcW w:type="dxa" w:w="2556"/>
            <w:tcMar>
              <w:top w:w="90" w:type="dxa"/>
              <w:start w:w="100" w:type="dxa"/>
              <w:bottom w:w="90" w:type="dxa"/>
              <w:end w:w="100" w:type="dxa"/>
            </w:tcMar>
            <w:vAlign w:val="top"/>
          </w:tcPr>
          <w:p>
            <w:r>
              <w:rPr>
                <w:sz w:val="17"/>
              </w:rPr>
              <w:t>Keep</w:t>
            </w:r>
          </w:p>
        </w:tc>
      </w:tr>
      <w:tr>
        <w:tc>
          <w:tcPr>
            <w:tcW w:type="dxa" w:w="2556"/>
            <w:tcMar>
              <w:top w:w="90" w:type="dxa"/>
              <w:start w:w="100" w:type="dxa"/>
              <w:bottom w:w="90" w:type="dxa"/>
              <w:end w:w="100" w:type="dxa"/>
            </w:tcMar>
            <w:shd w:fill="FAFBFC"/>
            <w:vAlign w:val="top"/>
          </w:tcPr>
          <w:p>
            <w:r>
              <w:rPr>
                <w:sz w:val="17"/>
              </w:rPr>
              <w:t>Firebase Authentication</w:t>
            </w:r>
          </w:p>
        </w:tc>
        <w:tc>
          <w:tcPr>
            <w:tcW w:type="dxa" w:w="2556"/>
            <w:tcMar>
              <w:top w:w="90" w:type="dxa"/>
              <w:start w:w="100" w:type="dxa"/>
              <w:bottom w:w="90" w:type="dxa"/>
              <w:end w:w="100" w:type="dxa"/>
            </w:tcMar>
            <w:shd w:fill="FAFBFC"/>
            <w:vAlign w:val="top"/>
          </w:tcPr>
          <w:p>
            <w:r>
              <w:rPr>
                <w:sz w:val="17"/>
              </w:rPr>
              <w:t>Student/faculty sign-in.</w:t>
            </w:r>
          </w:p>
        </w:tc>
        <w:tc>
          <w:tcPr>
            <w:tcW w:type="dxa" w:w="2556"/>
            <w:tcMar>
              <w:top w:w="90" w:type="dxa"/>
              <w:start w:w="100" w:type="dxa"/>
              <w:bottom w:w="90" w:type="dxa"/>
              <w:end w:w="100" w:type="dxa"/>
            </w:tcMar>
            <w:shd w:fill="FAFBFC"/>
            <w:vAlign w:val="top"/>
          </w:tcPr>
          <w:p>
            <w:r>
              <w:rPr>
                <w:sz w:val="17"/>
              </w:rPr>
              <w:t>Use now</w:t>
            </w:r>
          </w:p>
        </w:tc>
        <w:tc>
          <w:tcPr>
            <w:tcW w:type="dxa" w:w="2556"/>
            <w:tcMar>
              <w:top w:w="90" w:type="dxa"/>
              <w:start w:w="100" w:type="dxa"/>
              <w:bottom w:w="90" w:type="dxa"/>
              <w:end w:w="100" w:type="dxa"/>
            </w:tcMar>
            <w:shd w:fill="FAFBFC"/>
            <w:vAlign w:val="top"/>
          </w:tcPr>
          <w:p>
            <w:r>
              <w:rPr>
                <w:sz w:val="17"/>
              </w:rPr>
              <w:t>Add enterprise SSO as needed</w:t>
            </w:r>
          </w:p>
        </w:tc>
      </w:tr>
      <w:tr>
        <w:tc>
          <w:tcPr>
            <w:tcW w:type="dxa" w:w="2556"/>
            <w:tcMar>
              <w:top w:w="90" w:type="dxa"/>
              <w:start w:w="100" w:type="dxa"/>
              <w:bottom w:w="90" w:type="dxa"/>
              <w:end w:w="100" w:type="dxa"/>
            </w:tcMar>
            <w:vAlign w:val="top"/>
          </w:tcPr>
          <w:p>
            <w:r>
              <w:rPr>
                <w:sz w:val="17"/>
              </w:rPr>
              <w:t>Firestore</w:t>
            </w:r>
          </w:p>
        </w:tc>
        <w:tc>
          <w:tcPr>
            <w:tcW w:type="dxa" w:w="2556"/>
            <w:tcMar>
              <w:top w:w="90" w:type="dxa"/>
              <w:start w:w="100" w:type="dxa"/>
              <w:bottom w:w="90" w:type="dxa"/>
              <w:end w:w="100" w:type="dxa"/>
            </w:tcMar>
            <w:vAlign w:val="top"/>
          </w:tcPr>
          <w:p>
            <w:r>
              <w:rPr>
                <w:sz w:val="17"/>
              </w:rPr>
              <w:t>Private student profile, preferences, approved agent memory and simple journey state.</w:t>
            </w:r>
          </w:p>
        </w:tc>
        <w:tc>
          <w:tcPr>
            <w:tcW w:type="dxa" w:w="2556"/>
            <w:tcMar>
              <w:top w:w="90" w:type="dxa"/>
              <w:start w:w="100" w:type="dxa"/>
              <w:bottom w:w="90" w:type="dxa"/>
              <w:end w:w="100" w:type="dxa"/>
            </w:tcMar>
            <w:vAlign w:val="top"/>
          </w:tcPr>
          <w:p>
            <w:r>
              <w:rPr>
                <w:sz w:val="17"/>
              </w:rPr>
              <w:t>Use now</w:t>
            </w:r>
          </w:p>
        </w:tc>
        <w:tc>
          <w:tcPr>
            <w:tcW w:type="dxa" w:w="2556"/>
            <w:tcMar>
              <w:top w:w="90" w:type="dxa"/>
              <w:start w:w="100" w:type="dxa"/>
              <w:bottom w:w="90" w:type="dxa"/>
              <w:end w:w="100" w:type="dxa"/>
            </w:tcMar>
            <w:vAlign w:val="top"/>
          </w:tcPr>
          <w:p>
            <w:r>
              <w:rPr>
                <w:sz w:val="17"/>
              </w:rPr>
              <w:t>Can coexist or migrate selected workloads</w:t>
            </w:r>
          </w:p>
        </w:tc>
      </w:tr>
      <w:tr>
        <w:tc>
          <w:tcPr>
            <w:tcW w:type="dxa" w:w="2556"/>
            <w:tcMar>
              <w:top w:w="90" w:type="dxa"/>
              <w:start w:w="100" w:type="dxa"/>
              <w:bottom w:w="90" w:type="dxa"/>
              <w:end w:w="100" w:type="dxa"/>
            </w:tcMar>
            <w:shd w:fill="FAFBFC"/>
            <w:vAlign w:val="top"/>
          </w:tcPr>
          <w:p>
            <w:r>
              <w:rPr>
                <w:sz w:val="17"/>
              </w:rPr>
              <w:t>Apache Jena/Fuseki</w:t>
            </w:r>
          </w:p>
        </w:tc>
        <w:tc>
          <w:tcPr>
            <w:tcW w:type="dxa" w:w="2556"/>
            <w:tcMar>
              <w:top w:w="90" w:type="dxa"/>
              <w:start w:w="100" w:type="dxa"/>
              <w:bottom w:w="90" w:type="dxa"/>
              <w:end w:w="100" w:type="dxa"/>
            </w:tcMar>
            <w:shd w:fill="FAFBFC"/>
            <w:vAlign w:val="top"/>
          </w:tcPr>
          <w:p>
            <w:r>
              <w:rPr>
                <w:sz w:val="17"/>
              </w:rPr>
              <w:t>Ontology and semantic knowledge graph.</w:t>
            </w:r>
          </w:p>
        </w:tc>
        <w:tc>
          <w:tcPr>
            <w:tcW w:type="dxa" w:w="2556"/>
            <w:tcMar>
              <w:top w:w="90" w:type="dxa"/>
              <w:start w:w="100" w:type="dxa"/>
              <w:bottom w:w="90" w:type="dxa"/>
              <w:end w:w="100" w:type="dxa"/>
            </w:tcMar>
            <w:shd w:fill="FAFBFC"/>
            <w:vAlign w:val="top"/>
          </w:tcPr>
          <w:p>
            <w:r>
              <w:rPr>
                <w:sz w:val="17"/>
              </w:rPr>
              <w:t>Use now</w:t>
            </w:r>
          </w:p>
        </w:tc>
        <w:tc>
          <w:tcPr>
            <w:tcW w:type="dxa" w:w="2556"/>
            <w:tcMar>
              <w:top w:w="90" w:type="dxa"/>
              <w:start w:w="100" w:type="dxa"/>
              <w:bottom w:w="90" w:type="dxa"/>
              <w:end w:w="100" w:type="dxa"/>
            </w:tcMar>
            <w:shd w:fill="FAFBFC"/>
            <w:vAlign w:val="top"/>
          </w:tcPr>
          <w:p>
            <w:r>
              <w:rPr>
                <w:sz w:val="17"/>
              </w:rPr>
              <w:t>Optionally migrate to managed graph</w:t>
            </w:r>
          </w:p>
        </w:tc>
      </w:tr>
      <w:tr>
        <w:tc>
          <w:tcPr>
            <w:tcW w:type="dxa" w:w="2556"/>
            <w:tcMar>
              <w:top w:w="90" w:type="dxa"/>
              <w:start w:w="100" w:type="dxa"/>
              <w:bottom w:w="90" w:type="dxa"/>
              <w:end w:w="100" w:type="dxa"/>
            </w:tcMar>
            <w:vAlign w:val="top"/>
          </w:tcPr>
          <w:p>
            <w:r>
              <w:rPr>
                <w:sz w:val="17"/>
              </w:rPr>
              <w:t>BigQuery</w:t>
            </w:r>
          </w:p>
        </w:tc>
        <w:tc>
          <w:tcPr>
            <w:tcW w:type="dxa" w:w="2556"/>
            <w:tcMar>
              <w:top w:w="90" w:type="dxa"/>
              <w:start w:w="100" w:type="dxa"/>
              <w:bottom w:w="90" w:type="dxa"/>
              <w:end w:w="100" w:type="dxa"/>
            </w:tcMar>
            <w:vAlign w:val="top"/>
          </w:tcPr>
          <w:p>
            <w:r>
              <w:rPr>
                <w:sz w:val="17"/>
              </w:rPr>
              <w:t>Analytics and vector search for the pilot.</w:t>
            </w:r>
          </w:p>
        </w:tc>
        <w:tc>
          <w:tcPr>
            <w:tcW w:type="dxa" w:w="2556"/>
            <w:tcMar>
              <w:top w:w="90" w:type="dxa"/>
              <w:start w:w="100" w:type="dxa"/>
              <w:bottom w:w="90" w:type="dxa"/>
              <w:end w:w="100" w:type="dxa"/>
            </w:tcMar>
            <w:vAlign w:val="top"/>
          </w:tcPr>
          <w:p>
            <w:r>
              <w:rPr>
                <w:sz w:val="17"/>
              </w:rPr>
              <w:t>Use now</w:t>
            </w:r>
          </w:p>
        </w:tc>
        <w:tc>
          <w:tcPr>
            <w:tcW w:type="dxa" w:w="2556"/>
            <w:tcMar>
              <w:top w:w="90" w:type="dxa"/>
              <w:start w:w="100" w:type="dxa"/>
              <w:bottom w:w="90" w:type="dxa"/>
              <w:end w:w="100" w:type="dxa"/>
            </w:tcMar>
            <w:vAlign w:val="top"/>
          </w:tcPr>
          <w:p>
            <w:r>
              <w:rPr>
                <w:sz w:val="17"/>
              </w:rPr>
              <w:t>Keep</w:t>
            </w:r>
          </w:p>
        </w:tc>
      </w:tr>
      <w:tr>
        <w:tc>
          <w:tcPr>
            <w:tcW w:type="dxa" w:w="2556"/>
            <w:tcMar>
              <w:top w:w="90" w:type="dxa"/>
              <w:start w:w="100" w:type="dxa"/>
              <w:bottom w:w="90" w:type="dxa"/>
              <w:end w:w="100" w:type="dxa"/>
            </w:tcMar>
            <w:shd w:fill="FAFBFC"/>
            <w:vAlign w:val="top"/>
          </w:tcPr>
          <w:p>
            <w:r>
              <w:rPr>
                <w:sz w:val="17"/>
              </w:rPr>
              <w:t>Pub/Sub</w:t>
            </w:r>
          </w:p>
        </w:tc>
        <w:tc>
          <w:tcPr>
            <w:tcW w:type="dxa" w:w="2556"/>
            <w:tcMar>
              <w:top w:w="90" w:type="dxa"/>
              <w:start w:w="100" w:type="dxa"/>
              <w:bottom w:w="90" w:type="dxa"/>
              <w:end w:w="100" w:type="dxa"/>
            </w:tcMar>
            <w:shd w:fill="FAFBFC"/>
            <w:vAlign w:val="top"/>
          </w:tcPr>
          <w:p>
            <w:r>
              <w:rPr>
                <w:sz w:val="17"/>
              </w:rPr>
              <w:t>Event-driven processing.</w:t>
            </w:r>
          </w:p>
        </w:tc>
        <w:tc>
          <w:tcPr>
            <w:tcW w:type="dxa" w:w="2556"/>
            <w:tcMar>
              <w:top w:w="90" w:type="dxa"/>
              <w:start w:w="100" w:type="dxa"/>
              <w:bottom w:w="90" w:type="dxa"/>
              <w:end w:w="100" w:type="dxa"/>
            </w:tcMar>
            <w:shd w:fill="FAFBFC"/>
            <w:vAlign w:val="top"/>
          </w:tcPr>
          <w:p>
            <w:r>
              <w:rPr>
                <w:sz w:val="17"/>
              </w:rPr>
              <w:t>Use now</w:t>
            </w:r>
          </w:p>
        </w:tc>
        <w:tc>
          <w:tcPr>
            <w:tcW w:type="dxa" w:w="2556"/>
            <w:tcMar>
              <w:top w:w="90" w:type="dxa"/>
              <w:start w:w="100" w:type="dxa"/>
              <w:bottom w:w="90" w:type="dxa"/>
              <w:end w:w="100" w:type="dxa"/>
            </w:tcMar>
            <w:shd w:fill="FAFBFC"/>
            <w:vAlign w:val="top"/>
          </w:tcPr>
          <w:p>
            <w:r>
              <w:rPr>
                <w:sz w:val="17"/>
              </w:rPr>
              <w:t>Keep</w:t>
            </w:r>
          </w:p>
        </w:tc>
      </w:tr>
      <w:tr>
        <w:tc>
          <w:tcPr>
            <w:tcW w:type="dxa" w:w="2556"/>
            <w:tcMar>
              <w:top w:w="90" w:type="dxa"/>
              <w:start w:w="100" w:type="dxa"/>
              <w:bottom w:w="90" w:type="dxa"/>
              <w:end w:w="100" w:type="dxa"/>
            </w:tcMar>
            <w:vAlign w:val="top"/>
          </w:tcPr>
          <w:p>
            <w:r>
              <w:rPr>
                <w:sz w:val="17"/>
              </w:rPr>
              <w:t>Gemini</w:t>
            </w:r>
          </w:p>
        </w:tc>
        <w:tc>
          <w:tcPr>
            <w:tcW w:type="dxa" w:w="2556"/>
            <w:tcMar>
              <w:top w:w="90" w:type="dxa"/>
              <w:start w:w="100" w:type="dxa"/>
              <w:bottom w:w="90" w:type="dxa"/>
              <w:end w:w="100" w:type="dxa"/>
            </w:tcMar>
            <w:vAlign w:val="top"/>
          </w:tcPr>
          <w:p>
            <w:r>
              <w:rPr>
                <w:sz w:val="17"/>
              </w:rPr>
              <w:t>Reasoning/generation/multimodal AI.</w:t>
            </w:r>
          </w:p>
        </w:tc>
        <w:tc>
          <w:tcPr>
            <w:tcW w:type="dxa" w:w="2556"/>
            <w:tcMar>
              <w:top w:w="90" w:type="dxa"/>
              <w:start w:w="100" w:type="dxa"/>
              <w:bottom w:w="90" w:type="dxa"/>
              <w:end w:w="100" w:type="dxa"/>
            </w:tcMar>
            <w:vAlign w:val="top"/>
          </w:tcPr>
          <w:p>
            <w:r>
              <w:rPr>
                <w:sz w:val="17"/>
              </w:rPr>
              <w:t>Use now</w:t>
            </w:r>
          </w:p>
        </w:tc>
        <w:tc>
          <w:tcPr>
            <w:tcW w:type="dxa" w:w="2556"/>
            <w:tcMar>
              <w:top w:w="90" w:type="dxa"/>
              <w:start w:w="100" w:type="dxa"/>
              <w:bottom w:w="90" w:type="dxa"/>
              <w:end w:w="100" w:type="dxa"/>
            </w:tcMar>
            <w:vAlign w:val="top"/>
          </w:tcPr>
          <w:p>
            <w:r>
              <w:rPr>
                <w:sz w:val="17"/>
              </w:rPr>
              <w:t>Keep / governance by approved models</w:t>
            </w:r>
          </w:p>
        </w:tc>
      </w:tr>
      <w:tr>
        <w:tc>
          <w:tcPr>
            <w:tcW w:type="dxa" w:w="2556"/>
            <w:tcMar>
              <w:top w:w="90" w:type="dxa"/>
              <w:start w:w="100" w:type="dxa"/>
              <w:bottom w:w="90" w:type="dxa"/>
              <w:end w:w="100" w:type="dxa"/>
            </w:tcMar>
            <w:shd w:fill="FAFBFC"/>
            <w:vAlign w:val="top"/>
          </w:tcPr>
          <w:p>
            <w:r>
              <w:rPr>
                <w:sz w:val="17"/>
              </w:rPr>
              <w:t>ADK</w:t>
            </w:r>
          </w:p>
        </w:tc>
        <w:tc>
          <w:tcPr>
            <w:tcW w:type="dxa" w:w="2556"/>
            <w:tcMar>
              <w:top w:w="90" w:type="dxa"/>
              <w:start w:w="100" w:type="dxa"/>
              <w:bottom w:w="90" w:type="dxa"/>
              <w:end w:w="100" w:type="dxa"/>
            </w:tcMar>
            <w:shd w:fill="FAFBFC"/>
            <w:vAlign w:val="top"/>
          </w:tcPr>
          <w:p>
            <w:r>
              <w:rPr>
                <w:sz w:val="17"/>
              </w:rPr>
              <w:t>Build specialized agents.</w:t>
            </w:r>
          </w:p>
        </w:tc>
        <w:tc>
          <w:tcPr>
            <w:tcW w:type="dxa" w:w="2556"/>
            <w:tcMar>
              <w:top w:w="90" w:type="dxa"/>
              <w:start w:w="100" w:type="dxa"/>
              <w:bottom w:w="90" w:type="dxa"/>
              <w:end w:w="100" w:type="dxa"/>
            </w:tcMar>
            <w:shd w:fill="FAFBFC"/>
            <w:vAlign w:val="top"/>
          </w:tcPr>
          <w:p>
            <w:r>
              <w:rPr>
                <w:sz w:val="17"/>
              </w:rPr>
              <w:t>Use now</w:t>
            </w:r>
          </w:p>
        </w:tc>
        <w:tc>
          <w:tcPr>
            <w:tcW w:type="dxa" w:w="2556"/>
            <w:tcMar>
              <w:top w:w="90" w:type="dxa"/>
              <w:start w:w="100" w:type="dxa"/>
              <w:bottom w:w="90" w:type="dxa"/>
              <w:end w:w="100" w:type="dxa"/>
            </w:tcMar>
            <w:shd w:fill="FAFBFC"/>
            <w:vAlign w:val="top"/>
          </w:tcPr>
          <w:p>
            <w:r>
              <w:rPr>
                <w:sz w:val="17"/>
              </w:rPr>
              <w:t>Keep</w:t>
            </w:r>
          </w:p>
        </w:tc>
      </w:tr>
      <w:tr>
        <w:tc>
          <w:tcPr>
            <w:tcW w:type="dxa" w:w="2556"/>
            <w:tcMar>
              <w:top w:w="90" w:type="dxa"/>
              <w:start w:w="100" w:type="dxa"/>
              <w:bottom w:w="90" w:type="dxa"/>
              <w:end w:w="100" w:type="dxa"/>
            </w:tcMar>
            <w:vAlign w:val="top"/>
          </w:tcPr>
          <w:p>
            <w:r>
              <w:rPr>
                <w:sz w:val="17"/>
              </w:rPr>
              <w:t>Agent Runtime</w:t>
            </w:r>
          </w:p>
        </w:tc>
        <w:tc>
          <w:tcPr>
            <w:tcW w:type="dxa" w:w="2556"/>
            <w:tcMar>
              <w:top w:w="90" w:type="dxa"/>
              <w:start w:w="100" w:type="dxa"/>
              <w:bottom w:w="90" w:type="dxa"/>
              <w:end w:w="100" w:type="dxa"/>
            </w:tcMar>
            <w:vAlign w:val="top"/>
          </w:tcPr>
          <w:p>
            <w:r>
              <w:rPr>
                <w:sz w:val="17"/>
              </w:rPr>
              <w:t>Managed production agent execution.</w:t>
            </w:r>
          </w:p>
        </w:tc>
        <w:tc>
          <w:tcPr>
            <w:tcW w:type="dxa" w:w="2556"/>
            <w:tcMar>
              <w:top w:w="90" w:type="dxa"/>
              <w:start w:w="100" w:type="dxa"/>
              <w:bottom w:w="90" w:type="dxa"/>
              <w:end w:w="100" w:type="dxa"/>
            </w:tcMar>
            <w:vAlign w:val="top"/>
          </w:tcPr>
          <w:p>
            <w:r>
              <w:rPr>
                <w:sz w:val="17"/>
              </w:rPr>
              <w:t>Pilot/controlled</w:t>
            </w:r>
          </w:p>
        </w:tc>
        <w:tc>
          <w:tcPr>
            <w:tcW w:type="dxa" w:w="2556"/>
            <w:tcMar>
              <w:top w:w="90" w:type="dxa"/>
              <w:start w:w="100" w:type="dxa"/>
              <w:bottom w:w="90" w:type="dxa"/>
              <w:end w:w="100" w:type="dxa"/>
            </w:tcMar>
            <w:vAlign w:val="top"/>
          </w:tcPr>
          <w:p>
            <w:r>
              <w:rPr>
                <w:sz w:val="17"/>
              </w:rPr>
              <w:t>Scale in production</w:t>
            </w:r>
          </w:p>
        </w:tc>
      </w:tr>
      <w:tr>
        <w:tc>
          <w:tcPr>
            <w:tcW w:type="dxa" w:w="2556"/>
            <w:tcMar>
              <w:top w:w="90" w:type="dxa"/>
              <w:start w:w="100" w:type="dxa"/>
              <w:bottom w:w="90" w:type="dxa"/>
              <w:end w:w="100" w:type="dxa"/>
            </w:tcMar>
            <w:shd w:fill="FAFBFC"/>
            <w:vAlign w:val="top"/>
          </w:tcPr>
          <w:p>
            <w:r>
              <w:rPr>
                <w:sz w:val="17"/>
              </w:rPr>
              <w:t>Model Armor</w:t>
            </w:r>
          </w:p>
        </w:tc>
        <w:tc>
          <w:tcPr>
            <w:tcW w:type="dxa" w:w="2556"/>
            <w:tcMar>
              <w:top w:w="90" w:type="dxa"/>
              <w:start w:w="100" w:type="dxa"/>
              <w:bottom w:w="90" w:type="dxa"/>
              <w:end w:w="100" w:type="dxa"/>
            </w:tcMar>
            <w:shd w:fill="FAFBFC"/>
            <w:vAlign w:val="top"/>
          </w:tcPr>
          <w:p>
            <w:r>
              <w:rPr>
                <w:sz w:val="17"/>
              </w:rPr>
              <w:t>Prompt/response/agent safety controls.</w:t>
            </w:r>
          </w:p>
        </w:tc>
        <w:tc>
          <w:tcPr>
            <w:tcW w:type="dxa" w:w="2556"/>
            <w:tcMar>
              <w:top w:w="90" w:type="dxa"/>
              <w:start w:w="100" w:type="dxa"/>
              <w:bottom w:w="90" w:type="dxa"/>
              <w:end w:w="100" w:type="dxa"/>
            </w:tcMar>
            <w:shd w:fill="FAFBFC"/>
            <w:vAlign w:val="top"/>
          </w:tcPr>
          <w:p>
            <w:r>
              <w:rPr>
                <w:sz w:val="17"/>
              </w:rPr>
              <w:t>Use within allowance</w:t>
            </w:r>
          </w:p>
        </w:tc>
        <w:tc>
          <w:tcPr>
            <w:tcW w:type="dxa" w:w="2556"/>
            <w:tcMar>
              <w:top w:w="90" w:type="dxa"/>
              <w:start w:w="100" w:type="dxa"/>
              <w:bottom w:w="90" w:type="dxa"/>
              <w:end w:w="100" w:type="dxa"/>
            </w:tcMar>
            <w:shd w:fill="FAFBFC"/>
            <w:vAlign w:val="top"/>
          </w:tcPr>
          <w:p>
            <w:r>
              <w:rPr>
                <w:sz w:val="17"/>
              </w:rPr>
              <w:t>Keep / scale</w:t>
            </w:r>
          </w:p>
        </w:tc>
      </w:tr>
      <w:tr>
        <w:tc>
          <w:tcPr>
            <w:tcW w:type="dxa" w:w="2556"/>
            <w:tcMar>
              <w:top w:w="90" w:type="dxa"/>
              <w:start w:w="100" w:type="dxa"/>
              <w:bottom w:w="90" w:type="dxa"/>
              <w:end w:w="100" w:type="dxa"/>
            </w:tcMar>
            <w:vAlign w:val="top"/>
          </w:tcPr>
          <w:p>
            <w:r>
              <w:rPr>
                <w:sz w:val="17"/>
              </w:rPr>
              <w:t>Metabase OSS</w:t>
            </w:r>
          </w:p>
        </w:tc>
        <w:tc>
          <w:tcPr>
            <w:tcW w:type="dxa" w:w="2556"/>
            <w:tcMar>
              <w:top w:w="90" w:type="dxa"/>
              <w:start w:w="100" w:type="dxa"/>
              <w:bottom w:w="90" w:type="dxa"/>
              <w:end w:w="100" w:type="dxa"/>
            </w:tcMar>
            <w:vAlign w:val="top"/>
          </w:tcPr>
          <w:p>
            <w:r>
              <w:rPr>
                <w:sz w:val="17"/>
              </w:rPr>
              <w:t>Optional self-hosted analytics alternative.</w:t>
            </w:r>
          </w:p>
        </w:tc>
        <w:tc>
          <w:tcPr>
            <w:tcW w:type="dxa" w:w="2556"/>
            <w:tcMar>
              <w:top w:w="90" w:type="dxa"/>
              <w:start w:w="100" w:type="dxa"/>
              <w:bottom w:w="90" w:type="dxa"/>
              <w:end w:w="100" w:type="dxa"/>
            </w:tcMar>
            <w:vAlign w:val="top"/>
          </w:tcPr>
          <w:p>
            <w:r>
              <w:rPr>
                <w:sz w:val="17"/>
              </w:rPr>
              <w:t>Later</w:t>
            </w:r>
          </w:p>
        </w:tc>
        <w:tc>
          <w:tcPr>
            <w:tcW w:type="dxa" w:w="2556"/>
            <w:tcMar>
              <w:top w:w="90" w:type="dxa"/>
              <w:start w:w="100" w:type="dxa"/>
              <w:bottom w:w="90" w:type="dxa"/>
              <w:end w:w="100" w:type="dxa"/>
            </w:tcMar>
            <w:vAlign w:val="top"/>
          </w:tcPr>
          <w:p>
            <w:r>
              <w:rPr>
                <w:sz w:val="17"/>
              </w:rPr>
              <w:t>Optional; Looker can replace for enterprise BI</w:t>
            </w:r>
          </w:p>
        </w:tc>
      </w:tr>
      <w:tr>
        <w:tc>
          <w:tcPr>
            <w:tcW w:type="dxa" w:w="2556"/>
            <w:tcMar>
              <w:top w:w="90" w:type="dxa"/>
              <w:start w:w="100" w:type="dxa"/>
              <w:bottom w:w="90" w:type="dxa"/>
              <w:end w:w="100" w:type="dxa"/>
            </w:tcMar>
            <w:shd w:fill="FAFBFC"/>
            <w:vAlign w:val="top"/>
          </w:tcPr>
          <w:p>
            <w:r>
              <w:rPr>
                <w:sz w:val="17"/>
              </w:rPr>
              <w:t>Spanner Graph</w:t>
            </w:r>
          </w:p>
        </w:tc>
        <w:tc>
          <w:tcPr>
            <w:tcW w:type="dxa" w:w="2556"/>
            <w:tcMar>
              <w:top w:w="90" w:type="dxa"/>
              <w:start w:w="100" w:type="dxa"/>
              <w:bottom w:w="90" w:type="dxa"/>
              <w:end w:w="100" w:type="dxa"/>
            </w:tcMar>
            <w:shd w:fill="FAFBFC"/>
            <w:vAlign w:val="top"/>
          </w:tcPr>
          <w:p>
            <w:r>
              <w:rPr>
                <w:sz w:val="17"/>
              </w:rPr>
              <w:t>Managed unified relational + graph platform.</w:t>
            </w:r>
          </w:p>
        </w:tc>
        <w:tc>
          <w:tcPr>
            <w:tcW w:type="dxa" w:w="2556"/>
            <w:tcMar>
              <w:top w:w="90" w:type="dxa"/>
              <w:start w:w="100" w:type="dxa"/>
              <w:bottom w:w="90" w:type="dxa"/>
              <w:end w:w="100" w:type="dxa"/>
            </w:tcMar>
            <w:shd w:fill="FAFBFC"/>
            <w:vAlign w:val="top"/>
          </w:tcPr>
          <w:p>
            <w:r>
              <w:rPr>
                <w:sz w:val="17"/>
              </w:rPr>
              <w:t>Migration target</w:t>
            </w:r>
          </w:p>
        </w:tc>
        <w:tc>
          <w:tcPr>
            <w:tcW w:type="dxa" w:w="2556"/>
            <w:tcMar>
              <w:top w:w="90" w:type="dxa"/>
              <w:start w:w="100" w:type="dxa"/>
              <w:bottom w:w="90" w:type="dxa"/>
              <w:end w:w="100" w:type="dxa"/>
            </w:tcMar>
            <w:shd w:fill="FAFBFC"/>
            <w:vAlign w:val="top"/>
          </w:tcPr>
          <w:p>
            <w:r>
              <w:rPr>
                <w:sz w:val="17"/>
              </w:rPr>
              <w:t>Consider when scale justifies it</w:t>
            </w:r>
          </w:p>
        </w:tc>
      </w:tr>
      <w:tr>
        <w:tc>
          <w:tcPr>
            <w:tcW w:type="dxa" w:w="2556"/>
            <w:tcMar>
              <w:top w:w="90" w:type="dxa"/>
              <w:start w:w="100" w:type="dxa"/>
              <w:bottom w:w="90" w:type="dxa"/>
              <w:end w:w="100" w:type="dxa"/>
            </w:tcMar>
            <w:vAlign w:val="top"/>
          </w:tcPr>
          <w:p>
            <w:r>
              <w:rPr>
                <w:sz w:val="17"/>
              </w:rPr>
              <w:t>Vector Search</w:t>
            </w:r>
          </w:p>
        </w:tc>
        <w:tc>
          <w:tcPr>
            <w:tcW w:type="dxa" w:w="2556"/>
            <w:tcMar>
              <w:top w:w="90" w:type="dxa"/>
              <w:start w:w="100" w:type="dxa"/>
              <w:bottom w:w="90" w:type="dxa"/>
              <w:end w:w="100" w:type="dxa"/>
            </w:tcMar>
            <w:vAlign w:val="top"/>
          </w:tcPr>
          <w:p>
            <w:r>
              <w:rPr>
                <w:sz w:val="17"/>
              </w:rPr>
              <w:t>Managed vector retrieval at scale.</w:t>
            </w:r>
          </w:p>
        </w:tc>
        <w:tc>
          <w:tcPr>
            <w:tcW w:type="dxa" w:w="2556"/>
            <w:tcMar>
              <w:top w:w="90" w:type="dxa"/>
              <w:start w:w="100" w:type="dxa"/>
              <w:bottom w:w="90" w:type="dxa"/>
              <w:end w:w="100" w:type="dxa"/>
            </w:tcMar>
            <w:vAlign w:val="top"/>
          </w:tcPr>
          <w:p>
            <w:r>
              <w:rPr>
                <w:sz w:val="17"/>
              </w:rPr>
              <w:t>Migration target</w:t>
            </w:r>
          </w:p>
        </w:tc>
        <w:tc>
          <w:tcPr>
            <w:tcW w:type="dxa" w:w="2556"/>
            <w:tcMar>
              <w:top w:w="90" w:type="dxa"/>
              <w:start w:w="100" w:type="dxa"/>
              <w:bottom w:w="90" w:type="dxa"/>
              <w:end w:w="100" w:type="dxa"/>
            </w:tcMar>
            <w:vAlign w:val="top"/>
          </w:tcPr>
          <w:p>
            <w:r>
              <w:rPr>
                <w:sz w:val="17"/>
              </w:rPr>
              <w:t>Consider when RAG scale justifies it</w:t>
            </w:r>
          </w:p>
        </w:tc>
      </w:tr>
      <w:tr>
        <w:tc>
          <w:tcPr>
            <w:tcW w:type="dxa" w:w="2556"/>
            <w:tcMar>
              <w:top w:w="90" w:type="dxa"/>
              <w:start w:w="100" w:type="dxa"/>
              <w:bottom w:w="90" w:type="dxa"/>
              <w:end w:w="100" w:type="dxa"/>
            </w:tcMar>
            <w:shd w:fill="FAFBFC"/>
            <w:vAlign w:val="top"/>
          </w:tcPr>
          <w:p>
            <w:r>
              <w:rPr>
                <w:sz w:val="17"/>
              </w:rPr>
              <w:t>Apigee</w:t>
            </w:r>
          </w:p>
        </w:tc>
        <w:tc>
          <w:tcPr>
            <w:tcW w:type="dxa" w:w="2556"/>
            <w:tcMar>
              <w:top w:w="90" w:type="dxa"/>
              <w:start w:w="100" w:type="dxa"/>
              <w:bottom w:w="90" w:type="dxa"/>
              <w:end w:w="100" w:type="dxa"/>
            </w:tcMar>
            <w:shd w:fill="FAFBFC"/>
            <w:vAlign w:val="top"/>
          </w:tcPr>
          <w:p>
            <w:r>
              <w:rPr>
                <w:sz w:val="17"/>
              </w:rPr>
              <w:t>Enterprise API management.</w:t>
            </w:r>
          </w:p>
        </w:tc>
        <w:tc>
          <w:tcPr>
            <w:tcW w:type="dxa" w:w="2556"/>
            <w:tcMar>
              <w:top w:w="90" w:type="dxa"/>
              <w:start w:w="100" w:type="dxa"/>
              <w:bottom w:w="90" w:type="dxa"/>
              <w:end w:w="100" w:type="dxa"/>
            </w:tcMar>
            <w:shd w:fill="FAFBFC"/>
            <w:vAlign w:val="top"/>
          </w:tcPr>
          <w:p>
            <w:r>
              <w:rPr>
                <w:sz w:val="17"/>
              </w:rPr>
              <w:t>Defer</w:t>
            </w:r>
          </w:p>
        </w:tc>
        <w:tc>
          <w:tcPr>
            <w:tcW w:type="dxa" w:w="2556"/>
            <w:tcMar>
              <w:top w:w="90" w:type="dxa"/>
              <w:start w:w="100" w:type="dxa"/>
              <w:bottom w:w="90" w:type="dxa"/>
              <w:end w:w="100" w:type="dxa"/>
            </w:tcMar>
            <w:shd w:fill="FAFBFC"/>
            <w:vAlign w:val="top"/>
          </w:tcPr>
          <w:p>
            <w:r>
              <w:rPr>
                <w:sz w:val="17"/>
              </w:rPr>
              <w:t>Introduce for broad integrations</w:t>
            </w:r>
          </w:p>
        </w:tc>
      </w:tr>
      <w:tr>
        <w:tc>
          <w:tcPr>
            <w:tcW w:type="dxa" w:w="2556"/>
            <w:tcMar>
              <w:top w:w="90" w:type="dxa"/>
              <w:start w:w="100" w:type="dxa"/>
              <w:bottom w:w="90" w:type="dxa"/>
              <w:end w:w="100" w:type="dxa"/>
            </w:tcMar>
            <w:vAlign w:val="top"/>
          </w:tcPr>
          <w:p>
            <w:r>
              <w:rPr>
                <w:sz w:val="17"/>
              </w:rPr>
              <w:t>Looker</w:t>
            </w:r>
          </w:p>
        </w:tc>
        <w:tc>
          <w:tcPr>
            <w:tcW w:type="dxa" w:w="2556"/>
            <w:tcMar>
              <w:top w:w="90" w:type="dxa"/>
              <w:start w:w="100" w:type="dxa"/>
              <w:bottom w:w="90" w:type="dxa"/>
              <w:end w:w="100" w:type="dxa"/>
            </w:tcMar>
            <w:vAlign w:val="top"/>
          </w:tcPr>
          <w:p>
            <w:r>
              <w:rPr>
                <w:sz w:val="17"/>
              </w:rPr>
              <w:t>Enterprise BI and governed semantic analytics.</w:t>
            </w:r>
          </w:p>
        </w:tc>
        <w:tc>
          <w:tcPr>
            <w:tcW w:type="dxa" w:w="2556"/>
            <w:tcMar>
              <w:top w:w="90" w:type="dxa"/>
              <w:start w:w="100" w:type="dxa"/>
              <w:bottom w:w="90" w:type="dxa"/>
              <w:end w:w="100" w:type="dxa"/>
            </w:tcMar>
            <w:vAlign w:val="top"/>
          </w:tcPr>
          <w:p>
            <w:r>
              <w:rPr>
                <w:sz w:val="17"/>
              </w:rPr>
              <w:t>Defer</w:t>
            </w:r>
          </w:p>
        </w:tc>
        <w:tc>
          <w:tcPr>
            <w:tcW w:type="dxa" w:w="2556"/>
            <w:tcMar>
              <w:top w:w="90" w:type="dxa"/>
              <w:start w:w="100" w:type="dxa"/>
              <w:bottom w:w="90" w:type="dxa"/>
              <w:end w:w="100" w:type="dxa"/>
            </w:tcMar>
            <w:vAlign w:val="top"/>
          </w:tcPr>
          <w:p>
            <w:r>
              <w:rPr>
                <w:sz w:val="17"/>
              </w:rPr>
              <w:t>Introduce when BI needs grow</w:t>
            </w:r>
          </w:p>
        </w:tc>
      </w:tr>
    </w:tbl>
    <w:p>
      <w:pPr>
        <w:pStyle w:val="Heading1"/>
      </w:pPr>
      <w:r>
        <w:t>14. Data architecture and event model</w:t>
      </w:r>
    </w:p>
    <w:p>
      <w:r>
        <w:t>A useful architecture separates “what is true now” from “what happened over time.” This prevents the student profile from becoming an opaque collection of AI memories.</w:t>
      </w:r>
    </w:p>
    <w:p>
      <w:pPr>
        <w:pStyle w:val="Heading2"/>
      </w:pPr>
      <w:r>
        <w:t>Core data domains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Domain</w:t>
            </w:r>
          </w:p>
        </w:tc>
        <w:tc>
          <w:tcPr>
            <w:tcW w:type="dxa" w:w="5112"/>
            <w:shd w:fill="173B63"/>
            <w:tcMar>
              <w:top w:w="90" w:type="dxa"/>
              <w:start w:w="100" w:type="dxa"/>
              <w:bottom w:w="90" w:type="dxa"/>
              <w:end w:w="100" w:type="dxa"/>
            </w:tcMar>
            <w:vAlign w:val="center"/>
          </w:tcPr>
          <w:p>
            <w:pPr>
              <w:jc w:val="center"/>
            </w:pPr>
            <w:r>
              <w:rPr>
                <w:b/>
                <w:color w:val="FFFFFF"/>
                <w:sz w:val="18"/>
              </w:rPr>
              <w:t>Examples</w:t>
            </w:r>
          </w:p>
        </w:tc>
      </w:tr>
      <w:tr>
        <w:tc>
          <w:tcPr>
            <w:tcW w:type="dxa" w:w="5112"/>
            <w:tcMar>
              <w:top w:w="90" w:type="dxa"/>
              <w:start w:w="100" w:type="dxa"/>
              <w:bottom w:w="90" w:type="dxa"/>
              <w:end w:w="100" w:type="dxa"/>
            </w:tcMar>
            <w:shd w:fill="FAFBFC"/>
            <w:vAlign w:val="top"/>
          </w:tcPr>
          <w:p>
            <w:r>
              <w:rPr>
                <w:sz w:val="17"/>
              </w:rPr>
              <w:t>Identity</w:t>
            </w:r>
          </w:p>
        </w:tc>
        <w:tc>
          <w:tcPr>
            <w:tcW w:type="dxa" w:w="5112"/>
            <w:tcMar>
              <w:top w:w="90" w:type="dxa"/>
              <w:start w:w="100" w:type="dxa"/>
              <w:bottom w:w="90" w:type="dxa"/>
              <w:end w:w="100" w:type="dxa"/>
            </w:tcMar>
            <w:shd w:fill="FAFBFC"/>
            <w:vAlign w:val="top"/>
          </w:tcPr>
          <w:p>
            <w:r>
              <w:rPr>
                <w:sz w:val="17"/>
              </w:rPr>
              <w:t>Student ID, account, role, authentication metadata.</w:t>
            </w:r>
          </w:p>
        </w:tc>
      </w:tr>
      <w:tr>
        <w:tc>
          <w:tcPr>
            <w:tcW w:type="dxa" w:w="5112"/>
            <w:tcMar>
              <w:top w:w="90" w:type="dxa"/>
              <w:start w:w="100" w:type="dxa"/>
              <w:bottom w:w="90" w:type="dxa"/>
              <w:end w:w="100" w:type="dxa"/>
            </w:tcMar>
            <w:vAlign w:val="top"/>
          </w:tcPr>
          <w:p>
            <w:r>
              <w:rPr>
                <w:sz w:val="17"/>
              </w:rPr>
              <w:t>Academic</w:t>
            </w:r>
          </w:p>
        </w:tc>
        <w:tc>
          <w:tcPr>
            <w:tcW w:type="dxa" w:w="5112"/>
            <w:tcMar>
              <w:top w:w="90" w:type="dxa"/>
              <w:start w:w="100" w:type="dxa"/>
              <w:bottom w:w="90" w:type="dxa"/>
              <w:end w:w="100" w:type="dxa"/>
            </w:tcMar>
            <w:vAlign w:val="top"/>
          </w:tcPr>
          <w:p>
            <w:r>
              <w:rPr>
                <w:sz w:val="17"/>
              </w:rPr>
              <w:t>Faculty, programme, course, enrolment, approved results.</w:t>
            </w:r>
          </w:p>
        </w:tc>
      </w:tr>
      <w:tr>
        <w:tc>
          <w:tcPr>
            <w:tcW w:type="dxa" w:w="5112"/>
            <w:tcMar>
              <w:top w:w="90" w:type="dxa"/>
              <w:start w:w="100" w:type="dxa"/>
              <w:bottom w:w="90" w:type="dxa"/>
              <w:end w:w="100" w:type="dxa"/>
            </w:tcMar>
            <w:shd w:fill="FAFBFC"/>
            <w:vAlign w:val="top"/>
          </w:tcPr>
          <w:p>
            <w:r>
              <w:rPr>
                <w:sz w:val="17"/>
              </w:rPr>
              <w:t>Competency</w:t>
            </w:r>
          </w:p>
        </w:tc>
        <w:tc>
          <w:tcPr>
            <w:tcW w:type="dxa" w:w="5112"/>
            <w:tcMar>
              <w:top w:w="90" w:type="dxa"/>
              <w:start w:w="100" w:type="dxa"/>
              <w:bottom w:w="90" w:type="dxa"/>
              <w:end w:w="100" w:type="dxa"/>
            </w:tcMar>
            <w:shd w:fill="FAFBFC"/>
            <w:vAlign w:val="top"/>
          </w:tcPr>
          <w:p>
            <w:r>
              <w:rPr>
                <w:sz w:val="17"/>
              </w:rPr>
              <w:t>Competency definition, proficiency level, target level, evidence.</w:t>
            </w:r>
          </w:p>
        </w:tc>
      </w:tr>
      <w:tr>
        <w:tc>
          <w:tcPr>
            <w:tcW w:type="dxa" w:w="5112"/>
            <w:tcMar>
              <w:top w:w="90" w:type="dxa"/>
              <w:start w:w="100" w:type="dxa"/>
              <w:bottom w:w="90" w:type="dxa"/>
              <w:end w:w="100" w:type="dxa"/>
            </w:tcMar>
            <w:vAlign w:val="top"/>
          </w:tcPr>
          <w:p>
            <w:r>
              <w:rPr>
                <w:sz w:val="17"/>
              </w:rPr>
              <w:t>Learning</w:t>
            </w:r>
          </w:p>
        </w:tc>
        <w:tc>
          <w:tcPr>
            <w:tcW w:type="dxa" w:w="5112"/>
            <w:tcMar>
              <w:top w:w="90" w:type="dxa"/>
              <w:start w:w="100" w:type="dxa"/>
              <w:bottom w:w="90" w:type="dxa"/>
              <w:end w:w="100" w:type="dxa"/>
            </w:tcMar>
            <w:vAlign w:val="top"/>
          </w:tcPr>
          <w:p>
            <w:r>
              <w:rPr>
                <w:sz w:val="17"/>
              </w:rPr>
              <w:t>Microlearning modules, progress, recommendations, challenges.</w:t>
            </w:r>
          </w:p>
        </w:tc>
      </w:tr>
      <w:tr>
        <w:tc>
          <w:tcPr>
            <w:tcW w:type="dxa" w:w="5112"/>
            <w:tcMar>
              <w:top w:w="90" w:type="dxa"/>
              <w:start w:w="100" w:type="dxa"/>
              <w:bottom w:w="90" w:type="dxa"/>
              <w:end w:w="100" w:type="dxa"/>
            </w:tcMar>
            <w:shd w:fill="FAFBFC"/>
            <w:vAlign w:val="top"/>
          </w:tcPr>
          <w:p>
            <w:r>
              <w:rPr>
                <w:sz w:val="17"/>
              </w:rPr>
              <w:t>Journey</w:t>
            </w:r>
          </w:p>
        </w:tc>
        <w:tc>
          <w:tcPr>
            <w:tcW w:type="dxa" w:w="5112"/>
            <w:tcMar>
              <w:top w:w="90" w:type="dxa"/>
              <w:start w:w="100" w:type="dxa"/>
              <w:bottom w:w="90" w:type="dxa"/>
              <w:end w:w="100" w:type="dxa"/>
            </w:tcMar>
            <w:shd w:fill="FAFBFC"/>
            <w:vAlign w:val="top"/>
          </w:tcPr>
          <w:p>
            <w:r>
              <w:rPr>
                <w:sz w:val="17"/>
              </w:rPr>
              <w:t>Assessments, attempts, feedback, transitions and milestones.</w:t>
            </w:r>
          </w:p>
        </w:tc>
      </w:tr>
      <w:tr>
        <w:tc>
          <w:tcPr>
            <w:tcW w:type="dxa" w:w="5112"/>
            <w:tcMar>
              <w:top w:w="90" w:type="dxa"/>
              <w:start w:w="100" w:type="dxa"/>
              <w:bottom w:w="90" w:type="dxa"/>
              <w:end w:w="100" w:type="dxa"/>
            </w:tcMar>
            <w:vAlign w:val="top"/>
          </w:tcPr>
          <w:p>
            <w:r>
              <w:rPr>
                <w:sz w:val="17"/>
              </w:rPr>
              <w:t>Industry</w:t>
            </w:r>
          </w:p>
        </w:tc>
        <w:tc>
          <w:tcPr>
            <w:tcW w:type="dxa" w:w="5112"/>
            <w:tcMar>
              <w:top w:w="90" w:type="dxa"/>
              <w:start w:w="100" w:type="dxa"/>
              <w:bottom w:w="90" w:type="dxa"/>
              <w:end w:w="100" w:type="dxa"/>
            </w:tcMar>
            <w:vAlign w:val="top"/>
          </w:tcPr>
          <w:p>
            <w:r>
              <w:rPr>
                <w:sz w:val="17"/>
              </w:rPr>
              <w:t>Skills, role profiles, trends, evidence sources and framework versions.</w:t>
            </w:r>
          </w:p>
        </w:tc>
      </w:tr>
      <w:tr>
        <w:tc>
          <w:tcPr>
            <w:tcW w:type="dxa" w:w="5112"/>
            <w:tcMar>
              <w:top w:w="90" w:type="dxa"/>
              <w:start w:w="100" w:type="dxa"/>
              <w:bottom w:w="90" w:type="dxa"/>
              <w:end w:w="100" w:type="dxa"/>
            </w:tcMar>
            <w:shd w:fill="FAFBFC"/>
            <w:vAlign w:val="top"/>
          </w:tcPr>
          <w:p>
            <w:r>
              <w:rPr>
                <w:sz w:val="17"/>
              </w:rPr>
              <w:t>Knowledge</w:t>
            </w:r>
          </w:p>
        </w:tc>
        <w:tc>
          <w:tcPr>
            <w:tcW w:type="dxa" w:w="5112"/>
            <w:tcMar>
              <w:top w:w="90" w:type="dxa"/>
              <w:start w:w="100" w:type="dxa"/>
              <w:bottom w:w="90" w:type="dxa"/>
              <w:end w:w="100" w:type="dxa"/>
            </w:tcMar>
            <w:shd w:fill="FAFBFC"/>
            <w:vAlign w:val="top"/>
          </w:tcPr>
          <w:p>
            <w:r>
              <w:rPr>
                <w:sz w:val="17"/>
              </w:rPr>
              <w:t>Curriculum documents, research, industry documents, approved content.</w:t>
            </w:r>
          </w:p>
        </w:tc>
      </w:tr>
      <w:tr>
        <w:tc>
          <w:tcPr>
            <w:tcW w:type="dxa" w:w="5112"/>
            <w:tcMar>
              <w:top w:w="90" w:type="dxa"/>
              <w:start w:w="100" w:type="dxa"/>
              <w:bottom w:w="90" w:type="dxa"/>
              <w:end w:w="100" w:type="dxa"/>
            </w:tcMar>
            <w:vAlign w:val="top"/>
          </w:tcPr>
          <w:p>
            <w:r>
              <w:rPr>
                <w:sz w:val="17"/>
              </w:rPr>
              <w:t>Analytics</w:t>
            </w:r>
          </w:p>
        </w:tc>
        <w:tc>
          <w:tcPr>
            <w:tcW w:type="dxa" w:w="5112"/>
            <w:tcMar>
              <w:top w:w="90" w:type="dxa"/>
              <w:start w:w="100" w:type="dxa"/>
              <w:bottom w:w="90" w:type="dxa"/>
              <w:end w:w="100" w:type="dxa"/>
            </w:tcMar>
            <w:vAlign w:val="top"/>
          </w:tcPr>
          <w:p>
            <w:r>
              <w:rPr>
                <w:sz w:val="17"/>
              </w:rPr>
              <w:t>Events, cohort statistics, competency distributions, improvement metrics.</w:t>
            </w:r>
          </w:p>
        </w:tc>
      </w:tr>
    </w:tbl>
    <w:p>
      <w:pPr>
        <w:pStyle w:val="Heading2"/>
      </w:pPr>
      <w:r>
        <w:t>Event-driven learning journey</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StudentRegistered</w:t>
              <w:br/>
              <w:t>AssessmentStarted</w:t>
              <w:br/>
              <w:t>QuestionAnswered</w:t>
              <w:br/>
              <w:t>AssessmentCompleted</w:t>
              <w:br/>
              <w:t>CompetencyEvaluated</w:t>
              <w:br/>
              <w:t>LearningPathCreated</w:t>
              <w:br/>
              <w:t>ModuleStarted</w:t>
              <w:br/>
              <w:t>ModuleCompleted</w:t>
              <w:br/>
              <w:t>ChallengeStarted</w:t>
              <w:br/>
              <w:t>ChallengeSubmitted</w:t>
              <w:br/>
              <w:t>EvidenceGenerated</w:t>
              <w:br/>
              <w:t>SkillValidated</w:t>
              <w:br/>
              <w:t>RecommendationCreated</w:t>
              <w:br/>
              <w:t>RecommendationAccepted / Rejected</w:t>
              <w:br/>
              <w:t>IndustrySignalDetected</w:t>
              <w:br/>
              <w:t>CompetencyFrameworkUpdated</w:t>
            </w:r>
          </w:p>
        </w:tc>
      </w:tr>
    </w:tbl>
    <w:tbl>
      <w:tblPr>
        <w:tblW w:type="auto" w:w="0"/>
        <w:jc w:val="center"/>
        <w:tblLook w:firstColumn="1" w:firstRow="1" w:lastColumn="0" w:lastRow="0" w:noHBand="0" w:noVBand="1" w:val="04A0"/>
      </w:tblPr>
      <w:tblGrid>
        <w:gridCol w:w="10224"/>
      </w:tblGrid>
      <w:tr>
        <w:tc>
          <w:tcPr>
            <w:tcW w:type="dxa" w:w="10224"/>
            <w:shd w:fill="EAF7F4"/>
            <w:tcBorders>
              <w:left w:val="single" w:sz="18" w:color="147D75"/>
            </w:tcBorders>
            <w:tcMar>
              <w:top w:w="120" w:type="dxa"/>
              <w:start w:w="160" w:type="dxa"/>
              <w:bottom w:w="120" w:type="dxa"/>
              <w:end w:w="160" w:type="dxa"/>
            </w:tcMar>
          </w:tcPr>
          <w:p>
            <w:r>
              <w:rPr>
                <w:b/>
                <w:color w:val="147D75"/>
                <w:sz w:val="21"/>
              </w:rPr>
              <w:t>Why events matter</w:t>
            </w:r>
            <w:r>
              <w:br/>
            </w:r>
            <w:r>
              <w:rPr>
                <w:sz w:val="21"/>
              </w:rPr>
              <w:t>The current graph/state can answer “Where is the student now?” The event history can answer “How did the student get there?” This makes the learning journey explainable and auditable.</w:t>
            </w:r>
          </w:p>
        </w:tc>
      </w:tr>
    </w:tbl>
    <w:p>
      <w:pPr>
        <w:pStyle w:val="Heading1"/>
      </w:pPr>
      <w:r>
        <w:t>15. Security, privacy and governance</w:t>
      </w:r>
    </w:p>
    <w:p>
      <w:pPr>
        <w:pStyle w:val="Heading2"/>
      </w:pPr>
      <w:r>
        <w:t>Security principles</w:t>
      </w:r>
    </w:p>
    <w:p>
      <w:pPr>
        <w:pStyle w:val="ListBullet"/>
      </w:pPr>
      <w:r>
        <w:t>Least privilege: agents receive only the tools and data needed for their task.</w:t>
      </w:r>
    </w:p>
    <w:p>
      <w:pPr>
        <w:pStyle w:val="ListBullet"/>
      </w:pPr>
      <w:r>
        <w:t>Data minimization: do not place unnecessary student PII into prompts or agent memory.</w:t>
      </w:r>
    </w:p>
    <w:p>
      <w:pPr>
        <w:pStyle w:val="ListBullet"/>
      </w:pPr>
      <w:r>
        <w:t>Separation of concerns: AI agents should reason over authorized context, not become the system of record.</w:t>
      </w:r>
    </w:p>
    <w:p>
      <w:pPr>
        <w:pStyle w:val="ListBullet"/>
      </w:pPr>
      <w:r>
        <w:t>Human governance: official curriculum or competency changes require faculty/university approval.</w:t>
      </w:r>
    </w:p>
    <w:p>
      <w:pPr>
        <w:pStyle w:val="ListBullet"/>
      </w:pPr>
      <w:r>
        <w:t>Auditability: keep evidence for important assessment decisions, recommendations and data access.</w:t>
      </w:r>
    </w:p>
    <w:p>
      <w:pPr>
        <w:pStyle w:val="ListBullet"/>
      </w:pPr>
      <w:r>
        <w:t>Versioning: competency models, rubrics and knowledge sources should have versions and effective dates.</w:t>
      </w:r>
    </w:p>
    <w:p>
      <w:pPr>
        <w:pStyle w:val="ListBullet"/>
      </w:pPr>
      <w:r>
        <w:t>Isolation: untrusted student code should run in a sandbox rather than inside the main application environment.</w:t>
      </w:r>
    </w:p>
    <w:p>
      <w:pPr>
        <w:pStyle w:val="Heading2"/>
      </w:pPr>
      <w:r>
        <w:t>Role-based access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Role</w:t>
            </w:r>
          </w:p>
        </w:tc>
        <w:tc>
          <w:tcPr>
            <w:tcW w:type="dxa" w:w="5112"/>
            <w:shd w:fill="173B63"/>
            <w:tcMar>
              <w:top w:w="90" w:type="dxa"/>
              <w:start w:w="100" w:type="dxa"/>
              <w:bottom w:w="90" w:type="dxa"/>
              <w:end w:w="100" w:type="dxa"/>
            </w:tcMar>
            <w:vAlign w:val="center"/>
          </w:tcPr>
          <w:p>
            <w:pPr>
              <w:jc w:val="center"/>
            </w:pPr>
            <w:r>
              <w:rPr>
                <w:b/>
                <w:color w:val="FFFFFF"/>
                <w:sz w:val="18"/>
              </w:rPr>
              <w:t>Typical access</w:t>
            </w:r>
          </w:p>
        </w:tc>
      </w:tr>
      <w:tr>
        <w:tc>
          <w:tcPr>
            <w:tcW w:type="dxa" w:w="5112"/>
            <w:tcMar>
              <w:top w:w="90" w:type="dxa"/>
              <w:start w:w="100" w:type="dxa"/>
              <w:bottom w:w="90" w:type="dxa"/>
              <w:end w:w="100" w:type="dxa"/>
            </w:tcMar>
            <w:shd w:fill="FAFBFC"/>
            <w:vAlign w:val="top"/>
          </w:tcPr>
          <w:p>
            <w:r>
              <w:rPr>
                <w:sz w:val="17"/>
              </w:rPr>
              <w:t>Student</w:t>
            </w:r>
          </w:p>
        </w:tc>
        <w:tc>
          <w:tcPr>
            <w:tcW w:type="dxa" w:w="5112"/>
            <w:tcMar>
              <w:top w:w="90" w:type="dxa"/>
              <w:start w:w="100" w:type="dxa"/>
              <w:bottom w:w="90" w:type="dxa"/>
              <w:end w:w="100" w:type="dxa"/>
            </w:tcMar>
            <w:shd w:fill="FAFBFC"/>
            <w:vAlign w:val="top"/>
          </w:tcPr>
          <w:p>
            <w:r>
              <w:rPr>
                <w:sz w:val="17"/>
              </w:rPr>
              <w:t>Own profile, own learning journey, own assessments and own skills passport.</w:t>
            </w:r>
          </w:p>
        </w:tc>
      </w:tr>
      <w:tr>
        <w:tc>
          <w:tcPr>
            <w:tcW w:type="dxa" w:w="5112"/>
            <w:tcMar>
              <w:top w:w="90" w:type="dxa"/>
              <w:start w:w="100" w:type="dxa"/>
              <w:bottom w:w="90" w:type="dxa"/>
              <w:end w:w="100" w:type="dxa"/>
            </w:tcMar>
            <w:vAlign w:val="top"/>
          </w:tcPr>
          <w:p>
            <w:r>
              <w:rPr>
                <w:sz w:val="17"/>
              </w:rPr>
              <w:t>Lecturer</w:t>
            </w:r>
          </w:p>
        </w:tc>
        <w:tc>
          <w:tcPr>
            <w:tcW w:type="dxa" w:w="5112"/>
            <w:tcMar>
              <w:top w:w="90" w:type="dxa"/>
              <w:start w:w="100" w:type="dxa"/>
              <w:bottom w:w="90" w:type="dxa"/>
              <w:end w:w="100" w:type="dxa"/>
            </w:tcMar>
            <w:vAlign w:val="top"/>
          </w:tcPr>
          <w:p>
            <w:r>
              <w:rPr>
                <w:sz w:val="17"/>
              </w:rPr>
              <w:t>Assigned students/cohorts and approved teaching content.</w:t>
            </w:r>
          </w:p>
        </w:tc>
      </w:tr>
      <w:tr>
        <w:tc>
          <w:tcPr>
            <w:tcW w:type="dxa" w:w="5112"/>
            <w:tcMar>
              <w:top w:w="90" w:type="dxa"/>
              <w:start w:w="100" w:type="dxa"/>
              <w:bottom w:w="90" w:type="dxa"/>
              <w:end w:w="100" w:type="dxa"/>
            </w:tcMar>
            <w:shd w:fill="FAFBFC"/>
            <w:vAlign w:val="top"/>
          </w:tcPr>
          <w:p>
            <w:r>
              <w:rPr>
                <w:sz w:val="17"/>
              </w:rPr>
              <w:t>Head of Department</w:t>
            </w:r>
          </w:p>
        </w:tc>
        <w:tc>
          <w:tcPr>
            <w:tcW w:type="dxa" w:w="5112"/>
            <w:tcMar>
              <w:top w:w="90" w:type="dxa"/>
              <w:start w:w="100" w:type="dxa"/>
              <w:bottom w:w="90" w:type="dxa"/>
              <w:end w:w="100" w:type="dxa"/>
            </w:tcMar>
            <w:shd w:fill="FAFBFC"/>
            <w:vAlign w:val="top"/>
          </w:tcPr>
          <w:p>
            <w:r>
              <w:rPr>
                <w:sz w:val="17"/>
              </w:rPr>
              <w:t>Department-level aggregate insight and selected management views.</w:t>
            </w:r>
          </w:p>
        </w:tc>
      </w:tr>
      <w:tr>
        <w:tc>
          <w:tcPr>
            <w:tcW w:type="dxa" w:w="5112"/>
            <w:tcMar>
              <w:top w:w="90" w:type="dxa"/>
              <w:start w:w="100" w:type="dxa"/>
              <w:bottom w:w="90" w:type="dxa"/>
              <w:end w:w="100" w:type="dxa"/>
            </w:tcMar>
            <w:vAlign w:val="top"/>
          </w:tcPr>
          <w:p>
            <w:r>
              <w:rPr>
                <w:sz w:val="17"/>
              </w:rPr>
              <w:t>Dean / Faculty Admin</w:t>
            </w:r>
          </w:p>
        </w:tc>
        <w:tc>
          <w:tcPr>
            <w:tcW w:type="dxa" w:w="5112"/>
            <w:tcMar>
              <w:top w:w="90" w:type="dxa"/>
              <w:start w:w="100" w:type="dxa"/>
              <w:bottom w:w="90" w:type="dxa"/>
              <w:end w:w="100" w:type="dxa"/>
            </w:tcMar>
            <w:vAlign w:val="top"/>
          </w:tcPr>
          <w:p>
            <w:r>
              <w:rPr>
                <w:sz w:val="17"/>
              </w:rPr>
              <w:t>Faculty-level trends, gaps and programme-level intelligence.</w:t>
            </w:r>
          </w:p>
        </w:tc>
      </w:tr>
      <w:tr>
        <w:tc>
          <w:tcPr>
            <w:tcW w:type="dxa" w:w="5112"/>
            <w:tcMar>
              <w:top w:w="90" w:type="dxa"/>
              <w:start w:w="100" w:type="dxa"/>
              <w:bottom w:w="90" w:type="dxa"/>
              <w:end w:w="100" w:type="dxa"/>
            </w:tcMar>
            <w:shd w:fill="FAFBFC"/>
            <w:vAlign w:val="top"/>
          </w:tcPr>
          <w:p>
            <w:r>
              <w:rPr>
                <w:sz w:val="17"/>
              </w:rPr>
              <w:t>University Admin</w:t>
            </w:r>
          </w:p>
        </w:tc>
        <w:tc>
          <w:tcPr>
            <w:tcW w:type="dxa" w:w="5112"/>
            <w:tcMar>
              <w:top w:w="90" w:type="dxa"/>
              <w:start w:w="100" w:type="dxa"/>
              <w:bottom w:w="90" w:type="dxa"/>
              <w:end w:w="100" w:type="dxa"/>
            </w:tcMar>
            <w:shd w:fill="FAFBFC"/>
            <w:vAlign w:val="top"/>
          </w:tcPr>
          <w:p>
            <w:r>
              <w:rPr>
                <w:sz w:val="17"/>
              </w:rPr>
              <w:t>Institution-level analytics and policy/governance functions.</w:t>
            </w:r>
          </w:p>
        </w:tc>
      </w:tr>
      <w:tr>
        <w:tc>
          <w:tcPr>
            <w:tcW w:type="dxa" w:w="5112"/>
            <w:tcMar>
              <w:top w:w="90" w:type="dxa"/>
              <w:start w:w="100" w:type="dxa"/>
              <w:bottom w:w="90" w:type="dxa"/>
              <w:end w:w="100" w:type="dxa"/>
            </w:tcMar>
            <w:vAlign w:val="top"/>
          </w:tcPr>
          <w:p>
            <w:r>
              <w:rPr>
                <w:sz w:val="17"/>
              </w:rPr>
              <w:t>Platform Admin</w:t>
            </w:r>
          </w:p>
        </w:tc>
        <w:tc>
          <w:tcPr>
            <w:tcW w:type="dxa" w:w="5112"/>
            <w:tcMar>
              <w:top w:w="90" w:type="dxa"/>
              <w:start w:w="100" w:type="dxa"/>
              <w:bottom w:w="90" w:type="dxa"/>
              <w:end w:w="100" w:type="dxa"/>
            </w:tcMar>
            <w:vAlign w:val="top"/>
          </w:tcPr>
          <w:p>
            <w:r>
              <w:rPr>
                <w:sz w:val="17"/>
              </w:rPr>
              <w:t>Technical configuration and security; should not automatically imply academic access.</w:t>
            </w:r>
          </w:p>
        </w:tc>
      </w:tr>
    </w:tbl>
    <w:p>
      <w:pPr>
        <w:pStyle w:val="Heading2"/>
      </w:pPr>
      <w:r>
        <w:t>Core Google security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Control</w:t>
            </w:r>
          </w:p>
        </w:tc>
        <w:tc>
          <w:tcPr>
            <w:tcW w:type="dxa" w:w="5112"/>
            <w:shd w:fill="173B63"/>
            <w:tcMar>
              <w:top w:w="90" w:type="dxa"/>
              <w:start w:w="100" w:type="dxa"/>
              <w:bottom w:w="90" w:type="dxa"/>
              <w:end w:w="100" w:type="dxa"/>
            </w:tcMar>
            <w:vAlign w:val="center"/>
          </w:tcPr>
          <w:p>
            <w:pPr>
              <w:jc w:val="center"/>
            </w:pPr>
            <w:r>
              <w:rPr>
                <w:b/>
                <w:color w:val="FFFFFF"/>
                <w:sz w:val="18"/>
              </w:rPr>
              <w:t>Purpose</w:t>
            </w:r>
          </w:p>
        </w:tc>
      </w:tr>
      <w:tr>
        <w:tc>
          <w:tcPr>
            <w:tcW w:type="dxa" w:w="5112"/>
            <w:tcMar>
              <w:top w:w="90" w:type="dxa"/>
              <w:start w:w="100" w:type="dxa"/>
              <w:bottom w:w="90" w:type="dxa"/>
              <w:end w:w="100" w:type="dxa"/>
            </w:tcMar>
            <w:shd w:fill="FAFBFC"/>
            <w:vAlign w:val="top"/>
          </w:tcPr>
          <w:p>
            <w:r>
              <w:rPr>
                <w:sz w:val="17"/>
              </w:rPr>
              <w:t>IAM</w:t>
            </w:r>
          </w:p>
        </w:tc>
        <w:tc>
          <w:tcPr>
            <w:tcW w:type="dxa" w:w="5112"/>
            <w:tcMar>
              <w:top w:w="90" w:type="dxa"/>
              <w:start w:w="100" w:type="dxa"/>
              <w:bottom w:w="90" w:type="dxa"/>
              <w:end w:w="100" w:type="dxa"/>
            </w:tcMar>
            <w:shd w:fill="FAFBFC"/>
            <w:vAlign w:val="top"/>
          </w:tcPr>
          <w:p>
            <w:r>
              <w:rPr>
                <w:sz w:val="17"/>
              </w:rPr>
              <w:t>Identity-based permissions for Google Cloud resources.</w:t>
            </w:r>
          </w:p>
        </w:tc>
      </w:tr>
      <w:tr>
        <w:tc>
          <w:tcPr>
            <w:tcW w:type="dxa" w:w="5112"/>
            <w:tcMar>
              <w:top w:w="90" w:type="dxa"/>
              <w:start w:w="100" w:type="dxa"/>
              <w:bottom w:w="90" w:type="dxa"/>
              <w:end w:w="100" w:type="dxa"/>
            </w:tcMar>
            <w:vAlign w:val="top"/>
          </w:tcPr>
          <w:p>
            <w:r>
              <w:rPr>
                <w:sz w:val="17"/>
              </w:rPr>
              <w:t>Secret Manager</w:t>
            </w:r>
          </w:p>
        </w:tc>
        <w:tc>
          <w:tcPr>
            <w:tcW w:type="dxa" w:w="5112"/>
            <w:tcMar>
              <w:top w:w="90" w:type="dxa"/>
              <w:start w:w="100" w:type="dxa"/>
              <w:bottom w:w="90" w:type="dxa"/>
              <w:end w:w="100" w:type="dxa"/>
            </w:tcMar>
            <w:vAlign w:val="top"/>
          </w:tcPr>
          <w:p>
            <w:r>
              <w:rPr>
                <w:sz w:val="17"/>
              </w:rPr>
              <w:t>Protect API keys, passwords and secrets.</w:t>
            </w:r>
          </w:p>
        </w:tc>
      </w:tr>
      <w:tr>
        <w:tc>
          <w:tcPr>
            <w:tcW w:type="dxa" w:w="5112"/>
            <w:tcMar>
              <w:top w:w="90" w:type="dxa"/>
              <w:start w:w="100" w:type="dxa"/>
              <w:bottom w:w="90" w:type="dxa"/>
              <w:end w:w="100" w:type="dxa"/>
            </w:tcMar>
            <w:shd w:fill="FAFBFC"/>
            <w:vAlign w:val="top"/>
          </w:tcPr>
          <w:p>
            <w:r>
              <w:rPr>
                <w:sz w:val="17"/>
              </w:rPr>
              <w:t>Cloud KMS</w:t>
            </w:r>
          </w:p>
        </w:tc>
        <w:tc>
          <w:tcPr>
            <w:tcW w:type="dxa" w:w="5112"/>
            <w:tcMar>
              <w:top w:w="90" w:type="dxa"/>
              <w:start w:w="100" w:type="dxa"/>
              <w:bottom w:w="90" w:type="dxa"/>
              <w:end w:w="100" w:type="dxa"/>
            </w:tcMar>
            <w:shd w:fill="FAFBFC"/>
            <w:vAlign w:val="top"/>
          </w:tcPr>
          <w:p>
            <w:r>
              <w:rPr>
                <w:sz w:val="17"/>
              </w:rPr>
              <w:t>Encryption key management.</w:t>
            </w:r>
          </w:p>
        </w:tc>
      </w:tr>
      <w:tr>
        <w:tc>
          <w:tcPr>
            <w:tcW w:type="dxa" w:w="5112"/>
            <w:tcMar>
              <w:top w:w="90" w:type="dxa"/>
              <w:start w:w="100" w:type="dxa"/>
              <w:bottom w:w="90" w:type="dxa"/>
              <w:end w:w="100" w:type="dxa"/>
            </w:tcMar>
            <w:vAlign w:val="top"/>
          </w:tcPr>
          <w:p>
            <w:r>
              <w:rPr>
                <w:sz w:val="17"/>
              </w:rPr>
              <w:t>VPC Service Controls</w:t>
            </w:r>
          </w:p>
        </w:tc>
        <w:tc>
          <w:tcPr>
            <w:tcW w:type="dxa" w:w="5112"/>
            <w:tcMar>
              <w:top w:w="90" w:type="dxa"/>
              <w:start w:w="100" w:type="dxa"/>
              <w:bottom w:w="90" w:type="dxa"/>
              <w:end w:w="100" w:type="dxa"/>
            </w:tcMar>
            <w:vAlign w:val="top"/>
          </w:tcPr>
          <w:p>
            <w:r>
              <w:rPr>
                <w:sz w:val="17"/>
              </w:rPr>
              <w:t>Reduce data-exfiltration paths around protected services.</w:t>
            </w:r>
          </w:p>
        </w:tc>
      </w:tr>
      <w:tr>
        <w:tc>
          <w:tcPr>
            <w:tcW w:type="dxa" w:w="5112"/>
            <w:tcMar>
              <w:top w:w="90" w:type="dxa"/>
              <w:start w:w="100" w:type="dxa"/>
              <w:bottom w:w="90" w:type="dxa"/>
              <w:end w:w="100" w:type="dxa"/>
            </w:tcMar>
            <w:shd w:fill="FAFBFC"/>
            <w:vAlign w:val="top"/>
          </w:tcPr>
          <w:p>
            <w:r>
              <w:rPr>
                <w:sz w:val="17"/>
              </w:rPr>
              <w:t>Model Armor</w:t>
            </w:r>
          </w:p>
        </w:tc>
        <w:tc>
          <w:tcPr>
            <w:tcW w:type="dxa" w:w="5112"/>
            <w:tcMar>
              <w:top w:w="90" w:type="dxa"/>
              <w:start w:w="100" w:type="dxa"/>
              <w:bottom w:w="90" w:type="dxa"/>
              <w:end w:w="100" w:type="dxa"/>
            </w:tcMar>
            <w:shd w:fill="FAFBFC"/>
            <w:vAlign w:val="top"/>
          </w:tcPr>
          <w:p>
            <w:r>
              <w:rPr>
                <w:sz w:val="17"/>
              </w:rPr>
              <w:t>Protect AI inputs/outputs and agent interactions against common AI threats.</w:t>
            </w:r>
          </w:p>
        </w:tc>
      </w:tr>
      <w:tr>
        <w:tc>
          <w:tcPr>
            <w:tcW w:type="dxa" w:w="5112"/>
            <w:tcMar>
              <w:top w:w="90" w:type="dxa"/>
              <w:start w:w="100" w:type="dxa"/>
              <w:bottom w:w="90" w:type="dxa"/>
              <w:end w:w="100" w:type="dxa"/>
            </w:tcMar>
            <w:vAlign w:val="top"/>
          </w:tcPr>
          <w:p>
            <w:r>
              <w:rPr>
                <w:sz w:val="17"/>
              </w:rPr>
              <w:t>Security Command Center</w:t>
            </w:r>
          </w:p>
        </w:tc>
        <w:tc>
          <w:tcPr>
            <w:tcW w:type="dxa" w:w="5112"/>
            <w:tcMar>
              <w:top w:w="90" w:type="dxa"/>
              <w:start w:w="100" w:type="dxa"/>
              <w:bottom w:w="90" w:type="dxa"/>
              <w:end w:w="100" w:type="dxa"/>
            </w:tcMar>
            <w:vAlign w:val="top"/>
          </w:tcPr>
          <w:p>
            <w:r>
              <w:rPr>
                <w:sz w:val="17"/>
              </w:rPr>
              <w:t>Central security visibility and findings.</w:t>
            </w:r>
          </w:p>
        </w:tc>
      </w:tr>
      <w:tr>
        <w:tc>
          <w:tcPr>
            <w:tcW w:type="dxa" w:w="5112"/>
            <w:tcMar>
              <w:top w:w="90" w:type="dxa"/>
              <w:start w:w="100" w:type="dxa"/>
              <w:bottom w:w="90" w:type="dxa"/>
              <w:end w:w="100" w:type="dxa"/>
            </w:tcMar>
            <w:shd w:fill="FAFBFC"/>
            <w:vAlign w:val="top"/>
          </w:tcPr>
          <w:p>
            <w:r>
              <w:rPr>
                <w:sz w:val="17"/>
              </w:rPr>
              <w:t>Cloud Logging / Audit Logs</w:t>
            </w:r>
          </w:p>
        </w:tc>
        <w:tc>
          <w:tcPr>
            <w:tcW w:type="dxa" w:w="5112"/>
            <w:tcMar>
              <w:top w:w="90" w:type="dxa"/>
              <w:start w:w="100" w:type="dxa"/>
              <w:bottom w:w="90" w:type="dxa"/>
              <w:end w:w="100" w:type="dxa"/>
            </w:tcMar>
            <w:shd w:fill="FAFBFC"/>
            <w:vAlign w:val="top"/>
          </w:tcPr>
          <w:p>
            <w:r>
              <w:rPr>
                <w:sz w:val="17"/>
              </w:rPr>
              <w:t>Operational and security auditing.</w:t>
            </w:r>
          </w:p>
        </w:tc>
      </w:tr>
    </w:tbl>
    <w:p>
      <w:pPr>
        <w:pStyle w:val="Heading1"/>
      </w:pPr>
      <w:r>
        <w:t>16. Analytics and university intelligence</w:t>
      </w:r>
    </w:p>
    <w:p>
      <w:r>
        <w:t>The platform should produce three levels of insight rather than only one student progress page.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B63"/>
            <w:tcMar>
              <w:top w:w="90" w:type="dxa"/>
              <w:start w:w="100" w:type="dxa"/>
              <w:bottom w:w="90" w:type="dxa"/>
              <w:end w:w="100" w:type="dxa"/>
            </w:tcMar>
            <w:vAlign w:val="center"/>
          </w:tcPr>
          <w:p>
            <w:pPr>
              <w:jc w:val="center"/>
            </w:pPr>
            <w:r>
              <w:rPr>
                <w:b/>
                <w:color w:val="FFFFFF"/>
                <w:sz w:val="18"/>
              </w:rPr>
              <w:t>View</w:t>
            </w:r>
          </w:p>
        </w:tc>
        <w:tc>
          <w:tcPr>
            <w:tcW w:type="dxa" w:w="3408"/>
            <w:shd w:fill="173B63"/>
            <w:tcMar>
              <w:top w:w="90" w:type="dxa"/>
              <w:start w:w="100" w:type="dxa"/>
              <w:bottom w:w="90" w:type="dxa"/>
              <w:end w:w="100" w:type="dxa"/>
            </w:tcMar>
            <w:vAlign w:val="center"/>
          </w:tcPr>
          <w:p>
            <w:pPr>
              <w:jc w:val="center"/>
            </w:pPr>
            <w:r>
              <w:rPr>
                <w:b/>
                <w:color w:val="FFFFFF"/>
                <w:sz w:val="18"/>
              </w:rPr>
              <w:t>Key questions</w:t>
            </w:r>
          </w:p>
        </w:tc>
        <w:tc>
          <w:tcPr>
            <w:tcW w:type="dxa" w:w="3408"/>
            <w:shd w:fill="173B63"/>
            <w:tcMar>
              <w:top w:w="90" w:type="dxa"/>
              <w:start w:w="100" w:type="dxa"/>
              <w:bottom w:w="90" w:type="dxa"/>
              <w:end w:w="100" w:type="dxa"/>
            </w:tcMar>
            <w:vAlign w:val="center"/>
          </w:tcPr>
          <w:p>
            <w:pPr>
              <w:jc w:val="center"/>
            </w:pPr>
            <w:r>
              <w:rPr>
                <w:b/>
                <w:color w:val="FFFFFF"/>
                <w:sz w:val="18"/>
              </w:rPr>
              <w:t>Example metrics</w:t>
            </w:r>
          </w:p>
        </w:tc>
      </w:tr>
      <w:tr>
        <w:tc>
          <w:tcPr>
            <w:tcW w:type="dxa" w:w="3408"/>
            <w:tcMar>
              <w:top w:w="90" w:type="dxa"/>
              <w:start w:w="100" w:type="dxa"/>
              <w:bottom w:w="90" w:type="dxa"/>
              <w:end w:w="100" w:type="dxa"/>
            </w:tcMar>
            <w:shd w:fill="FAFBFC"/>
            <w:vAlign w:val="top"/>
          </w:tcPr>
          <w:p>
            <w:r>
              <w:rPr>
                <w:sz w:val="17"/>
              </w:rPr>
              <w:t>Student</w:t>
            </w:r>
          </w:p>
        </w:tc>
        <w:tc>
          <w:tcPr>
            <w:tcW w:type="dxa" w:w="3408"/>
            <w:tcMar>
              <w:top w:w="90" w:type="dxa"/>
              <w:start w:w="100" w:type="dxa"/>
              <w:bottom w:w="90" w:type="dxa"/>
              <w:end w:w="100" w:type="dxa"/>
            </w:tcMar>
            <w:shd w:fill="FAFBFC"/>
            <w:vAlign w:val="top"/>
          </w:tcPr>
          <w:p>
            <w:r>
              <w:rPr>
                <w:sz w:val="17"/>
              </w:rPr>
              <w:t>Where am I now and what should I learn next?</w:t>
            </w:r>
          </w:p>
        </w:tc>
        <w:tc>
          <w:tcPr>
            <w:tcW w:type="dxa" w:w="3408"/>
            <w:tcMar>
              <w:top w:w="90" w:type="dxa"/>
              <w:start w:w="100" w:type="dxa"/>
              <w:bottom w:w="90" w:type="dxa"/>
              <w:end w:w="100" w:type="dxa"/>
            </w:tcMar>
            <w:shd w:fill="FAFBFC"/>
            <w:vAlign w:val="top"/>
          </w:tcPr>
          <w:p>
            <w:r>
              <w:rPr>
                <w:sz w:val="17"/>
              </w:rPr>
              <w:t>Competency level, gaps, learning completion, evidence count, next recommendation.</w:t>
            </w:r>
          </w:p>
        </w:tc>
      </w:tr>
      <w:tr>
        <w:tc>
          <w:tcPr>
            <w:tcW w:type="dxa" w:w="3408"/>
            <w:tcMar>
              <w:top w:w="90" w:type="dxa"/>
              <w:start w:w="100" w:type="dxa"/>
              <w:bottom w:w="90" w:type="dxa"/>
              <w:end w:w="100" w:type="dxa"/>
            </w:tcMar>
            <w:vAlign w:val="top"/>
          </w:tcPr>
          <w:p>
            <w:r>
              <w:rPr>
                <w:sz w:val="17"/>
              </w:rPr>
              <w:t>Faculty</w:t>
            </w:r>
          </w:p>
        </w:tc>
        <w:tc>
          <w:tcPr>
            <w:tcW w:type="dxa" w:w="3408"/>
            <w:tcMar>
              <w:top w:w="90" w:type="dxa"/>
              <w:start w:w="100" w:type="dxa"/>
              <w:bottom w:w="90" w:type="dxa"/>
              <w:end w:w="100" w:type="dxa"/>
            </w:tcMar>
            <w:vAlign w:val="top"/>
          </w:tcPr>
          <w:p>
            <w:r>
              <w:rPr>
                <w:sz w:val="17"/>
              </w:rPr>
              <w:t>Where are our students struggling?</w:t>
            </w:r>
          </w:p>
        </w:tc>
        <w:tc>
          <w:tcPr>
            <w:tcW w:type="dxa" w:w="3408"/>
            <w:tcMar>
              <w:top w:w="90" w:type="dxa"/>
              <w:start w:w="100" w:type="dxa"/>
              <w:bottom w:w="90" w:type="dxa"/>
              <w:end w:w="100" w:type="dxa"/>
            </w:tcMar>
            <w:vAlign w:val="top"/>
          </w:tcPr>
          <w:p>
            <w:r>
              <w:rPr>
                <w:sz w:val="17"/>
              </w:rPr>
              <w:t>Competency distribution, gap frequency, improvement after interventions, difficult assessment areas.</w:t>
            </w:r>
          </w:p>
        </w:tc>
      </w:tr>
      <w:tr>
        <w:tc>
          <w:tcPr>
            <w:tcW w:type="dxa" w:w="3408"/>
            <w:tcMar>
              <w:top w:w="90" w:type="dxa"/>
              <w:start w:w="100" w:type="dxa"/>
              <w:bottom w:w="90" w:type="dxa"/>
              <w:end w:w="100" w:type="dxa"/>
            </w:tcMar>
            <w:shd w:fill="FAFBFC"/>
            <w:vAlign w:val="top"/>
          </w:tcPr>
          <w:p>
            <w:r>
              <w:rPr>
                <w:sz w:val="17"/>
              </w:rPr>
              <w:t>University</w:t>
            </w:r>
          </w:p>
        </w:tc>
        <w:tc>
          <w:tcPr>
            <w:tcW w:type="dxa" w:w="3408"/>
            <w:tcMar>
              <w:top w:w="90" w:type="dxa"/>
              <w:start w:w="100" w:type="dxa"/>
              <w:bottom w:w="90" w:type="dxa"/>
              <w:end w:w="100" w:type="dxa"/>
            </w:tcMar>
            <w:shd w:fill="FAFBFC"/>
            <w:vAlign w:val="top"/>
          </w:tcPr>
          <w:p>
            <w:r>
              <w:rPr>
                <w:sz w:val="17"/>
              </w:rPr>
              <w:t>How are programmes adapting to industry change?</w:t>
            </w:r>
          </w:p>
        </w:tc>
        <w:tc>
          <w:tcPr>
            <w:tcW w:type="dxa" w:w="3408"/>
            <w:tcMar>
              <w:top w:w="90" w:type="dxa"/>
              <w:start w:w="100" w:type="dxa"/>
              <w:bottom w:w="90" w:type="dxa"/>
              <w:end w:w="100" w:type="dxa"/>
            </w:tcMar>
            <w:shd w:fill="FAFBFC"/>
            <w:vAlign w:val="top"/>
          </w:tcPr>
          <w:p>
            <w:r>
              <w:rPr>
                <w:sz w:val="17"/>
              </w:rPr>
              <w:t>Emerging skill trends, cross-faculty competency needs, curriculum coverage signals, learning outcomes.</w:t>
            </w:r>
          </w:p>
        </w:tc>
      </w:tr>
    </w:tbl>
    <w:p>
      <w:pPr>
        <w:pStyle w:val="Heading2"/>
      </w:pPr>
      <w:r>
        <w:t>Example faculty question</w:t>
      </w:r>
    </w:p>
    <w:tbl>
      <w:tblPr>
        <w:tblW w:type="auto" w:w="0"/>
        <w:jc w:val="center"/>
        <w:tblLook w:firstColumn="1" w:firstRow="1" w:lastColumn="0" w:lastRow="0" w:noHBand="0" w:noVBand="1" w:val="04A0"/>
      </w:tblPr>
      <w:tblGrid>
        <w:gridCol w:w="10224"/>
      </w:tblGrid>
      <w:tr>
        <w:tc>
          <w:tcPr>
            <w:tcW w:type="dxa" w:w="10224"/>
            <w:shd w:fill="F2EDFB"/>
            <w:tcBorders>
              <w:left w:val="single" w:sz="18" w:color="6C4AB6"/>
            </w:tcBorders>
            <w:tcMar>
              <w:top w:w="120" w:type="dxa"/>
              <w:start w:w="160" w:type="dxa"/>
              <w:bottom w:w="120" w:type="dxa"/>
              <w:end w:w="160" w:type="dxa"/>
            </w:tcMar>
          </w:tcPr>
          <w:p>
            <w:r>
              <w:rPr>
                <w:b/>
                <w:color w:val="6C4AB6"/>
                <w:sz w:val="21"/>
              </w:rPr>
              <w:t>Natural-language analytics example</w:t>
            </w:r>
            <w:r>
              <w:br/>
            </w:r>
            <w:r>
              <w:rPr>
                <w:sz w:val="21"/>
              </w:rPr>
              <w:t>“What are the largest AI-Native Engineering competency gaps among third-year IT students, and which learning modules appear to improve those gaps most?”</w:t>
              <w:br/>
              <w:br/>
              <w:t>The answer should be generated from governed BigQuery data and approved definitions, not guessed by a general-purpose chatbot.</w:t>
            </w:r>
          </w:p>
        </w:tc>
      </w:tr>
    </w:tbl>
    <w:p>
      <w:pPr>
        <w:pStyle w:val="Heading1"/>
      </w:pPr>
      <w:r>
        <w:t>17. MVP scope for an IT Faculty pilot</w:t>
      </w:r>
    </w:p>
    <w:p>
      <w:r>
        <w:t>Do not begin by building the complete university platform. Start with one faculty, one competency domain and a controlled set of students. This is enough to validate the business model and the agentic learning loop.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MVP component</w:t>
            </w:r>
          </w:p>
        </w:tc>
        <w:tc>
          <w:tcPr>
            <w:tcW w:type="dxa" w:w="5112"/>
            <w:shd w:fill="173B63"/>
            <w:tcMar>
              <w:top w:w="90" w:type="dxa"/>
              <w:start w:w="100" w:type="dxa"/>
              <w:bottom w:w="90" w:type="dxa"/>
              <w:end w:w="100" w:type="dxa"/>
            </w:tcMar>
            <w:vAlign w:val="center"/>
          </w:tcPr>
          <w:p>
            <w:pPr>
              <w:jc w:val="center"/>
            </w:pPr>
            <w:r>
              <w:rPr>
                <w:b/>
                <w:color w:val="FFFFFF"/>
                <w:sz w:val="18"/>
              </w:rPr>
              <w:t>Suggested scope</w:t>
            </w:r>
          </w:p>
        </w:tc>
      </w:tr>
      <w:tr>
        <w:tc>
          <w:tcPr>
            <w:tcW w:type="dxa" w:w="5112"/>
            <w:tcMar>
              <w:top w:w="90" w:type="dxa"/>
              <w:start w:w="100" w:type="dxa"/>
              <w:bottom w:w="90" w:type="dxa"/>
              <w:end w:w="100" w:type="dxa"/>
            </w:tcMar>
            <w:shd w:fill="FAFBFC"/>
            <w:vAlign w:val="top"/>
          </w:tcPr>
          <w:p>
            <w:r>
              <w:rPr>
                <w:sz w:val="17"/>
              </w:rPr>
              <w:t>Faculty</w:t>
            </w:r>
          </w:p>
        </w:tc>
        <w:tc>
          <w:tcPr>
            <w:tcW w:type="dxa" w:w="5112"/>
            <w:tcMar>
              <w:top w:w="90" w:type="dxa"/>
              <w:start w:w="100" w:type="dxa"/>
              <w:bottom w:w="90" w:type="dxa"/>
              <w:end w:w="100" w:type="dxa"/>
            </w:tcMar>
            <w:shd w:fill="FAFBFC"/>
            <w:vAlign w:val="top"/>
          </w:tcPr>
          <w:p>
            <w:r>
              <w:rPr>
                <w:sz w:val="17"/>
              </w:rPr>
              <w:t>IT Faculty only.</w:t>
            </w:r>
          </w:p>
        </w:tc>
      </w:tr>
      <w:tr>
        <w:tc>
          <w:tcPr>
            <w:tcW w:type="dxa" w:w="5112"/>
            <w:tcMar>
              <w:top w:w="90" w:type="dxa"/>
              <w:start w:w="100" w:type="dxa"/>
              <w:bottom w:w="90" w:type="dxa"/>
              <w:end w:w="100" w:type="dxa"/>
            </w:tcMar>
            <w:vAlign w:val="top"/>
          </w:tcPr>
          <w:p>
            <w:r>
              <w:rPr>
                <w:sz w:val="17"/>
              </w:rPr>
              <w:t>Domain</w:t>
            </w:r>
          </w:p>
        </w:tc>
        <w:tc>
          <w:tcPr>
            <w:tcW w:type="dxa" w:w="5112"/>
            <w:tcMar>
              <w:top w:w="90" w:type="dxa"/>
              <w:start w:w="100" w:type="dxa"/>
              <w:bottom w:w="90" w:type="dxa"/>
              <w:end w:w="100" w:type="dxa"/>
            </w:tcMar>
            <w:vAlign w:val="top"/>
          </w:tcPr>
          <w:p>
            <w:r>
              <w:rPr>
                <w:sz w:val="17"/>
              </w:rPr>
              <w:t>AI-Native Engineering.</w:t>
            </w:r>
          </w:p>
        </w:tc>
      </w:tr>
      <w:tr>
        <w:tc>
          <w:tcPr>
            <w:tcW w:type="dxa" w:w="5112"/>
            <w:tcMar>
              <w:top w:w="90" w:type="dxa"/>
              <w:start w:w="100" w:type="dxa"/>
              <w:bottom w:w="90" w:type="dxa"/>
              <w:end w:w="100" w:type="dxa"/>
            </w:tcMar>
            <w:shd w:fill="FAFBFC"/>
            <w:vAlign w:val="top"/>
          </w:tcPr>
          <w:p>
            <w:r>
              <w:rPr>
                <w:sz w:val="17"/>
              </w:rPr>
              <w:t>Students</w:t>
            </w:r>
          </w:p>
        </w:tc>
        <w:tc>
          <w:tcPr>
            <w:tcW w:type="dxa" w:w="5112"/>
            <w:tcMar>
              <w:top w:w="90" w:type="dxa"/>
              <w:start w:w="100" w:type="dxa"/>
              <w:bottom w:w="90" w:type="dxa"/>
              <w:end w:w="100" w:type="dxa"/>
            </w:tcMar>
            <w:shd w:fill="FAFBFC"/>
            <w:vAlign w:val="top"/>
          </w:tcPr>
          <w:p>
            <w:r>
              <w:rPr>
                <w:sz w:val="17"/>
              </w:rPr>
              <w:t>Small controlled cohort; synthetic data can be used during early development.</w:t>
            </w:r>
          </w:p>
        </w:tc>
      </w:tr>
      <w:tr>
        <w:tc>
          <w:tcPr>
            <w:tcW w:type="dxa" w:w="5112"/>
            <w:tcMar>
              <w:top w:w="90" w:type="dxa"/>
              <w:start w:w="100" w:type="dxa"/>
              <w:bottom w:w="90" w:type="dxa"/>
              <w:end w:w="100" w:type="dxa"/>
            </w:tcMar>
            <w:vAlign w:val="top"/>
          </w:tcPr>
          <w:p>
            <w:r>
              <w:rPr>
                <w:sz w:val="17"/>
              </w:rPr>
              <w:t>Competencies</w:t>
            </w:r>
          </w:p>
        </w:tc>
        <w:tc>
          <w:tcPr>
            <w:tcW w:type="dxa" w:w="5112"/>
            <w:tcMar>
              <w:top w:w="90" w:type="dxa"/>
              <w:start w:w="100" w:type="dxa"/>
              <w:bottom w:w="90" w:type="dxa"/>
              <w:end w:w="100" w:type="dxa"/>
            </w:tcMar>
            <w:vAlign w:val="top"/>
          </w:tcPr>
          <w:p>
            <w:r>
              <w:rPr>
                <w:sz w:val="17"/>
              </w:rPr>
              <w:t>6–8 carefully defined competency areas.</w:t>
            </w:r>
          </w:p>
        </w:tc>
      </w:tr>
      <w:tr>
        <w:tc>
          <w:tcPr>
            <w:tcW w:type="dxa" w:w="5112"/>
            <w:tcMar>
              <w:top w:w="90" w:type="dxa"/>
              <w:start w:w="100" w:type="dxa"/>
              <w:bottom w:w="90" w:type="dxa"/>
              <w:end w:w="100" w:type="dxa"/>
            </w:tcMar>
            <w:shd w:fill="FAFBFC"/>
            <w:vAlign w:val="top"/>
          </w:tcPr>
          <w:p>
            <w:r>
              <w:rPr>
                <w:sz w:val="17"/>
              </w:rPr>
              <w:t>Assessment</w:t>
            </w:r>
          </w:p>
        </w:tc>
        <w:tc>
          <w:tcPr>
            <w:tcW w:type="dxa" w:w="5112"/>
            <w:tcMar>
              <w:top w:w="90" w:type="dxa"/>
              <w:start w:w="100" w:type="dxa"/>
              <w:bottom w:w="90" w:type="dxa"/>
              <w:end w:w="100" w:type="dxa"/>
            </w:tcMar>
            <w:shd w:fill="FAFBFC"/>
            <w:vAlign w:val="top"/>
          </w:tcPr>
          <w:p>
            <w:r>
              <w:rPr>
                <w:sz w:val="17"/>
              </w:rPr>
              <w:t>Diagnostic assessment + practical task + reassessment.</w:t>
            </w:r>
          </w:p>
        </w:tc>
      </w:tr>
      <w:tr>
        <w:tc>
          <w:tcPr>
            <w:tcW w:type="dxa" w:w="5112"/>
            <w:tcMar>
              <w:top w:w="90" w:type="dxa"/>
              <w:start w:w="100" w:type="dxa"/>
              <w:bottom w:w="90" w:type="dxa"/>
              <w:end w:w="100" w:type="dxa"/>
            </w:tcMar>
            <w:vAlign w:val="top"/>
          </w:tcPr>
          <w:p>
            <w:r>
              <w:rPr>
                <w:sz w:val="17"/>
              </w:rPr>
              <w:t>Microlearning</w:t>
            </w:r>
          </w:p>
        </w:tc>
        <w:tc>
          <w:tcPr>
            <w:tcW w:type="dxa" w:w="5112"/>
            <w:tcMar>
              <w:top w:w="90" w:type="dxa"/>
              <w:start w:w="100" w:type="dxa"/>
              <w:bottom w:w="90" w:type="dxa"/>
              <w:end w:w="100" w:type="dxa"/>
            </w:tcMar>
            <w:vAlign w:val="top"/>
          </w:tcPr>
          <w:p>
            <w:r>
              <w:rPr>
                <w:sz w:val="17"/>
              </w:rPr>
              <w:t>20–50 short modules initially.</w:t>
            </w:r>
          </w:p>
        </w:tc>
      </w:tr>
      <w:tr>
        <w:tc>
          <w:tcPr>
            <w:tcW w:type="dxa" w:w="5112"/>
            <w:tcMar>
              <w:top w:w="90" w:type="dxa"/>
              <w:start w:w="100" w:type="dxa"/>
              <w:bottom w:w="90" w:type="dxa"/>
              <w:end w:w="100" w:type="dxa"/>
            </w:tcMar>
            <w:shd w:fill="FAFBFC"/>
            <w:vAlign w:val="top"/>
          </w:tcPr>
          <w:p>
            <w:r>
              <w:rPr>
                <w:sz w:val="17"/>
              </w:rPr>
              <w:t>Agents</w:t>
            </w:r>
          </w:p>
        </w:tc>
        <w:tc>
          <w:tcPr>
            <w:tcW w:type="dxa" w:w="5112"/>
            <w:tcMar>
              <w:top w:w="90" w:type="dxa"/>
              <w:start w:w="100" w:type="dxa"/>
              <w:bottom w:w="90" w:type="dxa"/>
              <w:end w:w="100" w:type="dxa"/>
            </w:tcMar>
            <w:shd w:fill="FAFBFC"/>
            <w:vAlign w:val="top"/>
          </w:tcPr>
          <w:p>
            <w:r>
              <w:rPr>
                <w:sz w:val="17"/>
              </w:rPr>
              <w:t>Learning, Assessment, Competency, Content and Practice; Industry Agent can start as a controlled research component.</w:t>
            </w:r>
          </w:p>
        </w:tc>
      </w:tr>
      <w:tr>
        <w:tc>
          <w:tcPr>
            <w:tcW w:type="dxa" w:w="5112"/>
            <w:tcMar>
              <w:top w:w="90" w:type="dxa"/>
              <w:start w:w="100" w:type="dxa"/>
              <w:bottom w:w="90" w:type="dxa"/>
              <w:end w:w="100" w:type="dxa"/>
            </w:tcMar>
            <w:vAlign w:val="top"/>
          </w:tcPr>
          <w:p>
            <w:r>
              <w:rPr>
                <w:sz w:val="17"/>
              </w:rPr>
              <w:t>Knowledge base</w:t>
            </w:r>
          </w:p>
        </w:tc>
        <w:tc>
          <w:tcPr>
            <w:tcW w:type="dxa" w:w="5112"/>
            <w:tcMar>
              <w:top w:w="90" w:type="dxa"/>
              <w:start w:w="100" w:type="dxa"/>
              <w:bottom w:w="90" w:type="dxa"/>
              <w:end w:w="100" w:type="dxa"/>
            </w:tcMar>
            <w:vAlign w:val="top"/>
          </w:tcPr>
          <w:p>
            <w:r>
              <w:rPr>
                <w:sz w:val="17"/>
              </w:rPr>
              <w:t>Approved university content + selected industry/research sources.</w:t>
            </w:r>
          </w:p>
        </w:tc>
      </w:tr>
      <w:tr>
        <w:tc>
          <w:tcPr>
            <w:tcW w:type="dxa" w:w="5112"/>
            <w:tcMar>
              <w:top w:w="90" w:type="dxa"/>
              <w:start w:w="100" w:type="dxa"/>
              <w:bottom w:w="90" w:type="dxa"/>
              <w:end w:w="100" w:type="dxa"/>
            </w:tcMar>
            <w:shd w:fill="FAFBFC"/>
            <w:vAlign w:val="top"/>
          </w:tcPr>
          <w:p>
            <w:r>
              <w:rPr>
                <w:sz w:val="17"/>
              </w:rPr>
              <w:t>Graph</w:t>
            </w:r>
          </w:p>
        </w:tc>
        <w:tc>
          <w:tcPr>
            <w:tcW w:type="dxa" w:w="5112"/>
            <w:tcMar>
              <w:top w:w="90" w:type="dxa"/>
              <w:start w:w="100" w:type="dxa"/>
              <w:bottom w:w="90" w:type="dxa"/>
              <w:end w:w="100" w:type="dxa"/>
            </w:tcMar>
            <w:shd w:fill="FAFBFC"/>
            <w:vAlign w:val="top"/>
          </w:tcPr>
          <w:p>
            <w:r>
              <w:rPr>
                <w:sz w:val="17"/>
              </w:rPr>
              <w:t>Ontology covering skills, competencies, learning outcomes, courses and assessments.</w:t>
            </w:r>
          </w:p>
        </w:tc>
      </w:tr>
      <w:tr>
        <w:tc>
          <w:tcPr>
            <w:tcW w:type="dxa" w:w="5112"/>
            <w:tcMar>
              <w:top w:w="90" w:type="dxa"/>
              <w:start w:w="100" w:type="dxa"/>
              <w:bottom w:w="90" w:type="dxa"/>
              <w:end w:w="100" w:type="dxa"/>
            </w:tcMar>
            <w:vAlign w:val="top"/>
          </w:tcPr>
          <w:p>
            <w:r>
              <w:rPr>
                <w:sz w:val="17"/>
              </w:rPr>
              <w:t>Analytics</w:t>
            </w:r>
          </w:p>
        </w:tc>
        <w:tc>
          <w:tcPr>
            <w:tcW w:type="dxa" w:w="5112"/>
            <w:tcMar>
              <w:top w:w="90" w:type="dxa"/>
              <w:start w:w="100" w:type="dxa"/>
              <w:bottom w:w="90" w:type="dxa"/>
              <w:end w:w="100" w:type="dxa"/>
            </w:tcMar>
            <w:vAlign w:val="top"/>
          </w:tcPr>
          <w:p>
            <w:r>
              <w:rPr>
                <w:sz w:val="17"/>
              </w:rPr>
              <w:t>Student and faculty dashboards.</w:t>
            </w:r>
          </w:p>
        </w:tc>
      </w:tr>
      <w:tr>
        <w:tc>
          <w:tcPr>
            <w:tcW w:type="dxa" w:w="5112"/>
            <w:tcMar>
              <w:top w:w="90" w:type="dxa"/>
              <w:start w:w="100" w:type="dxa"/>
              <w:bottom w:w="90" w:type="dxa"/>
              <w:end w:w="100" w:type="dxa"/>
            </w:tcMar>
            <w:shd w:fill="FAFBFC"/>
            <w:vAlign w:val="top"/>
          </w:tcPr>
          <w:p>
            <w:r>
              <w:rPr>
                <w:sz w:val="17"/>
              </w:rPr>
              <w:t>Success test</w:t>
            </w:r>
          </w:p>
        </w:tc>
        <w:tc>
          <w:tcPr>
            <w:tcW w:type="dxa" w:w="5112"/>
            <w:tcMar>
              <w:top w:w="90" w:type="dxa"/>
              <w:start w:w="100" w:type="dxa"/>
              <w:bottom w:w="90" w:type="dxa"/>
              <w:end w:w="100" w:type="dxa"/>
            </w:tcMar>
            <w:shd w:fill="FAFBFC"/>
            <w:vAlign w:val="top"/>
          </w:tcPr>
          <w:p>
            <w:r>
              <w:rPr>
                <w:sz w:val="17"/>
              </w:rPr>
              <w:t>Can the platform identify gaps, personalize learning and demonstrate improvement?</w:t>
            </w:r>
          </w:p>
        </w:tc>
      </w:tr>
    </w:tbl>
    <w:p>
      <w:pPr>
        <w:pStyle w:val="Heading2"/>
      </w:pPr>
      <w:r>
        <w:t>MVP success measures</w:t>
      </w:r>
    </w:p>
    <w:p>
      <w:pPr>
        <w:pStyle w:val="ListBullet"/>
      </w:pPr>
      <w:r>
        <w:t>Students can complete a competency self-assessment without lecturer intervention.</w:t>
      </w:r>
    </w:p>
    <w:p>
      <w:pPr>
        <w:pStyle w:val="ListBullet"/>
      </w:pPr>
      <w:r>
        <w:t>The system can explain why a competency is considered a gap.</w:t>
      </w:r>
    </w:p>
    <w:p>
      <w:pPr>
        <w:pStyle w:val="ListBullet"/>
      </w:pPr>
      <w:r>
        <w:t>The learning plan changes according to assessment evidence.</w:t>
      </w:r>
    </w:p>
    <w:p>
      <w:pPr>
        <w:pStyle w:val="ListBullet"/>
      </w:pPr>
      <w:r>
        <w:t>Students can complete practical challenges and receive evidence-based feedback.</w:t>
      </w:r>
    </w:p>
    <w:p>
      <w:pPr>
        <w:pStyle w:val="ListBullet"/>
      </w:pPr>
      <w:r>
        <w:t>The post-learning assessment shows measurable competency improvement.</w:t>
      </w:r>
    </w:p>
    <w:p>
      <w:pPr>
        <w:pStyle w:val="ListBullet"/>
      </w:pPr>
      <w:r>
        <w:t>Faculty can see aggregate skill gaps without exposing unauthorized student PII.</w:t>
      </w:r>
    </w:p>
    <w:p>
      <w:pPr>
        <w:pStyle w:val="ListBullet"/>
      </w:pPr>
      <w:r>
        <w:t>The same architecture can support a second competency domain without redesigning the platform.</w:t>
      </w:r>
    </w:p>
    <w:p>
      <w:pPr>
        <w:pStyle w:val="Heading1"/>
      </w:pPr>
      <w:r>
        <w:t>18. Pilot-to-production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B63"/>
            <w:tcMar>
              <w:top w:w="90" w:type="dxa"/>
              <w:start w:w="100" w:type="dxa"/>
              <w:bottom w:w="90" w:type="dxa"/>
              <w:end w:w="100" w:type="dxa"/>
            </w:tcMar>
            <w:vAlign w:val="center"/>
          </w:tcPr>
          <w:p>
            <w:pPr>
              <w:jc w:val="center"/>
            </w:pPr>
            <w:r>
              <w:rPr>
                <w:b/>
                <w:color w:val="FFFFFF"/>
                <w:sz w:val="18"/>
              </w:rPr>
              <w:t>Phase</w:t>
            </w:r>
          </w:p>
        </w:tc>
        <w:tc>
          <w:tcPr>
            <w:tcW w:type="dxa" w:w="3408"/>
            <w:shd w:fill="173B63"/>
            <w:tcMar>
              <w:top w:w="90" w:type="dxa"/>
              <w:start w:w="100" w:type="dxa"/>
              <w:bottom w:w="90" w:type="dxa"/>
              <w:end w:w="100" w:type="dxa"/>
            </w:tcMar>
            <w:vAlign w:val="center"/>
          </w:tcPr>
          <w:p>
            <w:pPr>
              <w:jc w:val="center"/>
            </w:pPr>
            <w:r>
              <w:rPr>
                <w:b/>
                <w:color w:val="FFFFFF"/>
                <w:sz w:val="18"/>
              </w:rPr>
              <w:t>Focus</w:t>
            </w:r>
          </w:p>
        </w:tc>
        <w:tc>
          <w:tcPr>
            <w:tcW w:type="dxa" w:w="3408"/>
            <w:shd w:fill="173B63"/>
            <w:tcMar>
              <w:top w:w="90" w:type="dxa"/>
              <w:start w:w="100" w:type="dxa"/>
              <w:bottom w:w="90" w:type="dxa"/>
              <w:end w:w="100" w:type="dxa"/>
            </w:tcMar>
            <w:vAlign w:val="center"/>
          </w:tcPr>
          <w:p>
            <w:pPr>
              <w:jc w:val="center"/>
            </w:pPr>
            <w:r>
              <w:rPr>
                <w:b/>
                <w:color w:val="FFFFFF"/>
                <w:sz w:val="18"/>
              </w:rPr>
              <w:t>Main technology direction</w:t>
            </w:r>
          </w:p>
        </w:tc>
      </w:tr>
      <w:tr>
        <w:tc>
          <w:tcPr>
            <w:tcW w:type="dxa" w:w="3408"/>
            <w:tcMar>
              <w:top w:w="90" w:type="dxa"/>
              <w:start w:w="100" w:type="dxa"/>
              <w:bottom w:w="90" w:type="dxa"/>
              <w:end w:w="100" w:type="dxa"/>
            </w:tcMar>
            <w:shd w:fill="FAFBFC"/>
            <w:vAlign w:val="top"/>
          </w:tcPr>
          <w:p>
            <w:r>
              <w:rPr>
                <w:sz w:val="17"/>
              </w:rPr>
              <w:t>Phase 0 – Design</w:t>
            </w:r>
          </w:p>
        </w:tc>
        <w:tc>
          <w:tcPr>
            <w:tcW w:type="dxa" w:w="3408"/>
            <w:tcMar>
              <w:top w:w="90" w:type="dxa"/>
              <w:start w:w="100" w:type="dxa"/>
              <w:bottom w:w="90" w:type="dxa"/>
              <w:end w:w="100" w:type="dxa"/>
            </w:tcMar>
            <w:shd w:fill="FAFBFC"/>
            <w:vAlign w:val="top"/>
          </w:tcPr>
          <w:p>
            <w:r>
              <w:rPr>
                <w:sz w:val="17"/>
              </w:rPr>
              <w:t>Ontology, competency model, privacy model, UX and data contracts.</w:t>
            </w:r>
          </w:p>
        </w:tc>
        <w:tc>
          <w:tcPr>
            <w:tcW w:type="dxa" w:w="3408"/>
            <w:tcMar>
              <w:top w:w="90" w:type="dxa"/>
              <w:start w:w="100" w:type="dxa"/>
              <w:bottom w:w="90" w:type="dxa"/>
              <w:end w:w="100" w:type="dxa"/>
            </w:tcMar>
            <w:shd w:fill="FAFBFC"/>
            <w:vAlign w:val="top"/>
          </w:tcPr>
          <w:p>
            <w:r>
              <w:rPr>
                <w:sz w:val="17"/>
              </w:rPr>
              <w:t>Next.js design + data/agent contracts + Jena ontology.</w:t>
            </w:r>
          </w:p>
        </w:tc>
      </w:tr>
      <w:tr>
        <w:tc>
          <w:tcPr>
            <w:tcW w:type="dxa" w:w="3408"/>
            <w:tcMar>
              <w:top w:w="90" w:type="dxa"/>
              <w:start w:w="100" w:type="dxa"/>
              <w:bottom w:w="90" w:type="dxa"/>
              <w:end w:w="100" w:type="dxa"/>
            </w:tcMar>
            <w:vAlign w:val="top"/>
          </w:tcPr>
          <w:p>
            <w:r>
              <w:rPr>
                <w:sz w:val="17"/>
              </w:rPr>
              <w:t>Phase 1 – POC</w:t>
            </w:r>
          </w:p>
        </w:tc>
        <w:tc>
          <w:tcPr>
            <w:tcW w:type="dxa" w:w="3408"/>
            <w:tcMar>
              <w:top w:w="90" w:type="dxa"/>
              <w:start w:w="100" w:type="dxa"/>
              <w:bottom w:w="90" w:type="dxa"/>
              <w:end w:w="100" w:type="dxa"/>
            </w:tcMar>
            <w:vAlign w:val="top"/>
          </w:tcPr>
          <w:p>
            <w:r>
              <w:rPr>
                <w:sz w:val="17"/>
              </w:rPr>
              <w:t>IT Faculty / AI-Native Engineering.</w:t>
            </w:r>
          </w:p>
        </w:tc>
        <w:tc>
          <w:tcPr>
            <w:tcW w:type="dxa" w:w="3408"/>
            <w:tcMar>
              <w:top w:w="90" w:type="dxa"/>
              <w:start w:w="100" w:type="dxa"/>
              <w:bottom w:w="90" w:type="dxa"/>
              <w:end w:w="100" w:type="dxa"/>
            </w:tcMar>
            <w:vAlign w:val="top"/>
          </w:tcPr>
          <w:p>
            <w:r>
              <w:rPr>
                <w:sz w:val="17"/>
              </w:rPr>
              <w:t>Next.js, Cloud Run, Firebase Auth, Firestore, Jena, BigQuery, Gemini, ADK.</w:t>
            </w:r>
          </w:p>
        </w:tc>
      </w:tr>
      <w:tr>
        <w:tc>
          <w:tcPr>
            <w:tcW w:type="dxa" w:w="3408"/>
            <w:tcMar>
              <w:top w:w="90" w:type="dxa"/>
              <w:start w:w="100" w:type="dxa"/>
              <w:bottom w:w="90" w:type="dxa"/>
              <w:end w:w="100" w:type="dxa"/>
            </w:tcMar>
            <w:shd w:fill="FAFBFC"/>
            <w:vAlign w:val="top"/>
          </w:tcPr>
          <w:p>
            <w:r>
              <w:rPr>
                <w:sz w:val="17"/>
              </w:rPr>
              <w:t>Phase 2 – Pilot</w:t>
            </w:r>
          </w:p>
        </w:tc>
        <w:tc>
          <w:tcPr>
            <w:tcW w:type="dxa" w:w="3408"/>
            <w:tcMar>
              <w:top w:w="90" w:type="dxa"/>
              <w:start w:w="100" w:type="dxa"/>
              <w:bottom w:w="90" w:type="dxa"/>
              <w:end w:w="100" w:type="dxa"/>
            </w:tcMar>
            <w:shd w:fill="FAFBFC"/>
            <w:vAlign w:val="top"/>
          </w:tcPr>
          <w:p>
            <w:r>
              <w:rPr>
                <w:sz w:val="17"/>
              </w:rPr>
              <w:t>Small student cohort and faculty dashboard.</w:t>
            </w:r>
          </w:p>
        </w:tc>
        <w:tc>
          <w:tcPr>
            <w:tcW w:type="dxa" w:w="3408"/>
            <w:tcMar>
              <w:top w:w="90" w:type="dxa"/>
              <w:start w:w="100" w:type="dxa"/>
              <w:bottom w:w="90" w:type="dxa"/>
              <w:end w:w="100" w:type="dxa"/>
            </w:tcMar>
            <w:shd w:fill="FAFBFC"/>
            <w:vAlign w:val="top"/>
          </w:tcPr>
          <w:p>
            <w:r>
              <w:rPr>
                <w:sz w:val="17"/>
              </w:rPr>
              <w:t>Add stronger assessment engine, event analytics, governance and selected external signals.</w:t>
            </w:r>
          </w:p>
        </w:tc>
      </w:tr>
      <w:tr>
        <w:tc>
          <w:tcPr>
            <w:tcW w:type="dxa" w:w="3408"/>
            <w:tcMar>
              <w:top w:w="90" w:type="dxa"/>
              <w:start w:w="100" w:type="dxa"/>
              <w:bottom w:w="90" w:type="dxa"/>
              <w:end w:w="100" w:type="dxa"/>
            </w:tcMar>
            <w:vAlign w:val="top"/>
          </w:tcPr>
          <w:p>
            <w:r>
              <w:rPr>
                <w:sz w:val="17"/>
              </w:rPr>
              <w:t>Phase 3 – Scale</w:t>
            </w:r>
          </w:p>
        </w:tc>
        <w:tc>
          <w:tcPr>
            <w:tcW w:type="dxa" w:w="3408"/>
            <w:tcMar>
              <w:top w:w="90" w:type="dxa"/>
              <w:start w:w="100" w:type="dxa"/>
              <w:bottom w:w="90" w:type="dxa"/>
              <w:end w:w="100" w:type="dxa"/>
            </w:tcMar>
            <w:vAlign w:val="top"/>
          </w:tcPr>
          <w:p>
            <w:r>
              <w:rPr>
                <w:sz w:val="17"/>
              </w:rPr>
              <w:t>More IT domains and another faculty.</w:t>
            </w:r>
          </w:p>
        </w:tc>
        <w:tc>
          <w:tcPr>
            <w:tcW w:type="dxa" w:w="3408"/>
            <w:tcMar>
              <w:top w:w="90" w:type="dxa"/>
              <w:start w:w="100" w:type="dxa"/>
              <w:bottom w:w="90" w:type="dxa"/>
              <w:end w:w="100" w:type="dxa"/>
            </w:tcMar>
            <w:vAlign w:val="top"/>
          </w:tcPr>
          <w:p>
            <w:r>
              <w:rPr>
                <w:sz w:val="17"/>
              </w:rPr>
              <w:t>Introduce managed services selectively where operational burden or scale justifies them.</w:t>
            </w:r>
          </w:p>
        </w:tc>
      </w:tr>
      <w:tr>
        <w:tc>
          <w:tcPr>
            <w:tcW w:type="dxa" w:w="3408"/>
            <w:tcMar>
              <w:top w:w="90" w:type="dxa"/>
              <w:start w:w="100" w:type="dxa"/>
              <w:bottom w:w="90" w:type="dxa"/>
              <w:end w:w="100" w:type="dxa"/>
            </w:tcMar>
            <w:shd w:fill="FAFBFC"/>
            <w:vAlign w:val="top"/>
          </w:tcPr>
          <w:p>
            <w:r>
              <w:rPr>
                <w:sz w:val="17"/>
              </w:rPr>
              <w:t>Phase 4 – University-wide</w:t>
            </w:r>
          </w:p>
        </w:tc>
        <w:tc>
          <w:tcPr>
            <w:tcW w:type="dxa" w:w="3408"/>
            <w:tcMar>
              <w:top w:w="90" w:type="dxa"/>
              <w:start w:w="100" w:type="dxa"/>
              <w:bottom w:w="90" w:type="dxa"/>
              <w:end w:w="100" w:type="dxa"/>
            </w:tcMar>
            <w:shd w:fill="FAFBFC"/>
            <w:vAlign w:val="top"/>
          </w:tcPr>
          <w:p>
            <w:r>
              <w:rPr>
                <w:sz w:val="17"/>
              </w:rPr>
              <w:t>All faculties and institutional analytics.</w:t>
            </w:r>
          </w:p>
        </w:tc>
        <w:tc>
          <w:tcPr>
            <w:tcW w:type="dxa" w:w="3408"/>
            <w:tcMar>
              <w:top w:w="90" w:type="dxa"/>
              <w:start w:w="100" w:type="dxa"/>
              <w:bottom w:w="90" w:type="dxa"/>
              <w:end w:w="100" w:type="dxa"/>
            </w:tcMar>
            <w:shd w:fill="FAFBFC"/>
            <w:vAlign w:val="top"/>
          </w:tcPr>
          <w:p>
            <w:r>
              <w:rPr>
                <w:sz w:val="17"/>
              </w:rPr>
              <w:t>Enterprise identity, graph/vector managed services, governed BI, API management and stronger security controls.</w:t>
            </w:r>
          </w:p>
        </w:tc>
      </w:tr>
    </w:tbl>
    <w:p>
      <w:pPr>
        <w:pStyle w:val="Heading2"/>
      </w:pPr>
      <w:r>
        <w:t>Migration path for the cost-optimized stack</w:t>
      </w:r>
    </w:p>
    <w:tbl>
      <w:tblPr>
        <w:tblW w:type="auto" w:w="0"/>
        <w:jc w:val="center"/>
        <w:tblLook w:firstColumn="1" w:firstRow="1" w:lastColumn="0" w:lastRow="0" w:noHBand="0" w:noVBand="1" w:val="04A0"/>
      </w:tblPr>
      <w:tblGrid>
        <w:gridCol w:w="10224"/>
      </w:tblGrid>
      <w:tr>
        <w:tc>
          <w:tcPr>
            <w:tcW w:type="dxa" w:w="10224"/>
            <w:shd w:fill="F7F9FC"/>
            <w:tcBorders>
              <w:top w:val="single" w:sz="6" w:color="B8C4D6"/>
              <w:left w:val="single" w:sz="6" w:color="B8C4D6"/>
              <w:bottom w:val="single" w:sz="6" w:color="B8C4D6"/>
              <w:right w:val="single" w:sz="6" w:color="B8C4D6"/>
            </w:tcBorders>
            <w:tcMar>
              <w:top w:w="120" w:type="dxa"/>
              <w:start w:w="140" w:type="dxa"/>
              <w:bottom w:w="120" w:type="dxa"/>
              <w:end w:w="140" w:type="dxa"/>
            </w:tcMar>
          </w:tcPr>
          <w:p>
            <w:pPr>
              <w:spacing w:after="0"/>
            </w:pPr>
            <w:r>
              <w:rPr>
                <w:rFonts w:ascii="Consolas" w:hAnsi="Consolas"/>
                <w:sz w:val="17"/>
              </w:rPr>
              <w:t>POC</w:t>
              <w:br/>
              <w:t>Next.js + Cloud Run + Firestore + Jena + BigQuery + Gemini</w:t>
              <w:br/>
              <w:t xml:space="preserve">           ↓ scale / governance</w:t>
              <w:br/>
              <w:t>PRODUCTION OPTION</w:t>
              <w:br/>
              <w:t>Next.js + Cloud Run/App Hosting + Spanner Graph + managed vector + Agent Gateway</w:t>
              <w:br/>
              <w:t xml:space="preserve">           ↓ enterprise analytics</w:t>
              <w:br/>
              <w:t>BigQuery + Looker + Apigee + enterprise governance</w:t>
            </w:r>
          </w:p>
        </w:tc>
      </w:tr>
    </w:tbl>
    <w:p>
      <w:pPr>
        <w:pStyle w:val="Heading1"/>
      </w:pPr>
      <w:r>
        <w:t>19. Key architectural decisions</w:t>
      </w:r>
    </w:p>
    <w:p>
      <w:r>
        <w:rPr>
          <w:b/>
          <w:color w:val="173B63"/>
        </w:rPr>
        <w:t xml:space="preserve">Web-first: </w:t>
      </w:r>
      <w:r>
        <w:t>Use one responsive web application rather than building separate mobile applications for the initial programme.</w:t>
      </w:r>
    </w:p>
    <w:p>
      <w:r>
        <w:rPr>
          <w:b/>
          <w:color w:val="173B63"/>
        </w:rPr>
        <w:t xml:space="preserve">Agentic, not chatbot-only: </w:t>
      </w:r>
      <w:r>
        <w:t>Use an orchestrator and specialized agents so the platform can plan, assess, teach and adapt.</w:t>
      </w:r>
    </w:p>
    <w:p>
      <w:r>
        <w:rPr>
          <w:b/>
          <w:color w:val="173B63"/>
        </w:rPr>
        <w:t xml:space="preserve">Graph-aware: </w:t>
      </w:r>
      <w:r>
        <w:t>Represent competencies, skills, learning paths and evidence as relationships rather than disconnected records.</w:t>
      </w:r>
    </w:p>
    <w:p>
      <w:r>
        <w:rPr>
          <w:b/>
          <w:color w:val="173B63"/>
        </w:rPr>
        <w:t xml:space="preserve">Privacy by context: </w:t>
      </w:r>
      <w:r>
        <w:t>Agents receive purpose-specific authorized context instead of unrestricted database access.</w:t>
      </w:r>
    </w:p>
    <w:p>
      <w:r>
        <w:rPr>
          <w:b/>
          <w:color w:val="173B63"/>
        </w:rPr>
        <w:t xml:space="preserve">Event-driven: </w:t>
      </w:r>
      <w:r>
        <w:t>Record key learning actions as events so the platform can reconstruct the student journey.</w:t>
      </w:r>
    </w:p>
    <w:p>
      <w:r>
        <w:rPr>
          <w:b/>
          <w:color w:val="173B63"/>
        </w:rPr>
        <w:t xml:space="preserve">Evidence-based assessment: </w:t>
      </w:r>
      <w:r>
        <w:t>Do not treat an LLM score as the sole truth; combine tests, rubrics, evidence and governance.</w:t>
      </w:r>
    </w:p>
    <w:p>
      <w:r>
        <w:rPr>
          <w:b/>
          <w:color w:val="173B63"/>
        </w:rPr>
        <w:t xml:space="preserve">Versioned competency model: </w:t>
      </w:r>
      <w:r>
        <w:t>Industry signals can propose updates, but official university standards remain governed and versioned.</w:t>
      </w:r>
    </w:p>
    <w:p>
      <w:r>
        <w:rPr>
          <w:b/>
          <w:color w:val="173B63"/>
        </w:rPr>
        <w:t xml:space="preserve">Free-first with migration paths: </w:t>
      </w:r>
      <w:r>
        <w:t>Use no-cost quotas and open source for the pilot while keeping enterprise upgrade paths clear.</w:t>
      </w:r>
    </w:p>
    <w:p>
      <w:pPr>
        <w:pStyle w:val="Heading1"/>
      </w:pPr>
      <w:r>
        <w:t>20. Beginner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B63"/>
            <w:tcMar>
              <w:top w:w="90" w:type="dxa"/>
              <w:start w:w="100" w:type="dxa"/>
              <w:bottom w:w="90" w:type="dxa"/>
              <w:end w:w="100" w:type="dxa"/>
            </w:tcMar>
            <w:vAlign w:val="center"/>
          </w:tcPr>
          <w:p>
            <w:pPr>
              <w:jc w:val="center"/>
            </w:pPr>
            <w:r>
              <w:rPr>
                <w:b/>
                <w:color w:val="FFFFFF"/>
                <w:sz w:val="18"/>
              </w:rPr>
              <w:t>Term</w:t>
            </w:r>
          </w:p>
        </w:tc>
        <w:tc>
          <w:tcPr>
            <w:tcW w:type="dxa" w:w="5112"/>
            <w:shd w:fill="173B63"/>
            <w:tcMar>
              <w:top w:w="90" w:type="dxa"/>
              <w:start w:w="100" w:type="dxa"/>
              <w:bottom w:w="90" w:type="dxa"/>
              <w:end w:w="100" w:type="dxa"/>
            </w:tcMar>
            <w:vAlign w:val="center"/>
          </w:tcPr>
          <w:p>
            <w:pPr>
              <w:jc w:val="center"/>
            </w:pPr>
            <w:r>
              <w:rPr>
                <w:b/>
                <w:color w:val="FFFFFF"/>
                <w:sz w:val="18"/>
              </w:rPr>
              <w:t>Simple explanation</w:t>
            </w:r>
          </w:p>
        </w:tc>
      </w:tr>
      <w:tr>
        <w:tc>
          <w:tcPr>
            <w:tcW w:type="dxa" w:w="5112"/>
            <w:tcMar>
              <w:top w:w="90" w:type="dxa"/>
              <w:start w:w="100" w:type="dxa"/>
              <w:bottom w:w="90" w:type="dxa"/>
              <w:end w:w="100" w:type="dxa"/>
            </w:tcMar>
            <w:shd w:fill="FAFBFC"/>
            <w:vAlign w:val="top"/>
          </w:tcPr>
          <w:p>
            <w:r>
              <w:rPr>
                <w:sz w:val="17"/>
              </w:rPr>
              <w:t>AI agent</w:t>
            </w:r>
          </w:p>
        </w:tc>
        <w:tc>
          <w:tcPr>
            <w:tcW w:type="dxa" w:w="5112"/>
            <w:tcMar>
              <w:top w:w="90" w:type="dxa"/>
              <w:start w:w="100" w:type="dxa"/>
              <w:bottom w:w="90" w:type="dxa"/>
              <w:end w:w="100" w:type="dxa"/>
            </w:tcMar>
            <w:shd w:fill="FAFBFC"/>
            <w:vAlign w:val="top"/>
          </w:tcPr>
          <w:p>
            <w:r>
              <w:rPr>
                <w:sz w:val="17"/>
              </w:rPr>
              <w:t>An AI system that can plan and perform a set of actions rather than only generate a response.</w:t>
            </w:r>
          </w:p>
        </w:tc>
      </w:tr>
      <w:tr>
        <w:tc>
          <w:tcPr>
            <w:tcW w:type="dxa" w:w="5112"/>
            <w:tcMar>
              <w:top w:w="90" w:type="dxa"/>
              <w:start w:w="100" w:type="dxa"/>
              <w:bottom w:w="90" w:type="dxa"/>
              <w:end w:w="100" w:type="dxa"/>
            </w:tcMar>
            <w:vAlign w:val="top"/>
          </w:tcPr>
          <w:p>
            <w:r>
              <w:rPr>
                <w:sz w:val="17"/>
              </w:rPr>
              <w:t>Agentic AI</w:t>
            </w:r>
          </w:p>
        </w:tc>
        <w:tc>
          <w:tcPr>
            <w:tcW w:type="dxa" w:w="5112"/>
            <w:tcMar>
              <w:top w:w="90" w:type="dxa"/>
              <w:start w:w="100" w:type="dxa"/>
              <w:bottom w:w="90" w:type="dxa"/>
              <w:end w:w="100" w:type="dxa"/>
            </w:tcMar>
            <w:vAlign w:val="top"/>
          </w:tcPr>
          <w:p>
            <w:r>
              <w:rPr>
                <w:sz w:val="17"/>
              </w:rPr>
              <w:t>A pattern in which AI agents can reason, use tools, execute multi-step workflows and adapt based on results.</w:t>
            </w:r>
          </w:p>
        </w:tc>
      </w:tr>
      <w:tr>
        <w:tc>
          <w:tcPr>
            <w:tcW w:type="dxa" w:w="5112"/>
            <w:tcMar>
              <w:top w:w="90" w:type="dxa"/>
              <w:start w:w="100" w:type="dxa"/>
              <w:bottom w:w="90" w:type="dxa"/>
              <w:end w:w="100" w:type="dxa"/>
            </w:tcMar>
            <w:shd w:fill="FAFBFC"/>
            <w:vAlign w:val="top"/>
          </w:tcPr>
          <w:p>
            <w:r>
              <w:rPr>
                <w:sz w:val="17"/>
              </w:rPr>
              <w:t>RAG</w:t>
            </w:r>
          </w:p>
        </w:tc>
        <w:tc>
          <w:tcPr>
            <w:tcW w:type="dxa" w:w="5112"/>
            <w:tcMar>
              <w:top w:w="90" w:type="dxa"/>
              <w:start w:w="100" w:type="dxa"/>
              <w:bottom w:w="90" w:type="dxa"/>
              <w:end w:w="100" w:type="dxa"/>
            </w:tcMar>
            <w:shd w:fill="FAFBFC"/>
            <w:vAlign w:val="top"/>
          </w:tcPr>
          <w:p>
            <w:r>
              <w:rPr>
                <w:sz w:val="17"/>
              </w:rPr>
              <w:t>Retrieval-Augmented Generation: retrieve relevant information first, then ask the model to answer using that information.</w:t>
            </w:r>
          </w:p>
        </w:tc>
      </w:tr>
      <w:tr>
        <w:tc>
          <w:tcPr>
            <w:tcW w:type="dxa" w:w="5112"/>
            <w:tcMar>
              <w:top w:w="90" w:type="dxa"/>
              <w:start w:w="100" w:type="dxa"/>
              <w:bottom w:w="90" w:type="dxa"/>
              <w:end w:w="100" w:type="dxa"/>
            </w:tcMar>
            <w:vAlign w:val="top"/>
          </w:tcPr>
          <w:p>
            <w:r>
              <w:rPr>
                <w:sz w:val="17"/>
              </w:rPr>
              <w:t>Ontology</w:t>
            </w:r>
          </w:p>
        </w:tc>
        <w:tc>
          <w:tcPr>
            <w:tcW w:type="dxa" w:w="5112"/>
            <w:tcMar>
              <w:top w:w="90" w:type="dxa"/>
              <w:start w:w="100" w:type="dxa"/>
              <w:bottom w:w="90" w:type="dxa"/>
              <w:end w:w="100" w:type="dxa"/>
            </w:tcMar>
            <w:vAlign w:val="top"/>
          </w:tcPr>
          <w:p>
            <w:r>
              <w:rPr>
                <w:sz w:val="17"/>
              </w:rPr>
              <w:t>A formal description of concepts and relationships in a domain.</w:t>
            </w:r>
          </w:p>
        </w:tc>
      </w:tr>
      <w:tr>
        <w:tc>
          <w:tcPr>
            <w:tcW w:type="dxa" w:w="5112"/>
            <w:tcMar>
              <w:top w:w="90" w:type="dxa"/>
              <w:start w:w="100" w:type="dxa"/>
              <w:bottom w:w="90" w:type="dxa"/>
              <w:end w:w="100" w:type="dxa"/>
            </w:tcMar>
            <w:shd w:fill="FAFBFC"/>
            <w:vAlign w:val="top"/>
          </w:tcPr>
          <w:p>
            <w:r>
              <w:rPr>
                <w:sz w:val="17"/>
              </w:rPr>
              <w:t>Knowledge graph</w:t>
            </w:r>
          </w:p>
        </w:tc>
        <w:tc>
          <w:tcPr>
            <w:tcW w:type="dxa" w:w="5112"/>
            <w:tcMar>
              <w:top w:w="90" w:type="dxa"/>
              <w:start w:w="100" w:type="dxa"/>
              <w:bottom w:w="90" w:type="dxa"/>
              <w:end w:w="100" w:type="dxa"/>
            </w:tcMar>
            <w:shd w:fill="FAFBFC"/>
            <w:vAlign w:val="top"/>
          </w:tcPr>
          <w:p>
            <w:r>
              <w:rPr>
                <w:sz w:val="17"/>
              </w:rPr>
              <w:t>A network of connected concepts and relationships.</w:t>
            </w:r>
          </w:p>
        </w:tc>
      </w:tr>
      <w:tr>
        <w:tc>
          <w:tcPr>
            <w:tcW w:type="dxa" w:w="5112"/>
            <w:tcMar>
              <w:top w:w="90" w:type="dxa"/>
              <w:start w:w="100" w:type="dxa"/>
              <w:bottom w:w="90" w:type="dxa"/>
              <w:end w:w="100" w:type="dxa"/>
            </w:tcMar>
            <w:vAlign w:val="top"/>
          </w:tcPr>
          <w:p>
            <w:r>
              <w:rPr>
                <w:sz w:val="17"/>
              </w:rPr>
              <w:t>Student Digital Twin</w:t>
            </w:r>
          </w:p>
        </w:tc>
        <w:tc>
          <w:tcPr>
            <w:tcW w:type="dxa" w:w="5112"/>
            <w:tcMar>
              <w:top w:w="90" w:type="dxa"/>
              <w:start w:w="100" w:type="dxa"/>
              <w:bottom w:w="90" w:type="dxa"/>
              <w:end w:w="100" w:type="dxa"/>
            </w:tcMar>
            <w:vAlign w:val="top"/>
          </w:tcPr>
          <w:p>
            <w:r>
              <w:rPr>
                <w:sz w:val="17"/>
              </w:rPr>
              <w:t>A structured representation of a student’s learning context, goals, competencies, journey and evidence.</w:t>
            </w:r>
          </w:p>
        </w:tc>
      </w:tr>
      <w:tr>
        <w:tc>
          <w:tcPr>
            <w:tcW w:type="dxa" w:w="5112"/>
            <w:tcMar>
              <w:top w:w="90" w:type="dxa"/>
              <w:start w:w="100" w:type="dxa"/>
              <w:bottom w:w="90" w:type="dxa"/>
              <w:end w:w="100" w:type="dxa"/>
            </w:tcMar>
            <w:shd w:fill="FAFBFC"/>
            <w:vAlign w:val="top"/>
          </w:tcPr>
          <w:p>
            <w:r>
              <w:rPr>
                <w:sz w:val="17"/>
              </w:rPr>
              <w:t>Embedding</w:t>
            </w:r>
          </w:p>
        </w:tc>
        <w:tc>
          <w:tcPr>
            <w:tcW w:type="dxa" w:w="5112"/>
            <w:tcMar>
              <w:top w:w="90" w:type="dxa"/>
              <w:start w:w="100" w:type="dxa"/>
              <w:bottom w:w="90" w:type="dxa"/>
              <w:end w:w="100" w:type="dxa"/>
            </w:tcMar>
            <w:shd w:fill="FAFBFC"/>
            <w:vAlign w:val="top"/>
          </w:tcPr>
          <w:p>
            <w:r>
              <w:rPr>
                <w:sz w:val="17"/>
              </w:rPr>
              <w:t>A numerical representation of text or another object used to compare semantic similarity.</w:t>
            </w:r>
          </w:p>
        </w:tc>
      </w:tr>
      <w:tr>
        <w:tc>
          <w:tcPr>
            <w:tcW w:type="dxa" w:w="5112"/>
            <w:tcMar>
              <w:top w:w="90" w:type="dxa"/>
              <w:start w:w="100" w:type="dxa"/>
              <w:bottom w:w="90" w:type="dxa"/>
              <w:end w:w="100" w:type="dxa"/>
            </w:tcMar>
            <w:vAlign w:val="top"/>
          </w:tcPr>
          <w:p>
            <w:r>
              <w:rPr>
                <w:sz w:val="17"/>
              </w:rPr>
              <w:t>Vector search</w:t>
            </w:r>
          </w:p>
        </w:tc>
        <w:tc>
          <w:tcPr>
            <w:tcW w:type="dxa" w:w="5112"/>
            <w:tcMar>
              <w:top w:w="90" w:type="dxa"/>
              <w:start w:w="100" w:type="dxa"/>
              <w:bottom w:w="90" w:type="dxa"/>
              <w:end w:w="100" w:type="dxa"/>
            </w:tcMar>
            <w:vAlign w:val="top"/>
          </w:tcPr>
          <w:p>
            <w:r>
              <w:rPr>
                <w:sz w:val="17"/>
              </w:rPr>
              <w:t>Search based on semantic similarity rather than only exact keywords.</w:t>
            </w:r>
          </w:p>
        </w:tc>
      </w:tr>
      <w:tr>
        <w:tc>
          <w:tcPr>
            <w:tcW w:type="dxa" w:w="5112"/>
            <w:tcMar>
              <w:top w:w="90" w:type="dxa"/>
              <w:start w:w="100" w:type="dxa"/>
              <w:bottom w:w="90" w:type="dxa"/>
              <w:end w:w="100" w:type="dxa"/>
            </w:tcMar>
            <w:shd w:fill="FAFBFC"/>
            <w:vAlign w:val="top"/>
          </w:tcPr>
          <w:p>
            <w:r>
              <w:rPr>
                <w:sz w:val="17"/>
              </w:rPr>
              <w:t>Context Gateway</w:t>
            </w:r>
          </w:p>
        </w:tc>
        <w:tc>
          <w:tcPr>
            <w:tcW w:type="dxa" w:w="5112"/>
            <w:tcMar>
              <w:top w:w="90" w:type="dxa"/>
              <w:start w:w="100" w:type="dxa"/>
              <w:bottom w:w="90" w:type="dxa"/>
              <w:end w:w="100" w:type="dxa"/>
            </w:tcMar>
            <w:shd w:fill="FAFBFC"/>
            <w:vAlign w:val="top"/>
          </w:tcPr>
          <w:p>
            <w:r>
              <w:rPr>
                <w:sz w:val="17"/>
              </w:rPr>
              <w:t>A policy-controlled service that decides what information an agent may see for a particular request.</w:t>
            </w:r>
          </w:p>
        </w:tc>
      </w:tr>
      <w:tr>
        <w:tc>
          <w:tcPr>
            <w:tcW w:type="dxa" w:w="5112"/>
            <w:tcMar>
              <w:top w:w="90" w:type="dxa"/>
              <w:start w:w="100" w:type="dxa"/>
              <w:bottom w:w="90" w:type="dxa"/>
              <w:end w:w="100" w:type="dxa"/>
            </w:tcMar>
            <w:vAlign w:val="top"/>
          </w:tcPr>
          <w:p>
            <w:r>
              <w:rPr>
                <w:sz w:val="17"/>
              </w:rPr>
              <w:t>Agent Gateway</w:t>
            </w:r>
          </w:p>
        </w:tc>
        <w:tc>
          <w:tcPr>
            <w:tcW w:type="dxa" w:w="5112"/>
            <w:tcMar>
              <w:top w:w="90" w:type="dxa"/>
              <w:start w:w="100" w:type="dxa"/>
              <w:bottom w:w="90" w:type="dxa"/>
              <w:end w:w="100" w:type="dxa"/>
            </w:tcMar>
            <w:vAlign w:val="top"/>
          </w:tcPr>
          <w:p>
            <w:r>
              <w:rPr>
                <w:sz w:val="17"/>
              </w:rPr>
              <w:t>A governed entry point for agent-to-tool or agent-to-agent interactions.</w:t>
            </w:r>
          </w:p>
        </w:tc>
      </w:tr>
      <w:tr>
        <w:tc>
          <w:tcPr>
            <w:tcW w:type="dxa" w:w="5112"/>
            <w:tcMar>
              <w:top w:w="90" w:type="dxa"/>
              <w:start w:w="100" w:type="dxa"/>
              <w:bottom w:w="90" w:type="dxa"/>
              <w:end w:w="100" w:type="dxa"/>
            </w:tcMar>
            <w:shd w:fill="FAFBFC"/>
            <w:vAlign w:val="top"/>
          </w:tcPr>
          <w:p>
            <w:r>
              <w:rPr>
                <w:sz w:val="17"/>
              </w:rPr>
              <w:t>Memory Bank</w:t>
            </w:r>
          </w:p>
        </w:tc>
        <w:tc>
          <w:tcPr>
            <w:tcW w:type="dxa" w:w="5112"/>
            <w:tcMar>
              <w:top w:w="90" w:type="dxa"/>
              <w:start w:w="100" w:type="dxa"/>
              <w:bottom w:w="90" w:type="dxa"/>
              <w:end w:w="100" w:type="dxa"/>
            </w:tcMar>
            <w:shd w:fill="FAFBFC"/>
            <w:vAlign w:val="top"/>
          </w:tcPr>
          <w:p>
            <w:r>
              <w:rPr>
                <w:sz w:val="17"/>
              </w:rPr>
              <w:t>A mechanism for retaining selected information across conversations; it should not replace the official university record.</w:t>
            </w:r>
          </w:p>
        </w:tc>
      </w:tr>
      <w:tr>
        <w:tc>
          <w:tcPr>
            <w:tcW w:type="dxa" w:w="5112"/>
            <w:tcMar>
              <w:top w:w="90" w:type="dxa"/>
              <w:start w:w="100" w:type="dxa"/>
              <w:bottom w:w="90" w:type="dxa"/>
              <w:end w:w="100" w:type="dxa"/>
            </w:tcMar>
            <w:vAlign w:val="top"/>
          </w:tcPr>
          <w:p>
            <w:r>
              <w:rPr>
                <w:sz w:val="17"/>
              </w:rPr>
              <w:t>Event-driven architecture</w:t>
            </w:r>
          </w:p>
        </w:tc>
        <w:tc>
          <w:tcPr>
            <w:tcW w:type="dxa" w:w="5112"/>
            <w:tcMar>
              <w:top w:w="90" w:type="dxa"/>
              <w:start w:w="100" w:type="dxa"/>
              <w:bottom w:w="90" w:type="dxa"/>
              <w:end w:w="100" w:type="dxa"/>
            </w:tcMar>
            <w:vAlign w:val="top"/>
          </w:tcPr>
          <w:p>
            <w:r>
              <w:rPr>
                <w:sz w:val="17"/>
              </w:rPr>
              <w:t>A system design where important actions emit events that other components can react to.</w:t>
            </w:r>
          </w:p>
        </w:tc>
      </w:tr>
      <w:tr>
        <w:tc>
          <w:tcPr>
            <w:tcW w:type="dxa" w:w="5112"/>
            <w:tcMar>
              <w:top w:w="90" w:type="dxa"/>
              <w:start w:w="100" w:type="dxa"/>
              <w:bottom w:w="90" w:type="dxa"/>
              <w:end w:w="100" w:type="dxa"/>
            </w:tcMar>
            <w:shd w:fill="FAFBFC"/>
            <w:vAlign w:val="top"/>
          </w:tcPr>
          <w:p>
            <w:r>
              <w:rPr>
                <w:sz w:val="17"/>
              </w:rPr>
              <w:t>RBAC</w:t>
            </w:r>
          </w:p>
        </w:tc>
        <w:tc>
          <w:tcPr>
            <w:tcW w:type="dxa" w:w="5112"/>
            <w:tcMar>
              <w:top w:w="90" w:type="dxa"/>
              <w:start w:w="100" w:type="dxa"/>
              <w:bottom w:w="90" w:type="dxa"/>
              <w:end w:w="100" w:type="dxa"/>
            </w:tcMar>
            <w:shd w:fill="FAFBFC"/>
            <w:vAlign w:val="top"/>
          </w:tcPr>
          <w:p>
            <w:r>
              <w:rPr>
                <w:sz w:val="17"/>
              </w:rPr>
              <w:t>Role-Based Access Control: permissions are assigned according to a user’s role.</w:t>
            </w:r>
          </w:p>
        </w:tc>
      </w:tr>
      <w:tr>
        <w:tc>
          <w:tcPr>
            <w:tcW w:type="dxa" w:w="5112"/>
            <w:tcMar>
              <w:top w:w="90" w:type="dxa"/>
              <w:start w:w="100" w:type="dxa"/>
              <w:bottom w:w="90" w:type="dxa"/>
              <w:end w:w="100" w:type="dxa"/>
            </w:tcMar>
            <w:vAlign w:val="top"/>
          </w:tcPr>
          <w:p>
            <w:r>
              <w:rPr>
                <w:sz w:val="17"/>
              </w:rPr>
              <w:t>Least privilege</w:t>
            </w:r>
          </w:p>
        </w:tc>
        <w:tc>
          <w:tcPr>
            <w:tcW w:type="dxa" w:w="5112"/>
            <w:tcMar>
              <w:top w:w="90" w:type="dxa"/>
              <w:start w:w="100" w:type="dxa"/>
              <w:bottom w:w="90" w:type="dxa"/>
              <w:end w:w="100" w:type="dxa"/>
            </w:tcMar>
            <w:vAlign w:val="top"/>
          </w:tcPr>
          <w:p>
            <w:r>
              <w:rPr>
                <w:sz w:val="17"/>
              </w:rPr>
              <w:t>Give a user or agent only the minimum access required to perform its task.</w:t>
            </w:r>
          </w:p>
        </w:tc>
      </w:tr>
      <w:tr>
        <w:tc>
          <w:tcPr>
            <w:tcW w:type="dxa" w:w="5112"/>
            <w:tcMar>
              <w:top w:w="90" w:type="dxa"/>
              <w:start w:w="100" w:type="dxa"/>
              <w:bottom w:w="90" w:type="dxa"/>
              <w:end w:w="100" w:type="dxa"/>
            </w:tcMar>
            <w:shd w:fill="FAFBFC"/>
            <w:vAlign w:val="top"/>
          </w:tcPr>
          <w:p>
            <w:r>
              <w:rPr>
                <w:sz w:val="17"/>
              </w:rPr>
              <w:t>Microlearning</w:t>
            </w:r>
          </w:p>
        </w:tc>
        <w:tc>
          <w:tcPr>
            <w:tcW w:type="dxa" w:w="5112"/>
            <w:tcMar>
              <w:top w:w="90" w:type="dxa"/>
              <w:start w:w="100" w:type="dxa"/>
              <w:bottom w:w="90" w:type="dxa"/>
              <w:end w:w="100" w:type="dxa"/>
            </w:tcMar>
            <w:shd w:fill="FAFBFC"/>
            <w:vAlign w:val="top"/>
          </w:tcPr>
          <w:p>
            <w:r>
              <w:rPr>
                <w:sz w:val="17"/>
              </w:rPr>
              <w:t>Short, focused learning units, often designed to take a few minutes.</w:t>
            </w:r>
          </w:p>
        </w:tc>
      </w:tr>
      <w:tr>
        <w:tc>
          <w:tcPr>
            <w:tcW w:type="dxa" w:w="5112"/>
            <w:tcMar>
              <w:top w:w="90" w:type="dxa"/>
              <w:start w:w="100" w:type="dxa"/>
              <w:bottom w:w="90" w:type="dxa"/>
              <w:end w:w="100" w:type="dxa"/>
            </w:tcMar>
            <w:vAlign w:val="top"/>
          </w:tcPr>
          <w:p>
            <w:r>
              <w:rPr>
                <w:sz w:val="17"/>
              </w:rPr>
              <w:t>Competency</w:t>
            </w:r>
          </w:p>
        </w:tc>
        <w:tc>
          <w:tcPr>
            <w:tcW w:type="dxa" w:w="5112"/>
            <w:tcMar>
              <w:top w:w="90" w:type="dxa"/>
              <w:start w:w="100" w:type="dxa"/>
              <w:bottom w:w="90" w:type="dxa"/>
              <w:end w:w="100" w:type="dxa"/>
            </w:tcMar>
            <w:vAlign w:val="top"/>
          </w:tcPr>
          <w:p>
            <w:r>
              <w:rPr>
                <w:sz w:val="17"/>
              </w:rPr>
              <w:t>A demonstrable combination of knowledge, skill, reasoning and application ability.</w:t>
            </w:r>
          </w:p>
        </w:tc>
      </w:tr>
      <w:tr>
        <w:tc>
          <w:tcPr>
            <w:tcW w:type="dxa" w:w="5112"/>
            <w:tcMar>
              <w:top w:w="90" w:type="dxa"/>
              <w:start w:w="100" w:type="dxa"/>
              <w:bottom w:w="90" w:type="dxa"/>
              <w:end w:w="100" w:type="dxa"/>
            </w:tcMar>
            <w:shd w:fill="FAFBFC"/>
            <w:vAlign w:val="top"/>
          </w:tcPr>
          <w:p>
            <w:r>
              <w:rPr>
                <w:sz w:val="17"/>
              </w:rPr>
              <w:t>Skills passport</w:t>
            </w:r>
          </w:p>
        </w:tc>
        <w:tc>
          <w:tcPr>
            <w:tcW w:type="dxa" w:w="5112"/>
            <w:tcMar>
              <w:top w:w="90" w:type="dxa"/>
              <w:start w:w="100" w:type="dxa"/>
              <w:bottom w:w="90" w:type="dxa"/>
              <w:end w:w="100" w:type="dxa"/>
            </w:tcMar>
            <w:shd w:fill="FAFBFC"/>
            <w:vAlign w:val="top"/>
          </w:tcPr>
          <w:p>
            <w:r>
              <w:rPr>
                <w:sz w:val="17"/>
              </w:rPr>
              <w:t>A structured record showing competencies, evidence and learning achievements.</w:t>
            </w:r>
          </w:p>
        </w:tc>
      </w:tr>
      <w:tr>
        <w:tc>
          <w:tcPr>
            <w:tcW w:type="dxa" w:w="5112"/>
            <w:tcMar>
              <w:top w:w="90" w:type="dxa"/>
              <w:start w:w="100" w:type="dxa"/>
              <w:bottom w:w="90" w:type="dxa"/>
              <w:end w:w="100" w:type="dxa"/>
            </w:tcMar>
            <w:vAlign w:val="top"/>
          </w:tcPr>
          <w:p>
            <w:r>
              <w:rPr>
                <w:sz w:val="17"/>
              </w:rPr>
              <w:t>Fine-tuning</w:t>
            </w:r>
          </w:p>
        </w:tc>
        <w:tc>
          <w:tcPr>
            <w:tcW w:type="dxa" w:w="5112"/>
            <w:tcMar>
              <w:top w:w="90" w:type="dxa"/>
              <w:start w:w="100" w:type="dxa"/>
              <w:bottom w:w="90" w:type="dxa"/>
              <w:end w:w="100" w:type="dxa"/>
            </w:tcMar>
            <w:vAlign w:val="top"/>
          </w:tcPr>
          <w:p>
            <w:r>
              <w:rPr>
                <w:sz w:val="17"/>
              </w:rPr>
              <w:t>Additional model training on a specific dataset; often not required for the first version of this platform.</w:t>
            </w:r>
          </w:p>
        </w:tc>
      </w:tr>
    </w:tbl>
    <w:p>
      <w:pPr>
        <w:pStyle w:val="Heading1"/>
      </w:pPr>
      <w:r>
        <w:t>Appendix A. Example competency model – AI-Native Engineering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B63"/>
            <w:tcMar>
              <w:top w:w="90" w:type="dxa"/>
              <w:start w:w="100" w:type="dxa"/>
              <w:bottom w:w="90" w:type="dxa"/>
              <w:end w:w="100" w:type="dxa"/>
            </w:tcMar>
            <w:vAlign w:val="center"/>
          </w:tcPr>
          <w:p>
            <w:pPr>
              <w:jc w:val="center"/>
            </w:pPr>
            <w:r>
              <w:rPr>
                <w:b/>
                <w:color w:val="FFFFFF"/>
                <w:sz w:val="18"/>
              </w:rPr>
              <w:t>Competency</w:t>
            </w:r>
          </w:p>
        </w:tc>
        <w:tc>
          <w:tcPr>
            <w:tcW w:type="dxa" w:w="2556"/>
            <w:shd w:fill="173B63"/>
            <w:tcMar>
              <w:top w:w="90" w:type="dxa"/>
              <w:start w:w="100" w:type="dxa"/>
              <w:bottom w:w="90" w:type="dxa"/>
              <w:end w:w="100" w:type="dxa"/>
            </w:tcMar>
            <w:vAlign w:val="center"/>
          </w:tcPr>
          <w:p>
            <w:pPr>
              <w:jc w:val="center"/>
            </w:pPr>
            <w:r>
              <w:rPr>
                <w:b/>
                <w:color w:val="FFFFFF"/>
                <w:sz w:val="18"/>
              </w:rPr>
              <w:t>Beginner</w:t>
            </w:r>
          </w:p>
        </w:tc>
        <w:tc>
          <w:tcPr>
            <w:tcW w:type="dxa" w:w="2556"/>
            <w:shd w:fill="173B63"/>
            <w:tcMar>
              <w:top w:w="90" w:type="dxa"/>
              <w:start w:w="100" w:type="dxa"/>
              <w:bottom w:w="90" w:type="dxa"/>
              <w:end w:w="100" w:type="dxa"/>
            </w:tcMar>
            <w:vAlign w:val="center"/>
          </w:tcPr>
          <w:p>
            <w:pPr>
              <w:jc w:val="center"/>
            </w:pPr>
            <w:r>
              <w:rPr>
                <w:b/>
                <w:color w:val="FFFFFF"/>
                <w:sz w:val="18"/>
              </w:rPr>
              <w:t>Intermediate</w:t>
            </w:r>
          </w:p>
        </w:tc>
        <w:tc>
          <w:tcPr>
            <w:tcW w:type="dxa" w:w="2556"/>
            <w:shd w:fill="173B63"/>
            <w:tcMar>
              <w:top w:w="90" w:type="dxa"/>
              <w:start w:w="100" w:type="dxa"/>
              <w:bottom w:w="90" w:type="dxa"/>
              <w:end w:w="100" w:type="dxa"/>
            </w:tcMar>
            <w:vAlign w:val="center"/>
          </w:tcPr>
          <w:p>
            <w:pPr>
              <w:jc w:val="center"/>
            </w:pPr>
            <w:r>
              <w:rPr>
                <w:b/>
                <w:color w:val="FFFFFF"/>
                <w:sz w:val="18"/>
              </w:rPr>
              <w:t>Advanced</w:t>
            </w:r>
          </w:p>
        </w:tc>
      </w:tr>
      <w:tr>
        <w:tc>
          <w:tcPr>
            <w:tcW w:type="dxa" w:w="2556"/>
            <w:tcMar>
              <w:top w:w="90" w:type="dxa"/>
              <w:start w:w="100" w:type="dxa"/>
              <w:bottom w:w="90" w:type="dxa"/>
              <w:end w:w="100" w:type="dxa"/>
            </w:tcMar>
            <w:shd w:fill="FAFBFC"/>
            <w:vAlign w:val="top"/>
          </w:tcPr>
          <w:p>
            <w:r>
              <w:rPr>
                <w:sz w:val="17"/>
              </w:rPr>
              <w:t>AI Foundations</w:t>
            </w:r>
          </w:p>
        </w:tc>
        <w:tc>
          <w:tcPr>
            <w:tcW w:type="dxa" w:w="2556"/>
            <w:tcMar>
              <w:top w:w="90" w:type="dxa"/>
              <w:start w:w="100" w:type="dxa"/>
              <w:bottom w:w="90" w:type="dxa"/>
              <w:end w:w="100" w:type="dxa"/>
            </w:tcMar>
            <w:shd w:fill="FAFBFC"/>
            <w:vAlign w:val="top"/>
          </w:tcPr>
          <w:p>
            <w:r>
              <w:rPr>
                <w:sz w:val="17"/>
              </w:rPr>
              <w:t>Explain core AI/LLM terms.</w:t>
            </w:r>
          </w:p>
        </w:tc>
        <w:tc>
          <w:tcPr>
            <w:tcW w:type="dxa" w:w="2556"/>
            <w:tcMar>
              <w:top w:w="90" w:type="dxa"/>
              <w:start w:w="100" w:type="dxa"/>
              <w:bottom w:w="90" w:type="dxa"/>
              <w:end w:w="100" w:type="dxa"/>
            </w:tcMar>
            <w:shd w:fill="FAFBFC"/>
            <w:vAlign w:val="top"/>
          </w:tcPr>
          <w:p>
            <w:r>
              <w:rPr>
                <w:sz w:val="17"/>
              </w:rPr>
              <w:t>Apply concepts to simple applications.</w:t>
            </w:r>
          </w:p>
        </w:tc>
        <w:tc>
          <w:tcPr>
            <w:tcW w:type="dxa" w:w="2556"/>
            <w:tcMar>
              <w:top w:w="90" w:type="dxa"/>
              <w:start w:w="100" w:type="dxa"/>
              <w:bottom w:w="90" w:type="dxa"/>
              <w:end w:w="100" w:type="dxa"/>
            </w:tcMar>
            <w:shd w:fill="FAFBFC"/>
            <w:vAlign w:val="top"/>
          </w:tcPr>
          <w:p>
            <w:r>
              <w:rPr>
                <w:sz w:val="17"/>
              </w:rPr>
              <w:t>Critically evaluate model choices and limits.</w:t>
            </w:r>
          </w:p>
        </w:tc>
      </w:tr>
      <w:tr>
        <w:tc>
          <w:tcPr>
            <w:tcW w:type="dxa" w:w="2556"/>
            <w:tcMar>
              <w:top w:w="90" w:type="dxa"/>
              <w:start w:w="100" w:type="dxa"/>
              <w:bottom w:w="90" w:type="dxa"/>
              <w:end w:w="100" w:type="dxa"/>
            </w:tcMar>
            <w:vAlign w:val="top"/>
          </w:tcPr>
          <w:p>
            <w:r>
              <w:rPr>
                <w:sz w:val="17"/>
              </w:rPr>
              <w:t>LLM Application Engineering</w:t>
            </w:r>
          </w:p>
        </w:tc>
        <w:tc>
          <w:tcPr>
            <w:tcW w:type="dxa" w:w="2556"/>
            <w:tcMar>
              <w:top w:w="90" w:type="dxa"/>
              <w:start w:w="100" w:type="dxa"/>
              <w:bottom w:w="90" w:type="dxa"/>
              <w:end w:w="100" w:type="dxa"/>
            </w:tcMar>
            <w:vAlign w:val="top"/>
          </w:tcPr>
          <w:p>
            <w:r>
              <w:rPr>
                <w:sz w:val="17"/>
              </w:rPr>
              <w:t>Use an API and basic prompts.</w:t>
            </w:r>
          </w:p>
        </w:tc>
        <w:tc>
          <w:tcPr>
            <w:tcW w:type="dxa" w:w="2556"/>
            <w:tcMar>
              <w:top w:w="90" w:type="dxa"/>
              <w:start w:w="100" w:type="dxa"/>
              <w:bottom w:w="90" w:type="dxa"/>
              <w:end w:w="100" w:type="dxa"/>
            </w:tcMar>
            <w:vAlign w:val="top"/>
          </w:tcPr>
          <w:p>
            <w:r>
              <w:rPr>
                <w:sz w:val="17"/>
              </w:rPr>
              <w:t>Build grounded AI features with structured context.</w:t>
            </w:r>
          </w:p>
        </w:tc>
        <w:tc>
          <w:tcPr>
            <w:tcW w:type="dxa" w:w="2556"/>
            <w:tcMar>
              <w:top w:w="90" w:type="dxa"/>
              <w:start w:w="100" w:type="dxa"/>
              <w:bottom w:w="90" w:type="dxa"/>
              <w:end w:w="100" w:type="dxa"/>
            </w:tcMar>
            <w:vAlign w:val="top"/>
          </w:tcPr>
          <w:p>
            <w:r>
              <w:rPr>
                <w:sz w:val="17"/>
              </w:rPr>
              <w:t>Design robust production-oriented AI application patterns.</w:t>
            </w:r>
          </w:p>
        </w:tc>
      </w:tr>
      <w:tr>
        <w:tc>
          <w:tcPr>
            <w:tcW w:type="dxa" w:w="2556"/>
            <w:tcMar>
              <w:top w:w="90" w:type="dxa"/>
              <w:start w:w="100" w:type="dxa"/>
              <w:bottom w:w="90" w:type="dxa"/>
              <w:end w:w="100" w:type="dxa"/>
            </w:tcMar>
            <w:shd w:fill="FAFBFC"/>
            <w:vAlign w:val="top"/>
          </w:tcPr>
          <w:p>
            <w:r>
              <w:rPr>
                <w:sz w:val="17"/>
              </w:rPr>
              <w:t>Context Engineering</w:t>
            </w:r>
          </w:p>
        </w:tc>
        <w:tc>
          <w:tcPr>
            <w:tcW w:type="dxa" w:w="2556"/>
            <w:tcMar>
              <w:top w:w="90" w:type="dxa"/>
              <w:start w:w="100" w:type="dxa"/>
              <w:bottom w:w="90" w:type="dxa"/>
              <w:end w:w="100" w:type="dxa"/>
            </w:tcMar>
            <w:shd w:fill="FAFBFC"/>
            <w:vAlign w:val="top"/>
          </w:tcPr>
          <w:p>
            <w:r>
              <w:rPr>
                <w:sz w:val="17"/>
              </w:rPr>
              <w:t>Write basic instructions.</w:t>
            </w:r>
          </w:p>
        </w:tc>
        <w:tc>
          <w:tcPr>
            <w:tcW w:type="dxa" w:w="2556"/>
            <w:tcMar>
              <w:top w:w="90" w:type="dxa"/>
              <w:start w:w="100" w:type="dxa"/>
              <w:bottom w:w="90" w:type="dxa"/>
              <w:end w:w="100" w:type="dxa"/>
            </w:tcMar>
            <w:shd w:fill="FAFBFC"/>
            <w:vAlign w:val="top"/>
          </w:tcPr>
          <w:p>
            <w:r>
              <w:rPr>
                <w:sz w:val="17"/>
              </w:rPr>
              <w:t>Design context and supporting information for reliable tasks.</w:t>
            </w:r>
          </w:p>
        </w:tc>
        <w:tc>
          <w:tcPr>
            <w:tcW w:type="dxa" w:w="2556"/>
            <w:tcMar>
              <w:top w:w="90" w:type="dxa"/>
              <w:start w:w="100" w:type="dxa"/>
              <w:bottom w:w="90" w:type="dxa"/>
              <w:end w:w="100" w:type="dxa"/>
            </w:tcMar>
            <w:shd w:fill="FAFBFC"/>
            <w:vAlign w:val="top"/>
          </w:tcPr>
          <w:p>
            <w:r>
              <w:rPr>
                <w:sz w:val="17"/>
              </w:rPr>
              <w:t>Design complex context strategies and failure handling.</w:t>
            </w:r>
          </w:p>
        </w:tc>
      </w:tr>
      <w:tr>
        <w:tc>
          <w:tcPr>
            <w:tcW w:type="dxa" w:w="2556"/>
            <w:tcMar>
              <w:top w:w="90" w:type="dxa"/>
              <w:start w:w="100" w:type="dxa"/>
              <w:bottom w:w="90" w:type="dxa"/>
              <w:end w:w="100" w:type="dxa"/>
            </w:tcMar>
            <w:vAlign w:val="top"/>
          </w:tcPr>
          <w:p>
            <w:r>
              <w:rPr>
                <w:sz w:val="17"/>
              </w:rPr>
              <w:t>Agentic Engineering</w:t>
            </w:r>
          </w:p>
        </w:tc>
        <w:tc>
          <w:tcPr>
            <w:tcW w:type="dxa" w:w="2556"/>
            <w:tcMar>
              <w:top w:w="90" w:type="dxa"/>
              <w:start w:w="100" w:type="dxa"/>
              <w:bottom w:w="90" w:type="dxa"/>
              <w:end w:w="100" w:type="dxa"/>
            </w:tcMar>
            <w:vAlign w:val="top"/>
          </w:tcPr>
          <w:p>
            <w:r>
              <w:rPr>
                <w:sz w:val="17"/>
              </w:rPr>
              <w:t>Understand agent/tool concepts.</w:t>
            </w:r>
          </w:p>
        </w:tc>
        <w:tc>
          <w:tcPr>
            <w:tcW w:type="dxa" w:w="2556"/>
            <w:tcMar>
              <w:top w:w="90" w:type="dxa"/>
              <w:start w:w="100" w:type="dxa"/>
              <w:bottom w:w="90" w:type="dxa"/>
              <w:end w:w="100" w:type="dxa"/>
            </w:tcMar>
            <w:vAlign w:val="top"/>
          </w:tcPr>
          <w:p>
            <w:r>
              <w:rPr>
                <w:sz w:val="17"/>
              </w:rPr>
              <w:t>Build multi-step workflows with tools and state.</w:t>
            </w:r>
          </w:p>
        </w:tc>
        <w:tc>
          <w:tcPr>
            <w:tcW w:type="dxa" w:w="2556"/>
            <w:tcMar>
              <w:top w:w="90" w:type="dxa"/>
              <w:start w:w="100" w:type="dxa"/>
              <w:bottom w:w="90" w:type="dxa"/>
              <w:end w:w="100" w:type="dxa"/>
            </w:tcMar>
            <w:vAlign w:val="top"/>
          </w:tcPr>
          <w:p>
            <w:r>
              <w:rPr>
                <w:sz w:val="17"/>
              </w:rPr>
              <w:t>Design governed multi-agent systems with clear tool boundaries.</w:t>
            </w:r>
          </w:p>
        </w:tc>
      </w:tr>
      <w:tr>
        <w:tc>
          <w:tcPr>
            <w:tcW w:type="dxa" w:w="2556"/>
            <w:tcMar>
              <w:top w:w="90" w:type="dxa"/>
              <w:start w:w="100" w:type="dxa"/>
              <w:bottom w:w="90" w:type="dxa"/>
              <w:end w:w="100" w:type="dxa"/>
            </w:tcMar>
            <w:shd w:fill="FAFBFC"/>
            <w:vAlign w:val="top"/>
          </w:tcPr>
          <w:p>
            <w:r>
              <w:rPr>
                <w:sz w:val="17"/>
              </w:rPr>
              <w:t>AI Evaluation</w:t>
            </w:r>
          </w:p>
        </w:tc>
        <w:tc>
          <w:tcPr>
            <w:tcW w:type="dxa" w:w="2556"/>
            <w:tcMar>
              <w:top w:w="90" w:type="dxa"/>
              <w:start w:w="100" w:type="dxa"/>
              <w:bottom w:w="90" w:type="dxa"/>
              <w:end w:w="100" w:type="dxa"/>
            </w:tcMar>
            <w:shd w:fill="FAFBFC"/>
            <w:vAlign w:val="top"/>
          </w:tcPr>
          <w:p>
            <w:r>
              <w:rPr>
                <w:sz w:val="17"/>
              </w:rPr>
              <w:t>Identify basic quality criteria.</w:t>
            </w:r>
          </w:p>
        </w:tc>
        <w:tc>
          <w:tcPr>
            <w:tcW w:type="dxa" w:w="2556"/>
            <w:tcMar>
              <w:top w:w="90" w:type="dxa"/>
              <w:start w:w="100" w:type="dxa"/>
              <w:bottom w:w="90" w:type="dxa"/>
              <w:end w:w="100" w:type="dxa"/>
            </w:tcMar>
            <w:shd w:fill="FAFBFC"/>
            <w:vAlign w:val="top"/>
          </w:tcPr>
          <w:p>
            <w:r>
              <w:rPr>
                <w:sz w:val="17"/>
              </w:rPr>
              <w:t>Create tests and evaluation cases.</w:t>
            </w:r>
          </w:p>
        </w:tc>
        <w:tc>
          <w:tcPr>
            <w:tcW w:type="dxa" w:w="2556"/>
            <w:tcMar>
              <w:top w:w="90" w:type="dxa"/>
              <w:start w:w="100" w:type="dxa"/>
              <w:bottom w:w="90" w:type="dxa"/>
              <w:end w:w="100" w:type="dxa"/>
            </w:tcMar>
            <w:shd w:fill="FAFBFC"/>
            <w:vAlign w:val="top"/>
          </w:tcPr>
          <w:p>
            <w:r>
              <w:rPr>
                <w:sz w:val="17"/>
              </w:rPr>
              <w:t>Design repeatable evaluation strategies and evidence-based quality gates.</w:t>
            </w:r>
          </w:p>
        </w:tc>
      </w:tr>
      <w:tr>
        <w:tc>
          <w:tcPr>
            <w:tcW w:type="dxa" w:w="2556"/>
            <w:tcMar>
              <w:top w:w="90" w:type="dxa"/>
              <w:start w:w="100" w:type="dxa"/>
              <w:bottom w:w="90" w:type="dxa"/>
              <w:end w:w="100" w:type="dxa"/>
            </w:tcMar>
            <w:vAlign w:val="top"/>
          </w:tcPr>
          <w:p>
            <w:r>
              <w:rPr>
                <w:sz w:val="17"/>
              </w:rPr>
              <w:t>AI Security</w:t>
            </w:r>
          </w:p>
        </w:tc>
        <w:tc>
          <w:tcPr>
            <w:tcW w:type="dxa" w:w="2556"/>
            <w:tcMar>
              <w:top w:w="90" w:type="dxa"/>
              <w:start w:w="100" w:type="dxa"/>
              <w:bottom w:w="90" w:type="dxa"/>
              <w:end w:w="100" w:type="dxa"/>
            </w:tcMar>
            <w:vAlign w:val="top"/>
          </w:tcPr>
          <w:p>
            <w:r>
              <w:rPr>
                <w:sz w:val="17"/>
              </w:rPr>
              <w:t>Recognize common AI risks.</w:t>
            </w:r>
          </w:p>
        </w:tc>
        <w:tc>
          <w:tcPr>
            <w:tcW w:type="dxa" w:w="2556"/>
            <w:tcMar>
              <w:top w:w="90" w:type="dxa"/>
              <w:start w:w="100" w:type="dxa"/>
              <w:bottom w:w="90" w:type="dxa"/>
              <w:end w:w="100" w:type="dxa"/>
            </w:tcMar>
            <w:vAlign w:val="top"/>
          </w:tcPr>
          <w:p>
            <w:r>
              <w:rPr>
                <w:sz w:val="17"/>
              </w:rPr>
              <w:t>Apply basic controls.</w:t>
            </w:r>
          </w:p>
        </w:tc>
        <w:tc>
          <w:tcPr>
            <w:tcW w:type="dxa" w:w="2556"/>
            <w:tcMar>
              <w:top w:w="90" w:type="dxa"/>
              <w:start w:w="100" w:type="dxa"/>
              <w:bottom w:w="90" w:type="dxa"/>
              <w:end w:w="100" w:type="dxa"/>
            </w:tcMar>
            <w:vAlign w:val="top"/>
          </w:tcPr>
          <w:p>
            <w:r>
              <w:rPr>
                <w:sz w:val="17"/>
              </w:rPr>
              <w:t>Design secure agent/data boundaries and threat-aware controls.</w:t>
            </w:r>
          </w:p>
        </w:tc>
      </w:tr>
      <w:tr>
        <w:tc>
          <w:tcPr>
            <w:tcW w:type="dxa" w:w="2556"/>
            <w:tcMar>
              <w:top w:w="90" w:type="dxa"/>
              <w:start w:w="100" w:type="dxa"/>
              <w:bottom w:w="90" w:type="dxa"/>
              <w:end w:w="100" w:type="dxa"/>
            </w:tcMar>
            <w:shd w:fill="FAFBFC"/>
            <w:vAlign w:val="top"/>
          </w:tcPr>
          <w:p>
            <w:r>
              <w:rPr>
                <w:sz w:val="17"/>
              </w:rPr>
              <w:t>AI Operations</w:t>
            </w:r>
          </w:p>
        </w:tc>
        <w:tc>
          <w:tcPr>
            <w:tcW w:type="dxa" w:w="2556"/>
            <w:tcMar>
              <w:top w:w="90" w:type="dxa"/>
              <w:start w:w="100" w:type="dxa"/>
              <w:bottom w:w="90" w:type="dxa"/>
              <w:end w:w="100" w:type="dxa"/>
            </w:tcMar>
            <w:shd w:fill="FAFBFC"/>
            <w:vAlign w:val="top"/>
          </w:tcPr>
          <w:p>
            <w:r>
              <w:rPr>
                <w:sz w:val="17"/>
              </w:rPr>
              <w:t>Understand deployment and monitoring basics.</w:t>
            </w:r>
          </w:p>
        </w:tc>
        <w:tc>
          <w:tcPr>
            <w:tcW w:type="dxa" w:w="2556"/>
            <w:tcMar>
              <w:top w:w="90" w:type="dxa"/>
              <w:start w:w="100" w:type="dxa"/>
              <w:bottom w:w="90" w:type="dxa"/>
              <w:end w:w="100" w:type="dxa"/>
            </w:tcMar>
            <w:shd w:fill="FAFBFC"/>
            <w:vAlign w:val="top"/>
          </w:tcPr>
          <w:p>
            <w:r>
              <w:rPr>
                <w:sz w:val="17"/>
              </w:rPr>
              <w:t>Use logging and simple monitoring.</w:t>
            </w:r>
          </w:p>
        </w:tc>
        <w:tc>
          <w:tcPr>
            <w:tcW w:type="dxa" w:w="2556"/>
            <w:tcMar>
              <w:top w:w="90" w:type="dxa"/>
              <w:start w:w="100" w:type="dxa"/>
              <w:bottom w:w="90" w:type="dxa"/>
              <w:end w:w="100" w:type="dxa"/>
            </w:tcMar>
            <w:shd w:fill="FAFBFC"/>
            <w:vAlign w:val="top"/>
          </w:tcPr>
          <w:p>
            <w:r>
              <w:rPr>
                <w:sz w:val="17"/>
              </w:rPr>
              <w:t>Design lifecycle, observability and cost-control practices.</w:t>
            </w:r>
          </w:p>
        </w:tc>
      </w:tr>
      <w:tr>
        <w:tc>
          <w:tcPr>
            <w:tcW w:type="dxa" w:w="2556"/>
            <w:tcMar>
              <w:top w:w="90" w:type="dxa"/>
              <w:start w:w="100" w:type="dxa"/>
              <w:bottom w:w="90" w:type="dxa"/>
              <w:end w:w="100" w:type="dxa"/>
            </w:tcMar>
            <w:vAlign w:val="top"/>
          </w:tcPr>
          <w:p>
            <w:r>
              <w:rPr>
                <w:sz w:val="17"/>
              </w:rPr>
              <w:t>Human-AI Engineering</w:t>
            </w:r>
          </w:p>
        </w:tc>
        <w:tc>
          <w:tcPr>
            <w:tcW w:type="dxa" w:w="2556"/>
            <w:tcMar>
              <w:top w:w="90" w:type="dxa"/>
              <w:start w:w="100" w:type="dxa"/>
              <w:bottom w:w="90" w:type="dxa"/>
              <w:end w:w="100" w:type="dxa"/>
            </w:tcMar>
            <w:vAlign w:val="top"/>
          </w:tcPr>
          <w:p>
            <w:r>
              <w:rPr>
                <w:sz w:val="17"/>
              </w:rPr>
              <w:t>Review AI answers critically.</w:t>
            </w:r>
          </w:p>
        </w:tc>
        <w:tc>
          <w:tcPr>
            <w:tcW w:type="dxa" w:w="2556"/>
            <w:tcMar>
              <w:top w:w="90" w:type="dxa"/>
              <w:start w:w="100" w:type="dxa"/>
              <w:bottom w:w="90" w:type="dxa"/>
              <w:end w:w="100" w:type="dxa"/>
            </w:tcMar>
            <w:vAlign w:val="top"/>
          </w:tcPr>
          <w:p>
            <w:r>
              <w:rPr>
                <w:sz w:val="17"/>
              </w:rPr>
              <w:t>Compare alternatives and explain decisions.</w:t>
            </w:r>
          </w:p>
        </w:tc>
        <w:tc>
          <w:tcPr>
            <w:tcW w:type="dxa" w:w="2556"/>
            <w:tcMar>
              <w:top w:w="90" w:type="dxa"/>
              <w:start w:w="100" w:type="dxa"/>
              <w:bottom w:w="90" w:type="dxa"/>
              <w:end w:w="100" w:type="dxa"/>
            </w:tcMar>
            <w:vAlign w:val="top"/>
          </w:tcPr>
          <w:p>
            <w:r>
              <w:rPr>
                <w:sz w:val="17"/>
              </w:rPr>
              <w:t>Lead complex AI-assisted engineering work with explicit verification.</w:t>
            </w:r>
          </w:p>
        </w:tc>
      </w:tr>
    </w:tbl>
    <w:p>
      <w:pPr>
        <w:pStyle w:val="Heading1"/>
      </w:pPr>
      <w:r>
        <w:t>Appendix B. Current technology references</w:t>
      </w:r>
    </w:p>
    <w:p>
      <w:r>
        <w:t>These links are included so that technology, pricing and free-tier statements can be re-checked before procurement. The platform design is intentionally modular because cloud pricing, product names, limits and quotas change over time.</w:t>
      </w:r>
    </w:p>
    <w:p>
      <w:r>
        <w:rPr>
          <w:b/>
        </w:rPr>
        <w:t xml:space="preserve">[1] Google Cloud Run pricing — </w:t>
      </w:r>
      <w:hyperlink r:id="rId12">
        <w:r>
          <w:rPr>
            <w:color w:val="2D74DA"/>
            <w:u w:val="single"/>
          </w:rPr>
          <w:t>https://cloud.google.com/run/pricing</w:t>
        </w:r>
      </w:hyperlink>
      <w:r>
        <w:br/>
        <w:t>Current Cloud Run free-tier and usage pricing.</w:t>
      </w:r>
    </w:p>
    <w:p>
      <w:r>
        <w:rPr>
          <w:b/>
        </w:rPr>
        <w:t xml:space="preserve">[2] Google Cloud BigQuery — </w:t>
      </w:r>
      <w:hyperlink r:id="rId13">
        <w:r>
          <w:rPr>
            <w:color w:val="2D74DA"/>
            <w:u w:val="single"/>
          </w:rPr>
          <w:t>https://cloud.google.com/bigquery</w:t>
        </w:r>
      </w:hyperlink>
      <w:r>
        <w:br/>
        <w:t>BigQuery product and current usage/free-tier information.</w:t>
      </w:r>
    </w:p>
    <w:p>
      <w:r>
        <w:rPr>
          <w:b/>
        </w:rPr>
        <w:t xml:space="preserve">[3] Google Cloud Spanner pricing — </w:t>
      </w:r>
      <w:hyperlink r:id="rId14">
        <w:r>
          <w:rPr>
            <w:color w:val="2D74DA"/>
            <w:u w:val="single"/>
          </w:rPr>
          <w:t>https://cloud.google.com/spanner/pricing</w:t>
        </w:r>
      </w:hyperlink>
      <w:r>
        <w:br/>
        <w:t>Spanner free-trial and pricing details; the free trial currently includes Spanner Graph.</w:t>
      </w:r>
    </w:p>
    <w:p>
      <w:r>
        <w:rPr>
          <w:b/>
        </w:rPr>
        <w:t xml:space="preserve">[4] Google Gemini Enterprise Agent Platform – ADK / Agent Runtime — </w:t>
      </w:r>
      <w:hyperlink r:id="rId15">
        <w:r>
          <w:rPr>
            <w:color w:val="2D74DA"/>
            <w:u w:val="single"/>
          </w:rPr>
          <w:t>https://docs.cloud.google.com/gemini-enterprise-agent-platform/build/runtime/quickstart-adk</w:t>
        </w:r>
      </w:hyperlink>
      <w:r>
        <w:br/>
        <w:t>Current ADK and managed Agent Runtime documentation.</w:t>
      </w:r>
    </w:p>
    <w:p>
      <w:r>
        <w:rPr>
          <w:b/>
        </w:rPr>
        <w:t xml:space="preserve">[5] Firebase pricing — </w:t>
      </w:r>
      <w:hyperlink r:id="rId16">
        <w:r>
          <w:rPr>
            <w:color w:val="2D74DA"/>
            <w:u w:val="single"/>
          </w:rPr>
          <w:t>https://firebase.google.com/pricing</w:t>
        </w:r>
      </w:hyperlink>
      <w:r>
        <w:br/>
        <w:t>Firebase plans, Authentication and related product pricing.</w:t>
      </w:r>
    </w:p>
    <w:p>
      <w:r>
        <w:rPr>
          <w:b/>
        </w:rPr>
        <w:t xml:space="preserve">[6] Apache Jena — </w:t>
      </w:r>
      <w:hyperlink r:id="rId17">
        <w:r>
          <w:rPr>
            <w:color w:val="2D74DA"/>
            <w:u w:val="single"/>
          </w:rPr>
          <w:t>https://jena.apache.org/</w:t>
        </w:r>
      </w:hyperlink>
      <w:r>
        <w:br/>
        <w:t>RDF, OWL, SPARQL and Fuseki ecosystem.</w:t>
      </w:r>
    </w:p>
    <w:p>
      <w:r>
        <w:rPr>
          <w:b/>
        </w:rPr>
        <w:t xml:space="preserve">[7] Neo4j pricing / Community Edition — </w:t>
      </w:r>
      <w:hyperlink r:id="rId18">
        <w:r>
          <w:rPr>
            <w:color w:val="2D74DA"/>
            <w:u w:val="single"/>
          </w:rPr>
          <w:t>https://neo4j.com/pricing/</w:t>
        </w:r>
      </w:hyperlink>
      <w:r>
        <w:br/>
        <w:t>Alternative open-source property-graph option for a pilot.</w:t>
      </w:r>
    </w:p>
    <w:p>
      <w:r>
        <w:rPr>
          <w:b/>
        </w:rPr>
        <w:t xml:space="preserve">[8] Metabase Open Source — </w:t>
      </w:r>
      <w:hyperlink r:id="rId19">
        <w:r>
          <w:rPr>
            <w:color w:val="2D74DA"/>
            <w:u w:val="single"/>
          </w:rPr>
          <w:t>https://www.metabase.com/start/oss</w:t>
        </w:r>
      </w:hyperlink>
      <w:r>
        <w:br/>
        <w:t>Self-hosted analytics alternative.</w:t>
      </w:r>
    </w:p>
    <w:p>
      <w:r>
        <w:rPr>
          <w:b/>
        </w:rPr>
        <w:t xml:space="preserve">[9] pgvector — </w:t>
      </w:r>
      <w:hyperlink r:id="rId20">
        <w:r>
          <w:rPr>
            <w:color w:val="2D74DA"/>
            <w:u w:val="single"/>
          </w:rPr>
          <w:t>https://github.com/pgvector/pgvector</w:t>
        </w:r>
      </w:hyperlink>
      <w:r>
        <w:br/>
        <w:t>Open-source PostgreSQL vector similarity extension.</w:t>
      </w:r>
    </w:p>
    <w:p>
      <w:r>
        <w:rPr>
          <w:b/>
        </w:rPr>
        <w:t xml:space="preserve">[10] Google Cloud VPC Service Controls — </w:t>
      </w:r>
      <w:hyperlink r:id="rId21">
        <w:r>
          <w:rPr>
            <w:color w:val="2D74DA"/>
            <w:u w:val="single"/>
          </w:rPr>
          <w:t>https://cloud.google.com/security/vpc-service-controls</w:t>
        </w:r>
      </w:hyperlink>
      <w:r>
        <w:br/>
        <w:t>Data-perimeter security capability.</w:t>
      </w:r>
    </w:p>
    <w:p>
      <w:r>
        <w:rPr>
          <w:b/>
        </w:rPr>
        <w:t xml:space="preserve">[11] Google Cloud Security Command Center — </w:t>
      </w:r>
      <w:hyperlink r:id="rId22">
        <w:r>
          <w:rPr>
            <w:color w:val="2D74DA"/>
            <w:u w:val="single"/>
          </w:rPr>
          <w:t>https://cloud.google.com/security-command-center/pricing</w:t>
        </w:r>
      </w:hyperlink>
      <w:r>
        <w:br/>
        <w:t>Security monitoring and pricing/edition details.</w:t>
      </w:r>
    </w:p>
    <w:tbl>
      <w:tblPr>
        <w:tblW w:type="auto" w:w="0"/>
        <w:jc w:val="center"/>
        <w:tblLook w:firstColumn="1" w:firstRow="1" w:lastColumn="0" w:lastRow="0" w:noHBand="0" w:noVBand="1" w:val="04A0"/>
      </w:tblPr>
      <w:tblGrid>
        <w:gridCol w:w="10224"/>
      </w:tblGrid>
      <w:tr>
        <w:tc>
          <w:tcPr>
            <w:tcW w:type="dxa" w:w="10224"/>
            <w:shd w:fill="EAF3FF"/>
            <w:tcBorders>
              <w:left w:val="single" w:sz="18" w:color="2D74DA"/>
            </w:tcBorders>
            <w:tcMar>
              <w:top w:w="120" w:type="dxa"/>
              <w:start w:w="160" w:type="dxa"/>
              <w:bottom w:w="120" w:type="dxa"/>
              <w:end w:w="160" w:type="dxa"/>
            </w:tcMar>
          </w:tcPr>
          <w:p>
            <w:r>
              <w:rPr>
                <w:b/>
                <w:color w:val="2D74DA"/>
                <w:sz w:val="21"/>
              </w:rPr>
              <w:t>Recommended next design artifact</w:t>
            </w:r>
            <w:r>
              <w:br/>
            </w:r>
            <w:r>
              <w:rPr>
                <w:sz w:val="21"/>
              </w:rPr>
              <w:t>The next practical step is to convert this conceptual architecture into a detailed Level-1 / Level-2 solution architecture pack: component diagram, sequence diagrams for the assessment and learning journeys, domain model, ontology model, agent/tool contracts, API catalogue, data classification matrix and MVP backlog.</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Beginner-Friendly Solution &amp; Architecture Guide  |  30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AI-Powered University Learning &amp; Industry Readiness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B63"/>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D74D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6C4A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B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loud.google.com/run/pricing" TargetMode="External"/><Relationship Id="rId13" Type="http://schemas.openxmlformats.org/officeDocument/2006/relationships/hyperlink" Target="https://cloud.google.com/bigquery" TargetMode="External"/><Relationship Id="rId14" Type="http://schemas.openxmlformats.org/officeDocument/2006/relationships/hyperlink" Target="https://cloud.google.com/spanner/pricing" TargetMode="External"/><Relationship Id="rId15" Type="http://schemas.openxmlformats.org/officeDocument/2006/relationships/hyperlink" Target="https://docs.cloud.google.com/gemini-enterprise-agent-platform/build/runtime/quickstart-adk" TargetMode="External"/><Relationship Id="rId16" Type="http://schemas.openxmlformats.org/officeDocument/2006/relationships/hyperlink" Target="https://firebase.google.com/pricing" TargetMode="External"/><Relationship Id="rId17" Type="http://schemas.openxmlformats.org/officeDocument/2006/relationships/hyperlink" Target="https://jena.apache.org/" TargetMode="External"/><Relationship Id="rId18" Type="http://schemas.openxmlformats.org/officeDocument/2006/relationships/hyperlink" Target="https://neo4j.com/pricing/" TargetMode="External"/><Relationship Id="rId19" Type="http://schemas.openxmlformats.org/officeDocument/2006/relationships/hyperlink" Target="https://www.metabase.com/start/oss" TargetMode="External"/><Relationship Id="rId20" Type="http://schemas.openxmlformats.org/officeDocument/2006/relationships/hyperlink" Target="https://github.com/pgvector/pgvector" TargetMode="External"/><Relationship Id="rId21" Type="http://schemas.openxmlformats.org/officeDocument/2006/relationships/hyperlink" Target="https://cloud.google.com/security/vpc-service-controls" TargetMode="External"/><Relationship Id="rId22" Type="http://schemas.openxmlformats.org/officeDocument/2006/relationships/hyperlink" Target="https://cloud.google.com/security-command-center/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University Learning &amp; Industry Readiness Platform</dc:title>
  <dc:subject>Beginner-friendly solution architecture and business process guide</dc:subject>
  <dc:creator>OpenAI</dc:creator>
  <cp:keywords>university, agentic AI, microlearning, competency, industry readiness, Google Cloud, knowledge graph, student digital twin</cp:keywords>
  <dc:description>Created as an editable Word document consolidating the solution architecture discussion.</dc:description>
  <cp:lastModifiedBy/>
  <cp:revision>1</cp:revision>
  <dcterms:created xsi:type="dcterms:W3CDTF">2013-12-23T23:15:00Z</dcterms:created>
  <dcterms:modified xsi:type="dcterms:W3CDTF">2013-12-23T23:15:00Z</dcterms:modified>
  <cp:category/>
</cp:coreProperties>
</file>