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52DD7">
      <w:pPr>
        <w:spacing w:before="14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34B73"/>
          <w:sz w:val="64"/>
        </w:rPr>
        <w:t>PixelFlow Studio</w:t>
      </w:r>
    </w:p>
    <w:p w14:paraId="79F6CBCB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465A6E"/>
          <w:sz w:val="38"/>
        </w:rPr>
        <w:t>像素流视觉设计工作室</w:t>
      </w:r>
    </w:p>
    <w:p w14:paraId="578F9844">
      <w:pPr>
        <w:spacing w:before="4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46"/>
        </w:rPr>
        <w:t>软件工程课程设计计划书</w:t>
      </w:r>
    </w:p>
    <w:p w14:paraId="59C1370D">
      <w:pPr>
        <w:spacing w:before="2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版本：V1.0  |  文档日期：2026年10月14日</w:t>
      </w:r>
    </w:p>
    <w:p w14:paraId="19213CFF">
      <w:pPr>
        <w:spacing w:before="20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项目定位：基于浏览器的图像内容分析与模板化视觉效果生成工具</w:t>
      </w:r>
    </w:p>
    <w:p w14:paraId="69CCC04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开发原则：先闭环、后增强；本地优先；模块复用；可测试、可交付</w:t>
      </w:r>
    </w:p>
    <w:p w14:paraId="59CEDDA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7B34359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文档说明</w:t>
      </w:r>
    </w:p>
    <w:p w14:paraId="467245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本文档用于指导 PixelFlow Studio 的需求分析、架构设计、模块开发、测试验收与课程答辩。文档中的技术选型以“个人</w:t>
      </w:r>
      <w:bookmarkStart w:id="0" w:name="_GoBack"/>
      <w:bookmarkEnd w:id="0"/>
      <w:r>
        <w:rPr>
          <w:rFonts w:hint="eastAsia" w:ascii="宋体" w:hAnsi="宋体" w:eastAsia="宋体" w:cs="宋体"/>
        </w:rPr>
        <w:t>有限课程周期内完成可演示、可解释、可维护的软件”为目标。具体进度可根据课程截止日期调整。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309F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shd w:val="clear" w:color="auto" w:fill="D9E7F5"/>
            <w:vAlign w:val="center"/>
          </w:tcPr>
          <w:p w14:paraId="6FD0533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项目项</w:t>
            </w:r>
          </w:p>
        </w:tc>
        <w:tc>
          <w:tcPr>
            <w:tcW w:w="4939" w:type="dxa"/>
            <w:shd w:val="clear" w:color="auto" w:fill="D9E7F5"/>
            <w:vAlign w:val="center"/>
          </w:tcPr>
          <w:p w14:paraId="3ACB168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说明</w:t>
            </w:r>
          </w:p>
        </w:tc>
      </w:tr>
      <w:tr w14:paraId="44004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0E573D9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项目名称</w:t>
            </w:r>
          </w:p>
        </w:tc>
        <w:tc>
          <w:tcPr>
            <w:tcW w:w="4939" w:type="dxa"/>
            <w:vAlign w:val="center"/>
          </w:tcPr>
          <w:p w14:paraId="01FF38D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PixelFlow Studio（像素流视觉设计工作室）</w:t>
            </w:r>
          </w:p>
        </w:tc>
      </w:tr>
      <w:tr w14:paraId="0F2E1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7E81A91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软件类型</w:t>
            </w:r>
          </w:p>
        </w:tc>
        <w:tc>
          <w:tcPr>
            <w:tcW w:w="4939" w:type="dxa"/>
            <w:vAlign w:val="center"/>
          </w:tcPr>
          <w:p w14:paraId="75E9F14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浏览器端图像创意编辑与视觉效果生成软件</w:t>
            </w:r>
          </w:p>
        </w:tc>
      </w:tr>
      <w:tr w14:paraId="5ECE2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4E9E8B1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核心用户</w:t>
            </w:r>
          </w:p>
        </w:tc>
        <w:tc>
          <w:tcPr>
            <w:tcW w:w="4939" w:type="dxa"/>
            <w:vAlign w:val="center"/>
          </w:tcPr>
          <w:p w14:paraId="1420C4F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希望快速制作社交平台图片、探店照片、个人视觉拼贴的普通用户</w:t>
            </w:r>
          </w:p>
        </w:tc>
      </w:tr>
      <w:tr w14:paraId="47018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0F0E23C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核心价值</w:t>
            </w:r>
          </w:p>
        </w:tc>
        <w:tc>
          <w:tcPr>
            <w:tcW w:w="4939" w:type="dxa"/>
            <w:vAlign w:val="center"/>
          </w:tcPr>
          <w:p w14:paraId="25DB642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上传照片后，选择视觉模板并调整参数，自动生成可预览、可导出的创意图片</w:t>
            </w:r>
          </w:p>
        </w:tc>
      </w:tr>
      <w:tr w14:paraId="3C277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06247A9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产品形态</w:t>
            </w:r>
          </w:p>
        </w:tc>
        <w:tc>
          <w:tcPr>
            <w:tcW w:w="4939" w:type="dxa"/>
            <w:vAlign w:val="center"/>
          </w:tcPr>
          <w:p w14:paraId="0D72AA4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响应式 Web 应用；V1 不强制建设后端服务</w:t>
            </w:r>
          </w:p>
        </w:tc>
      </w:tr>
      <w:tr w14:paraId="1B6F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70F9B69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规划范围</w:t>
            </w:r>
          </w:p>
        </w:tc>
        <w:tc>
          <w:tcPr>
            <w:tcW w:w="4939" w:type="dxa"/>
            <w:vAlign w:val="center"/>
          </w:tcPr>
          <w:p w14:paraId="12CE57B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V1 核心功能 + V2 工程化加分功能；动态视频、在线素材平台等暂不纳入核心范围</w:t>
            </w:r>
          </w:p>
        </w:tc>
      </w:tr>
    </w:tbl>
    <w:p w14:paraId="37137E4F">
      <w:pPr>
        <w:rPr>
          <w:rFonts w:hint="eastAsia" w:ascii="宋体" w:hAnsi="宋体" w:eastAsia="宋体" w:cs="宋体"/>
        </w:rPr>
      </w:pPr>
    </w:p>
    <w:p w14:paraId="2589C09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目录</w:t>
      </w:r>
    </w:p>
    <w:p w14:paraId="73E80642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项目背景与目标</w:t>
      </w:r>
    </w:p>
    <w:p w14:paraId="2534D405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可行性分析与范围控制</w:t>
      </w:r>
    </w:p>
    <w:p w14:paraId="768284E1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需求分析</w:t>
      </w:r>
    </w:p>
    <w:p w14:paraId="2567705A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总体技术方案</w:t>
      </w:r>
    </w:p>
    <w:p w14:paraId="39CD95B0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系统架构与模块设计</w:t>
      </w:r>
    </w:p>
    <w:p w14:paraId="04EBFC9F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核心数据结构与状态管理</w:t>
      </w:r>
    </w:p>
    <w:p w14:paraId="5B09F9BE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关键流程与算法设计</w:t>
      </w:r>
    </w:p>
    <w:p w14:paraId="54602477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 项目目录与代码规范</w:t>
      </w:r>
    </w:p>
    <w:p w14:paraId="1ECD5E8B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 迭代计划与任务拆分</w:t>
      </w:r>
    </w:p>
    <w:p w14:paraId="4B57DA05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 测试计划与验收标准</w:t>
      </w:r>
    </w:p>
    <w:p w14:paraId="271221D1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 风险分析与应对</w:t>
      </w:r>
    </w:p>
    <w:p w14:paraId="2DB4F3BB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12. 交付物、答辩与演示方案</w:t>
      </w:r>
    </w:p>
    <w:p w14:paraId="12565CE0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附录 A：推荐技术依赖</w:t>
      </w:r>
    </w:p>
    <w:p w14:paraId="77806559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附录 B：需求优先级清单</w:t>
      </w:r>
    </w:p>
    <w:p w14:paraId="0B86BB7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0E6F36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项目背景与目标</w:t>
      </w:r>
    </w:p>
    <w:p w14:paraId="5B5BC39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 项目背景</w:t>
      </w:r>
    </w:p>
    <w:p w14:paraId="09E3A1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社交媒体中常见的视觉创作方式包括波点拼接、数字监控风格、电视雪花/故障风格以及素材拼贴。传统图片编辑需要用户手动抠图、摆放元素、配色和调整布局，操作成本较高。本项目希望把这些重复操作封装为可复用的模板与渲染流程，让用户用较少步骤得到具有设计感的图片。</w:t>
      </w:r>
    </w:p>
    <w:p w14:paraId="309E98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项目参考了 shaders.paper.design 的交互式视觉效果思路：把视觉效果参数化，提供可实时调整的控件与预览。该项目的公开仓库介绍了可配置的 Canvas shader、可静态或动态运行的视觉效果；本项目借鉴其“效果参数化、预览驱动”的设计理念，但不依赖其作为核心功能实现。参考链接：https://shaders.paper.design/ ，https://github.com/paper-design/shaders 。</w:t>
      </w:r>
    </w:p>
    <w:p w14:paraId="7BEA8A3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 项目目标</w:t>
      </w:r>
    </w:p>
    <w:p w14:paraId="69BD7B37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完成四类可独立使用、共享底层能力的模板：波点拼接、Digital 1、Digital 2、Collage 自动拼贴。</w:t>
      </w:r>
    </w:p>
    <w:p w14:paraId="5A8918F8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建立统一图像分析结果 AnalysisResult，供不同模板共享主色、主体、人脸框、尺寸等数据，避免重复分析。</w:t>
      </w:r>
    </w:p>
    <w:p w14:paraId="24D8B765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提供参数调整、模板预览、静态图片导出等完整用户闭环。</w:t>
      </w:r>
    </w:p>
    <w:p w14:paraId="5BA5218F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在基础功能稳定后，完成撤销/重做、历史记录、素材管理、项目保存、批量处理等工程化功能。</w:t>
      </w:r>
    </w:p>
    <w:p w14:paraId="37C5AE99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采用清晰分层、类型约束、模块化和自动化测试，能够在课程答辩中说明设计依据。</w:t>
      </w:r>
    </w:p>
    <w:p w14:paraId="4C60837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 项目成功标准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21136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shd w:val="clear" w:color="auto" w:fill="D9E7F5"/>
            <w:vAlign w:val="center"/>
          </w:tcPr>
          <w:p w14:paraId="44AEA44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维度</w:t>
            </w:r>
          </w:p>
        </w:tc>
        <w:tc>
          <w:tcPr>
            <w:tcW w:w="4939" w:type="dxa"/>
            <w:shd w:val="clear" w:color="auto" w:fill="D9E7F5"/>
            <w:vAlign w:val="center"/>
          </w:tcPr>
          <w:p w14:paraId="652F56E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成功标准</w:t>
            </w:r>
          </w:p>
        </w:tc>
      </w:tr>
      <w:tr w14:paraId="7ECC3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1C2A95B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功能</w:t>
            </w:r>
          </w:p>
        </w:tc>
        <w:tc>
          <w:tcPr>
            <w:tcW w:w="4939" w:type="dxa"/>
            <w:vAlign w:val="center"/>
          </w:tcPr>
          <w:p w14:paraId="7A16C01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四个模板均可完成“导入图片—调整参数—预览—导出”闭环</w:t>
            </w:r>
          </w:p>
        </w:tc>
      </w:tr>
      <w:tr w14:paraId="4B87E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50B97C7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稳定性</w:t>
            </w:r>
          </w:p>
        </w:tc>
        <w:tc>
          <w:tcPr>
            <w:tcW w:w="4939" w:type="dxa"/>
            <w:vAlign w:val="center"/>
          </w:tcPr>
          <w:p w14:paraId="5756E14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不支持或损坏的图片会显示可理解的错误提示，不导致页面崩溃</w:t>
            </w:r>
          </w:p>
        </w:tc>
      </w:tr>
      <w:tr w14:paraId="44374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1DABA4D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性能</w:t>
            </w:r>
          </w:p>
        </w:tc>
        <w:tc>
          <w:tcPr>
            <w:tcW w:w="4939" w:type="dxa"/>
            <w:vAlign w:val="center"/>
          </w:tcPr>
          <w:p w14:paraId="6CEDDFE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普通尺寸照片的参数变化能在可接受时间内更新预览；耗时分析提供加载状态</w:t>
            </w:r>
          </w:p>
        </w:tc>
      </w:tr>
      <w:tr w14:paraId="3334D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56259FC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工程性</w:t>
            </w:r>
          </w:p>
        </w:tc>
        <w:tc>
          <w:tcPr>
            <w:tcW w:w="4939" w:type="dxa"/>
            <w:vAlign w:val="center"/>
          </w:tcPr>
          <w:p w14:paraId="4C2B208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分析、模板、渲染、历史记录、持久化模块职责明确</w:t>
            </w:r>
          </w:p>
        </w:tc>
      </w:tr>
      <w:tr w14:paraId="3FF1B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68216E3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可交付性</w:t>
            </w:r>
          </w:p>
        </w:tc>
        <w:tc>
          <w:tcPr>
            <w:tcW w:w="4939" w:type="dxa"/>
            <w:vAlign w:val="center"/>
          </w:tcPr>
          <w:p w14:paraId="69EA191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提供 README、运行说明、测试记录、演示素材和课程设计文档</w:t>
            </w:r>
          </w:p>
        </w:tc>
      </w:tr>
      <w:tr w14:paraId="49CEF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5F26674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隐私</w:t>
            </w:r>
          </w:p>
        </w:tc>
        <w:tc>
          <w:tcPr>
            <w:tcW w:w="4939" w:type="dxa"/>
            <w:vAlign w:val="center"/>
          </w:tcPr>
          <w:p w14:paraId="4C41B60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默认在浏览器本地处理图片，不上传用户照片到自建服务器</w:t>
            </w:r>
          </w:p>
        </w:tc>
      </w:tr>
    </w:tbl>
    <w:p w14:paraId="01A5DB9B">
      <w:pPr>
        <w:rPr>
          <w:rFonts w:hint="eastAsia" w:ascii="宋体" w:hAnsi="宋体" w:eastAsia="宋体" w:cs="宋体"/>
        </w:rPr>
      </w:pPr>
    </w:p>
    <w:p w14:paraId="66213BE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可行性分析与范围控制</w:t>
      </w:r>
    </w:p>
    <w:p w14:paraId="265238D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技术可行性</w:t>
      </w:r>
    </w:p>
    <w:p w14:paraId="59B820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项目核心图像操作可由浏览器 Canvas 2D 完成；图片尺寸、像素读取、裁剪、绘制、遮罩和 PNG 导出均有成熟 API。主色提取可以使用颜色量化或简化 K-means；人脸检测可接入浏览器端视觉模型，并设计降级方案；主体分割若模型体积或运行时间超出课程范围，则不作为 V1 阻塞项。</w:t>
      </w:r>
    </w:p>
    <w:p w14:paraId="06ED459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时间可行性</w:t>
      </w:r>
    </w:p>
    <w:p w14:paraId="07AC30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建议按 4 周规划，先完成最小可用闭环，再增加工程化功能。若时间缩短至 2 周，优先完成波点拼接、Digital 1、主色提取、静态导出和基本测试；Digital 2 与 Collage 可以先做简化版。</w:t>
      </w:r>
    </w:p>
    <w:p w14:paraId="233B3CB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 范围原则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E097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93" w:type="dxa"/>
            <w:shd w:val="clear" w:color="auto" w:fill="D9E7F5"/>
            <w:vAlign w:val="center"/>
          </w:tcPr>
          <w:p w14:paraId="616DF97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范围层级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2F04A08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功能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55CAB8D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决策依据</w:t>
            </w:r>
          </w:p>
        </w:tc>
      </w:tr>
      <w:tr w14:paraId="550C8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5B42387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P0 必须完成</w:t>
            </w:r>
          </w:p>
        </w:tc>
        <w:tc>
          <w:tcPr>
            <w:tcW w:w="3293" w:type="dxa"/>
            <w:vAlign w:val="center"/>
          </w:tcPr>
          <w:p w14:paraId="04A3E74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图片导入/校验、主色提取、波点模板、左右拼接、Digital 1 基础框选与数据 UI、Digital 2 静态故障效果、Collage 3 种布局、PNG 导出</w:t>
            </w:r>
          </w:p>
        </w:tc>
        <w:tc>
          <w:tcPr>
            <w:tcW w:w="3293" w:type="dxa"/>
            <w:vAlign w:val="center"/>
          </w:tcPr>
          <w:p w14:paraId="526FB3B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构成可演示的核心产品</w:t>
            </w:r>
          </w:p>
        </w:tc>
      </w:tr>
      <w:tr w14:paraId="7DF88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71C3A5B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P1 工程加分</w:t>
            </w:r>
          </w:p>
        </w:tc>
        <w:tc>
          <w:tcPr>
            <w:tcW w:w="3293" w:type="dxa"/>
            <w:vAlign w:val="center"/>
          </w:tcPr>
          <w:p w14:paraId="4A2F5AE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实时参数、模板缩略预览、Undo/Redo、历史记录、素材分类/导入、项目保存、批量处理</w:t>
            </w:r>
          </w:p>
        </w:tc>
        <w:tc>
          <w:tcPr>
            <w:tcW w:w="3293" w:type="dxa"/>
            <w:vAlign w:val="center"/>
          </w:tcPr>
          <w:p w14:paraId="0B17CAC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体现软件工程与状态管理能力</w:t>
            </w:r>
          </w:p>
        </w:tc>
      </w:tr>
      <w:tr w14:paraId="2D6C1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78B42CE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P2 暂缓</w:t>
            </w:r>
          </w:p>
        </w:tc>
        <w:tc>
          <w:tcPr>
            <w:tcW w:w="3293" w:type="dxa"/>
            <w:vAlign w:val="center"/>
          </w:tcPr>
          <w:p w14:paraId="17388FB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动态雪花视频导出、在线素材网站、复杂自动抠图与碰撞检测、自动视觉重心布局、账号体系/云端同步</w:t>
            </w:r>
          </w:p>
        </w:tc>
        <w:tc>
          <w:tcPr>
            <w:tcW w:w="3293" w:type="dxa"/>
            <w:vAlign w:val="center"/>
          </w:tcPr>
          <w:p w14:paraId="7DBFACC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开发成本高或依赖外部服务，可能影响按期交付</w:t>
            </w:r>
          </w:p>
        </w:tc>
      </w:tr>
    </w:tbl>
    <w:p w14:paraId="2852965D">
      <w:pPr>
        <w:rPr>
          <w:rFonts w:hint="eastAsia" w:ascii="宋体" w:hAnsi="宋体" w:eastAsia="宋体" w:cs="宋体"/>
        </w:rPr>
      </w:pPr>
    </w:p>
    <w:p w14:paraId="3A17C28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2.4 明确不做的事</w:t>
      </w:r>
    </w:p>
    <w:p w14:paraId="2BFEE513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V1 不建设复杂后端、用户登录和云端数据库；本地优先能降低部署和隐私风险。</w:t>
      </w:r>
    </w:p>
    <w:p w14:paraId="6709322D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不把四个模板写成四套完全独立的图片处理系统；共用分析结果、渲染接口和参数模型。</w:t>
      </w:r>
    </w:p>
    <w:p w14:paraId="6D964377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不承诺人脸/主体检测在所有图片上准确；检测结果应允许用户手动修正或关闭。</w:t>
      </w:r>
    </w:p>
    <w:p w14:paraId="12CFB5F8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不把外部在线素材站作为运行时依赖；内置素材优先，外部素材导入作为可选能力。</w:t>
      </w:r>
    </w:p>
    <w:p w14:paraId="744EBCFB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不将生成动态视频列为核心验收项；先确保静态导出质量与性能。</w:t>
      </w:r>
    </w:p>
    <w:p w14:paraId="13AB572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需求分析</w:t>
      </w:r>
    </w:p>
    <w:p w14:paraId="1C65B74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典型用户与场景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3FEB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shd w:val="clear" w:color="auto" w:fill="D9E7F5"/>
            <w:vAlign w:val="center"/>
          </w:tcPr>
          <w:p w14:paraId="08EA3F7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用户场景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3F87978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用户目标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38BC78A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系统支持</w:t>
            </w:r>
          </w:p>
        </w:tc>
      </w:tr>
      <w:tr w14:paraId="17C4F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C3B70A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社交平台发图</w:t>
            </w:r>
          </w:p>
        </w:tc>
        <w:tc>
          <w:tcPr>
            <w:tcW w:w="3293" w:type="dxa"/>
            <w:vAlign w:val="center"/>
          </w:tcPr>
          <w:p w14:paraId="0ABDB69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把日常照片变成有设计感的作品</w:t>
            </w:r>
          </w:p>
        </w:tc>
        <w:tc>
          <w:tcPr>
            <w:tcW w:w="3293" w:type="dxa"/>
            <w:vAlign w:val="center"/>
          </w:tcPr>
          <w:p w14:paraId="4ABEE2D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选择模板、调色、添加波点/装饰、导出</w:t>
            </w:r>
          </w:p>
        </w:tc>
      </w:tr>
      <w:tr w14:paraId="1E090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0B09226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探店照片整理</w:t>
            </w:r>
          </w:p>
        </w:tc>
        <w:tc>
          <w:tcPr>
            <w:tcW w:w="3293" w:type="dxa"/>
            <w:vAlign w:val="center"/>
          </w:tcPr>
          <w:p w14:paraId="035875F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让多张照片风格统一</w:t>
            </w:r>
          </w:p>
        </w:tc>
        <w:tc>
          <w:tcPr>
            <w:tcW w:w="3293" w:type="dxa"/>
            <w:vAlign w:val="center"/>
          </w:tcPr>
          <w:p w14:paraId="4243D05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Collage 布局、素材复用、批量处理</w:t>
            </w:r>
          </w:p>
        </w:tc>
      </w:tr>
      <w:tr w14:paraId="27B23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8C39B8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数字故障风格创作</w:t>
            </w:r>
          </w:p>
        </w:tc>
        <w:tc>
          <w:tcPr>
            <w:tcW w:w="3293" w:type="dxa"/>
            <w:vAlign w:val="center"/>
          </w:tcPr>
          <w:p w14:paraId="2C9C0F5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制作类似监控 UI、Glitch 的视觉效果</w:t>
            </w:r>
          </w:p>
        </w:tc>
        <w:tc>
          <w:tcPr>
            <w:tcW w:w="3293" w:type="dxa"/>
            <w:vAlign w:val="center"/>
          </w:tcPr>
          <w:p w14:paraId="4F3055C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主体框选、坐标/置信度标签、噪声与边缘扰动</w:t>
            </w:r>
          </w:p>
        </w:tc>
      </w:tr>
      <w:tr w14:paraId="47523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C7BC65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快速试效果</w:t>
            </w:r>
          </w:p>
        </w:tc>
        <w:tc>
          <w:tcPr>
            <w:tcW w:w="3293" w:type="dxa"/>
            <w:vAlign w:val="center"/>
          </w:tcPr>
          <w:p w14:paraId="29D5054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比较不同参数与模板</w:t>
            </w:r>
          </w:p>
        </w:tc>
        <w:tc>
          <w:tcPr>
            <w:tcW w:w="3293" w:type="dxa"/>
            <w:vAlign w:val="center"/>
          </w:tcPr>
          <w:p w14:paraId="3F547E6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模板预览、实时参数、撤销/重做</w:t>
            </w:r>
          </w:p>
        </w:tc>
      </w:tr>
    </w:tbl>
    <w:p w14:paraId="13E03CCE">
      <w:pPr>
        <w:rPr>
          <w:rFonts w:hint="eastAsia" w:ascii="宋体" w:hAnsi="宋体" w:eastAsia="宋体" w:cs="宋体"/>
        </w:rPr>
      </w:pPr>
    </w:p>
    <w:p w14:paraId="0DA136B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47F3D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shd w:val="clear" w:color="auto" w:fill="D9E7F5"/>
            <w:vAlign w:val="center"/>
          </w:tcPr>
          <w:p w14:paraId="46465C1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编号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489D8E5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需求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60A56AC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描述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2F78D43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优先级</w:t>
            </w:r>
          </w:p>
        </w:tc>
      </w:tr>
      <w:tr w14:paraId="4296A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2E1A11F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FR-01</w:t>
            </w:r>
          </w:p>
        </w:tc>
        <w:tc>
          <w:tcPr>
            <w:tcW w:w="2469" w:type="dxa"/>
            <w:vAlign w:val="center"/>
          </w:tcPr>
          <w:p w14:paraId="041E8BE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图片导入</w:t>
            </w:r>
          </w:p>
        </w:tc>
        <w:tc>
          <w:tcPr>
            <w:tcW w:w="2469" w:type="dxa"/>
            <w:vAlign w:val="center"/>
          </w:tcPr>
          <w:p w14:paraId="45BFB65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支持 JPG、PNG、WebP；校验格式与尺寸；显示原图预览</w:t>
            </w:r>
          </w:p>
        </w:tc>
        <w:tc>
          <w:tcPr>
            <w:tcW w:w="2469" w:type="dxa"/>
            <w:vAlign w:val="center"/>
          </w:tcPr>
          <w:p w14:paraId="149C845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P0</w:t>
            </w:r>
          </w:p>
        </w:tc>
      </w:tr>
      <w:tr w14:paraId="4F851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68D6B6E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FR-02</w:t>
            </w:r>
          </w:p>
        </w:tc>
        <w:tc>
          <w:tcPr>
            <w:tcW w:w="2469" w:type="dxa"/>
            <w:vAlign w:val="center"/>
          </w:tcPr>
          <w:p w14:paraId="747CAAC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统一分析</w:t>
            </w:r>
          </w:p>
        </w:tc>
        <w:tc>
          <w:tcPr>
            <w:tcW w:w="2469" w:type="dxa"/>
            <w:vAlign w:val="center"/>
          </w:tcPr>
          <w:p w14:paraId="2ADED44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分析图片尺寸、主色；可选检测人脸/主体；输出结构化结果</w:t>
            </w:r>
          </w:p>
        </w:tc>
        <w:tc>
          <w:tcPr>
            <w:tcW w:w="2469" w:type="dxa"/>
            <w:vAlign w:val="center"/>
          </w:tcPr>
          <w:p w14:paraId="15A7BDE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P0</w:t>
            </w:r>
          </w:p>
        </w:tc>
      </w:tr>
      <w:tr w14:paraId="25F8F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52DA0B5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FR-03</w:t>
            </w:r>
          </w:p>
        </w:tc>
        <w:tc>
          <w:tcPr>
            <w:tcW w:w="2469" w:type="dxa"/>
            <w:vAlign w:val="center"/>
          </w:tcPr>
          <w:p w14:paraId="6E63300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波点拼接</w:t>
            </w:r>
          </w:p>
        </w:tc>
        <w:tc>
          <w:tcPr>
            <w:tcW w:w="2469" w:type="dxa"/>
            <w:vAlign w:val="center"/>
          </w:tcPr>
          <w:p w14:paraId="57DBD18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原图与纯色区域左右拼接；支持点形状、数量、尺寸、颜色、随机/规则分布</w:t>
            </w:r>
          </w:p>
        </w:tc>
        <w:tc>
          <w:tcPr>
            <w:tcW w:w="2469" w:type="dxa"/>
            <w:vAlign w:val="center"/>
          </w:tcPr>
          <w:p w14:paraId="4B20AFC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P0</w:t>
            </w:r>
          </w:p>
        </w:tc>
      </w:tr>
      <w:tr w14:paraId="25417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70B7216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FR-04</w:t>
            </w:r>
          </w:p>
        </w:tc>
        <w:tc>
          <w:tcPr>
            <w:tcW w:w="2469" w:type="dxa"/>
            <w:vAlign w:val="center"/>
          </w:tcPr>
          <w:p w14:paraId="55B5E87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主色提取</w:t>
            </w:r>
          </w:p>
        </w:tc>
        <w:tc>
          <w:tcPr>
            <w:tcW w:w="2469" w:type="dxa"/>
            <w:vAlign w:val="center"/>
          </w:tcPr>
          <w:p w14:paraId="57497E8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提取主色并生成互补/邻近/明暗配色建议，允许手动覆盖</w:t>
            </w:r>
          </w:p>
        </w:tc>
        <w:tc>
          <w:tcPr>
            <w:tcW w:w="2469" w:type="dxa"/>
            <w:vAlign w:val="center"/>
          </w:tcPr>
          <w:p w14:paraId="4BFE3D7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P0</w:t>
            </w:r>
          </w:p>
        </w:tc>
      </w:tr>
      <w:tr w14:paraId="752E0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7281001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FR-05</w:t>
            </w:r>
          </w:p>
        </w:tc>
        <w:tc>
          <w:tcPr>
            <w:tcW w:w="2469" w:type="dxa"/>
            <w:vAlign w:val="center"/>
          </w:tcPr>
          <w:p w14:paraId="00AA0B9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Digital 1</w:t>
            </w:r>
          </w:p>
        </w:tc>
        <w:tc>
          <w:tcPr>
            <w:tcW w:w="2469" w:type="dxa"/>
            <w:vAlign w:val="center"/>
          </w:tcPr>
          <w:p w14:paraId="6455A6D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人脸/人物框选、坐标与置信度展示、数字化 HUD 元素</w:t>
            </w:r>
          </w:p>
        </w:tc>
        <w:tc>
          <w:tcPr>
            <w:tcW w:w="2469" w:type="dxa"/>
            <w:vAlign w:val="center"/>
          </w:tcPr>
          <w:p w14:paraId="6678DA8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P0</w:t>
            </w:r>
          </w:p>
        </w:tc>
      </w:tr>
      <w:tr w14:paraId="550EE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162834E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FR-06</w:t>
            </w:r>
          </w:p>
        </w:tc>
        <w:tc>
          <w:tcPr>
            <w:tcW w:w="2469" w:type="dxa"/>
            <w:vAlign w:val="center"/>
          </w:tcPr>
          <w:p w14:paraId="75185A9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Digital 2</w:t>
            </w:r>
          </w:p>
        </w:tc>
        <w:tc>
          <w:tcPr>
            <w:tcW w:w="2469" w:type="dxa"/>
            <w:vAlign w:val="center"/>
          </w:tcPr>
          <w:p w14:paraId="2A46614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静态 Glitch/Noise、局部错位、模糊边缘或色彩偏移</w:t>
            </w:r>
          </w:p>
        </w:tc>
        <w:tc>
          <w:tcPr>
            <w:tcW w:w="2469" w:type="dxa"/>
            <w:vAlign w:val="center"/>
          </w:tcPr>
          <w:p w14:paraId="2E0D09F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P0</w:t>
            </w:r>
          </w:p>
        </w:tc>
      </w:tr>
      <w:tr w14:paraId="537E3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22332B2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FR-07</w:t>
            </w:r>
          </w:p>
        </w:tc>
        <w:tc>
          <w:tcPr>
            <w:tcW w:w="2469" w:type="dxa"/>
            <w:vAlign w:val="center"/>
          </w:tcPr>
          <w:p w14:paraId="10CB596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Collage</w:t>
            </w:r>
          </w:p>
        </w:tc>
        <w:tc>
          <w:tcPr>
            <w:tcW w:w="2469" w:type="dxa"/>
            <w:vAlign w:val="center"/>
          </w:tcPr>
          <w:p w14:paraId="31994F5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内置素材库、3–5 种布局、随机位置、尽量避开人脸区域</w:t>
            </w:r>
          </w:p>
        </w:tc>
        <w:tc>
          <w:tcPr>
            <w:tcW w:w="2469" w:type="dxa"/>
            <w:vAlign w:val="center"/>
          </w:tcPr>
          <w:p w14:paraId="0F4FFCA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P0</w:t>
            </w:r>
          </w:p>
        </w:tc>
      </w:tr>
      <w:tr w14:paraId="0E77A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299C618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FR-08</w:t>
            </w:r>
          </w:p>
        </w:tc>
        <w:tc>
          <w:tcPr>
            <w:tcW w:w="2469" w:type="dxa"/>
            <w:vAlign w:val="center"/>
          </w:tcPr>
          <w:p w14:paraId="335CC6D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静态导出</w:t>
            </w:r>
          </w:p>
        </w:tc>
        <w:tc>
          <w:tcPr>
            <w:tcW w:w="2469" w:type="dxa"/>
            <w:vAlign w:val="center"/>
          </w:tcPr>
          <w:p w14:paraId="59C951C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将最终画布导出为 PNG；可选输出尺寸</w:t>
            </w:r>
          </w:p>
        </w:tc>
        <w:tc>
          <w:tcPr>
            <w:tcW w:w="2469" w:type="dxa"/>
            <w:vAlign w:val="center"/>
          </w:tcPr>
          <w:p w14:paraId="21A92EC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P0</w:t>
            </w:r>
          </w:p>
        </w:tc>
      </w:tr>
      <w:tr w14:paraId="06674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49EE80D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FR-09</w:t>
            </w:r>
          </w:p>
        </w:tc>
        <w:tc>
          <w:tcPr>
            <w:tcW w:w="2469" w:type="dxa"/>
            <w:vAlign w:val="center"/>
          </w:tcPr>
          <w:p w14:paraId="37279AD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实时调参</w:t>
            </w:r>
          </w:p>
        </w:tc>
        <w:tc>
          <w:tcPr>
            <w:tcW w:w="2469" w:type="dxa"/>
            <w:vAlign w:val="center"/>
          </w:tcPr>
          <w:p w14:paraId="0D734C5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调整参数后刷新预览，并提供重置默认值</w:t>
            </w:r>
          </w:p>
        </w:tc>
        <w:tc>
          <w:tcPr>
            <w:tcW w:w="2469" w:type="dxa"/>
            <w:vAlign w:val="center"/>
          </w:tcPr>
          <w:p w14:paraId="57F3460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P1</w:t>
            </w:r>
          </w:p>
        </w:tc>
      </w:tr>
      <w:tr w14:paraId="05220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6DF254D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FR-10</w:t>
            </w:r>
          </w:p>
        </w:tc>
        <w:tc>
          <w:tcPr>
            <w:tcW w:w="2469" w:type="dxa"/>
            <w:vAlign w:val="center"/>
          </w:tcPr>
          <w:p w14:paraId="72DBFDF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Undo/Redo</w:t>
            </w:r>
          </w:p>
        </w:tc>
        <w:tc>
          <w:tcPr>
            <w:tcW w:w="2469" w:type="dxa"/>
            <w:vAlign w:val="center"/>
          </w:tcPr>
          <w:p w14:paraId="201FAD2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记录可逆编辑操作；撤销/重做后画面与参数一致</w:t>
            </w:r>
          </w:p>
        </w:tc>
        <w:tc>
          <w:tcPr>
            <w:tcW w:w="2469" w:type="dxa"/>
            <w:vAlign w:val="center"/>
          </w:tcPr>
          <w:p w14:paraId="4B768CA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P1</w:t>
            </w:r>
          </w:p>
        </w:tc>
      </w:tr>
      <w:tr w14:paraId="065A5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1846D7F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FR-11</w:t>
            </w:r>
          </w:p>
        </w:tc>
        <w:tc>
          <w:tcPr>
            <w:tcW w:w="2469" w:type="dxa"/>
            <w:vAlign w:val="center"/>
          </w:tcPr>
          <w:p w14:paraId="388F99A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历史记录</w:t>
            </w:r>
          </w:p>
        </w:tc>
        <w:tc>
          <w:tcPr>
            <w:tcW w:w="2469" w:type="dxa"/>
            <w:vAlign w:val="center"/>
          </w:tcPr>
          <w:p w14:paraId="0DABA1C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保存近期项目/操作快照，支持恢复</w:t>
            </w:r>
          </w:p>
        </w:tc>
        <w:tc>
          <w:tcPr>
            <w:tcW w:w="2469" w:type="dxa"/>
            <w:vAlign w:val="center"/>
          </w:tcPr>
          <w:p w14:paraId="6B335C3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P1</w:t>
            </w:r>
          </w:p>
        </w:tc>
      </w:tr>
      <w:tr w14:paraId="55DA8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4AF13DB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FR-12</w:t>
            </w:r>
          </w:p>
        </w:tc>
        <w:tc>
          <w:tcPr>
            <w:tcW w:w="2469" w:type="dxa"/>
            <w:vAlign w:val="center"/>
          </w:tcPr>
          <w:p w14:paraId="397CF0A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项目保存</w:t>
            </w:r>
          </w:p>
        </w:tc>
        <w:tc>
          <w:tcPr>
            <w:tcW w:w="2469" w:type="dxa"/>
            <w:vAlign w:val="center"/>
          </w:tcPr>
          <w:p w14:paraId="3C7D6BE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保存模板、参数、素材引用与画布尺寸；可重新打开</w:t>
            </w:r>
          </w:p>
        </w:tc>
        <w:tc>
          <w:tcPr>
            <w:tcW w:w="2469" w:type="dxa"/>
            <w:vAlign w:val="center"/>
          </w:tcPr>
          <w:p w14:paraId="57815DA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P1</w:t>
            </w:r>
          </w:p>
        </w:tc>
      </w:tr>
      <w:tr w14:paraId="52127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66498A6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FR-13</w:t>
            </w:r>
          </w:p>
        </w:tc>
        <w:tc>
          <w:tcPr>
            <w:tcW w:w="2469" w:type="dxa"/>
            <w:vAlign w:val="center"/>
          </w:tcPr>
          <w:p w14:paraId="5F69A6E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素材管理</w:t>
            </w:r>
          </w:p>
        </w:tc>
        <w:tc>
          <w:tcPr>
            <w:tcW w:w="2469" w:type="dxa"/>
            <w:vAlign w:val="center"/>
          </w:tcPr>
          <w:p w14:paraId="058544A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素材分类、搜索、用户导入、删除和预览</w:t>
            </w:r>
          </w:p>
        </w:tc>
        <w:tc>
          <w:tcPr>
            <w:tcW w:w="2469" w:type="dxa"/>
            <w:vAlign w:val="center"/>
          </w:tcPr>
          <w:p w14:paraId="1BE7D47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P1</w:t>
            </w:r>
          </w:p>
        </w:tc>
      </w:tr>
      <w:tr w14:paraId="2F4C5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62A6EF1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FR-14</w:t>
            </w:r>
          </w:p>
        </w:tc>
        <w:tc>
          <w:tcPr>
            <w:tcW w:w="2469" w:type="dxa"/>
            <w:vAlign w:val="center"/>
          </w:tcPr>
          <w:p w14:paraId="4E6D868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批量处理</w:t>
            </w:r>
          </w:p>
        </w:tc>
        <w:tc>
          <w:tcPr>
            <w:tcW w:w="2469" w:type="dxa"/>
            <w:vAlign w:val="center"/>
          </w:tcPr>
          <w:p w14:paraId="4996D9C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对多张图片应用同一模板与参数；逐项展示进度与失败原因</w:t>
            </w:r>
          </w:p>
        </w:tc>
        <w:tc>
          <w:tcPr>
            <w:tcW w:w="2469" w:type="dxa"/>
            <w:vAlign w:val="center"/>
          </w:tcPr>
          <w:p w14:paraId="0EDEDFE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P1</w:t>
            </w:r>
          </w:p>
        </w:tc>
      </w:tr>
    </w:tbl>
    <w:p w14:paraId="006A64BC">
      <w:pPr>
        <w:rPr>
          <w:rFonts w:hint="eastAsia" w:ascii="宋体" w:hAnsi="宋体" w:eastAsia="宋体" w:cs="宋体"/>
        </w:rPr>
      </w:pPr>
    </w:p>
    <w:p w14:paraId="28B22B2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 非功能需求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0525C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shd w:val="clear" w:color="auto" w:fill="D9E7F5"/>
            <w:vAlign w:val="center"/>
          </w:tcPr>
          <w:p w14:paraId="3D7FA39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编号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63A5161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类别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443DAE6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要求</w:t>
            </w:r>
          </w:p>
        </w:tc>
      </w:tr>
      <w:tr w14:paraId="61334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6C0E8D2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NFR-01</w:t>
            </w:r>
          </w:p>
        </w:tc>
        <w:tc>
          <w:tcPr>
            <w:tcW w:w="3293" w:type="dxa"/>
            <w:vAlign w:val="center"/>
          </w:tcPr>
          <w:p w14:paraId="455D499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易用性</w:t>
            </w:r>
          </w:p>
        </w:tc>
        <w:tc>
          <w:tcPr>
            <w:tcW w:w="3293" w:type="dxa"/>
            <w:vAlign w:val="center"/>
          </w:tcPr>
          <w:p w14:paraId="0C44D69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核心路径尽量控制在导入、选模板、调参、导出四个主要步骤内</w:t>
            </w:r>
          </w:p>
        </w:tc>
      </w:tr>
      <w:tr w14:paraId="7905A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07F409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NFR-02</w:t>
            </w:r>
          </w:p>
        </w:tc>
        <w:tc>
          <w:tcPr>
            <w:tcW w:w="3293" w:type="dxa"/>
            <w:vAlign w:val="center"/>
          </w:tcPr>
          <w:p w14:paraId="7A9D101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性能</w:t>
            </w:r>
          </w:p>
        </w:tc>
        <w:tc>
          <w:tcPr>
            <w:tcW w:w="3293" w:type="dxa"/>
            <w:vAlign w:val="center"/>
          </w:tcPr>
          <w:p w14:paraId="34FAD42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交互预览与高分辨率导出分离；昂贵分析按需执行并缓存结果</w:t>
            </w:r>
          </w:p>
        </w:tc>
      </w:tr>
      <w:tr w14:paraId="7D714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8F3D19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NFR-03</w:t>
            </w:r>
          </w:p>
        </w:tc>
        <w:tc>
          <w:tcPr>
            <w:tcW w:w="3293" w:type="dxa"/>
            <w:vAlign w:val="center"/>
          </w:tcPr>
          <w:p w14:paraId="033EE57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可靠性</w:t>
            </w:r>
          </w:p>
        </w:tc>
        <w:tc>
          <w:tcPr>
            <w:tcW w:w="3293" w:type="dxa"/>
            <w:vAlign w:val="center"/>
          </w:tcPr>
          <w:p w14:paraId="5A74FB0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异步分析应支持取消/过期结果丢弃；错误需可恢复</w:t>
            </w:r>
          </w:p>
        </w:tc>
      </w:tr>
      <w:tr w14:paraId="4CF0A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F84B8E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NFR-04</w:t>
            </w:r>
          </w:p>
        </w:tc>
        <w:tc>
          <w:tcPr>
            <w:tcW w:w="3293" w:type="dxa"/>
            <w:vAlign w:val="center"/>
          </w:tcPr>
          <w:p w14:paraId="69EE52E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兼容性</w:t>
            </w:r>
          </w:p>
        </w:tc>
        <w:tc>
          <w:tcPr>
            <w:tcW w:w="3293" w:type="dxa"/>
            <w:vAlign w:val="center"/>
          </w:tcPr>
          <w:p w14:paraId="7C67505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优先支持近期版本 Chrome、Edge；其他浏览器进行基本验证</w:t>
            </w:r>
          </w:p>
        </w:tc>
      </w:tr>
      <w:tr w14:paraId="327EB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791DD6B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NFR-05</w:t>
            </w:r>
          </w:p>
        </w:tc>
        <w:tc>
          <w:tcPr>
            <w:tcW w:w="3293" w:type="dxa"/>
            <w:vAlign w:val="center"/>
          </w:tcPr>
          <w:p w14:paraId="63A2288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隐私</w:t>
            </w:r>
          </w:p>
        </w:tc>
        <w:tc>
          <w:tcPr>
            <w:tcW w:w="3293" w:type="dxa"/>
            <w:vAlign w:val="center"/>
          </w:tcPr>
          <w:p w14:paraId="00560E4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图片默认留在本地；导入/导出行为有清晰提示</w:t>
            </w:r>
          </w:p>
        </w:tc>
      </w:tr>
      <w:tr w14:paraId="45DBF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526C230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NFR-06</w:t>
            </w:r>
          </w:p>
        </w:tc>
        <w:tc>
          <w:tcPr>
            <w:tcW w:w="3293" w:type="dxa"/>
            <w:vAlign w:val="center"/>
          </w:tcPr>
          <w:p w14:paraId="4E84FC4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可维护性</w:t>
            </w:r>
          </w:p>
        </w:tc>
        <w:tc>
          <w:tcPr>
            <w:tcW w:w="3293" w:type="dxa"/>
            <w:vAlign w:val="center"/>
          </w:tcPr>
          <w:p w14:paraId="227C246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模板通过统一接口注册；新增模板不应改写核心分析流程</w:t>
            </w:r>
          </w:p>
        </w:tc>
      </w:tr>
      <w:tr w14:paraId="25DA4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E988BC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NFR-07</w:t>
            </w:r>
          </w:p>
        </w:tc>
        <w:tc>
          <w:tcPr>
            <w:tcW w:w="3293" w:type="dxa"/>
            <w:vAlign w:val="center"/>
          </w:tcPr>
          <w:p w14:paraId="65B6DB8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可测试性</w:t>
            </w:r>
          </w:p>
        </w:tc>
        <w:tc>
          <w:tcPr>
            <w:tcW w:w="3293" w:type="dxa"/>
            <w:vAlign w:val="center"/>
          </w:tcPr>
          <w:p w14:paraId="086D616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颜色算法、布局算法、参数校验、状态历史等逻辑应可单元测试</w:t>
            </w:r>
          </w:p>
        </w:tc>
      </w:tr>
      <w:tr w14:paraId="05F4A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07CE29B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NFR-08</w:t>
            </w:r>
          </w:p>
        </w:tc>
        <w:tc>
          <w:tcPr>
            <w:tcW w:w="3293" w:type="dxa"/>
            <w:vAlign w:val="center"/>
          </w:tcPr>
          <w:p w14:paraId="153F86C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可访问性</w:t>
            </w:r>
          </w:p>
        </w:tc>
        <w:tc>
          <w:tcPr>
            <w:tcW w:w="3293" w:type="dxa"/>
            <w:vAlign w:val="center"/>
          </w:tcPr>
          <w:p w14:paraId="61ACE28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主要按钮有文本或 aria-label；参数控件显示名称与当前值</w:t>
            </w:r>
          </w:p>
        </w:tc>
      </w:tr>
    </w:tbl>
    <w:p w14:paraId="13EDFB8D">
      <w:pPr>
        <w:rPr>
          <w:rFonts w:hint="eastAsia" w:ascii="宋体" w:hAnsi="宋体" w:eastAsia="宋体" w:cs="宋体"/>
        </w:rPr>
      </w:pPr>
    </w:p>
    <w:p w14:paraId="29E9BC2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3.4 关键业务规则</w:t>
      </w:r>
    </w:p>
    <w:p w14:paraId="3EE3EBAE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原图不得被破坏性修改；编辑操作通过参数和渲染结果表达，始终保留原始图像数据。</w:t>
      </w:r>
    </w:p>
    <w:p w14:paraId="6E81786A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随机布局必须使用可保存的随机种子 seed，确保项目重新打开后可复现。</w:t>
      </w:r>
    </w:p>
    <w:p w14:paraId="7D6BF7EB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检测结果需包含坐标系说明；统一使用原图像素坐标，渲染时按画布比例转换。</w:t>
      </w:r>
    </w:p>
    <w:p w14:paraId="7F72BDA2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导出图像尺寸与预览尺寸分离，避免预览缩放影响导出清晰度。</w:t>
      </w:r>
    </w:p>
    <w:p w14:paraId="49D652AC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任何外部模型加载失败时，模板仍可使用；可降级为手动框选或关闭检测。</w:t>
      </w:r>
    </w:p>
    <w:p w14:paraId="043C13E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总体技术方案</w:t>
      </w:r>
    </w:p>
    <w:p w14:paraId="0759E01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推荐技术栈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10BFD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shd w:val="clear" w:color="auto" w:fill="D9E7F5"/>
            <w:vAlign w:val="center"/>
          </w:tcPr>
          <w:p w14:paraId="5DFEFA6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层次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4D2D43D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推荐方案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32F2B40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用途/原因</w:t>
            </w:r>
          </w:p>
        </w:tc>
      </w:tr>
      <w:tr w14:paraId="034D0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45AC5D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前端框架</w:t>
            </w:r>
          </w:p>
        </w:tc>
        <w:tc>
          <w:tcPr>
            <w:tcW w:w="3293" w:type="dxa"/>
            <w:vAlign w:val="center"/>
          </w:tcPr>
          <w:p w14:paraId="06E5AAF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React + TypeScript + Vite</w:t>
            </w:r>
          </w:p>
        </w:tc>
        <w:tc>
          <w:tcPr>
            <w:tcW w:w="3293" w:type="dxa"/>
            <w:vAlign w:val="center"/>
          </w:tcPr>
          <w:p w14:paraId="64814A5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生态成熟、组件化清晰、类型检查有助于控制复杂状态</w:t>
            </w:r>
          </w:p>
        </w:tc>
      </w:tr>
      <w:tr w14:paraId="538E9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52714CB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UI 组件</w:t>
            </w:r>
          </w:p>
        </w:tc>
        <w:tc>
          <w:tcPr>
            <w:tcW w:w="3293" w:type="dxa"/>
            <w:vAlign w:val="center"/>
          </w:tcPr>
          <w:p w14:paraId="796D7B8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原生 CSS Modules 或 Tailwind CSS（二选一）</w:t>
            </w:r>
          </w:p>
        </w:tc>
        <w:tc>
          <w:tcPr>
            <w:tcW w:w="3293" w:type="dxa"/>
            <w:vAlign w:val="center"/>
          </w:tcPr>
          <w:p w14:paraId="31B73C9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快速搭建侧栏、参数面板、素材面板；避免同时引入多套样式体系</w:t>
            </w:r>
          </w:p>
        </w:tc>
      </w:tr>
      <w:tr w14:paraId="5F1AD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0FC8F18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画布渲染</w:t>
            </w:r>
          </w:p>
        </w:tc>
        <w:tc>
          <w:tcPr>
            <w:tcW w:w="3293" w:type="dxa"/>
            <w:vAlign w:val="center"/>
          </w:tcPr>
          <w:p w14:paraId="64090B1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Canvas 2D API</w:t>
            </w:r>
          </w:p>
        </w:tc>
        <w:tc>
          <w:tcPr>
            <w:tcW w:w="3293" w:type="dxa"/>
            <w:vAlign w:val="center"/>
          </w:tcPr>
          <w:p w14:paraId="7E91B78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满足拼接、遮罩、绘制波点、Glitch、拼贴、导出等核心功能</w:t>
            </w:r>
          </w:p>
        </w:tc>
      </w:tr>
      <w:tr w14:paraId="3BF5D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73BAE6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复杂视觉效果</w:t>
            </w:r>
          </w:p>
        </w:tc>
        <w:tc>
          <w:tcPr>
            <w:tcW w:w="3293" w:type="dxa"/>
            <w:vAlign w:val="center"/>
          </w:tcPr>
          <w:p w14:paraId="6D26E43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可选 WebGL/Shader；V1 不强制</w:t>
            </w:r>
          </w:p>
        </w:tc>
        <w:tc>
          <w:tcPr>
            <w:tcW w:w="3293" w:type="dxa"/>
            <w:vAlign w:val="center"/>
          </w:tcPr>
          <w:p w14:paraId="244EE59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仅在 Canvas 性能或效果确有不足时引入</w:t>
            </w:r>
          </w:p>
        </w:tc>
      </w:tr>
      <w:tr w14:paraId="1E9C3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678BCC0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图像检测</w:t>
            </w:r>
          </w:p>
        </w:tc>
        <w:tc>
          <w:tcPr>
            <w:tcW w:w="3293" w:type="dxa"/>
            <w:vAlign w:val="center"/>
          </w:tcPr>
          <w:p w14:paraId="0166BA2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MediaPipe Tasks Vision Face Detector（可选）</w:t>
            </w:r>
          </w:p>
        </w:tc>
        <w:tc>
          <w:tcPr>
            <w:tcW w:w="3293" w:type="dxa"/>
            <w:vAlign w:val="center"/>
          </w:tcPr>
          <w:p w14:paraId="604A841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浏览器端人脸检测；模型加载需异步并设计失败降级</w:t>
            </w:r>
          </w:p>
        </w:tc>
      </w:tr>
      <w:tr w14:paraId="60D6F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6B29902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主体分割</w:t>
            </w:r>
          </w:p>
        </w:tc>
        <w:tc>
          <w:tcPr>
            <w:tcW w:w="3293" w:type="dxa"/>
            <w:vAlign w:val="center"/>
          </w:tcPr>
          <w:p w14:paraId="3F70F98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V2 评估浏览器端分割模型；不作为 P0</w:t>
            </w:r>
          </w:p>
        </w:tc>
        <w:tc>
          <w:tcPr>
            <w:tcW w:w="3293" w:type="dxa"/>
            <w:vAlign w:val="center"/>
          </w:tcPr>
          <w:p w14:paraId="4FB84D6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模型体积和设备性能存在不确定性</w:t>
            </w:r>
          </w:p>
        </w:tc>
      </w:tr>
      <w:tr w14:paraId="6D50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258C28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颜色分析</w:t>
            </w:r>
          </w:p>
        </w:tc>
        <w:tc>
          <w:tcPr>
            <w:tcW w:w="3293" w:type="dxa"/>
            <w:vAlign w:val="center"/>
          </w:tcPr>
          <w:p w14:paraId="0D6E33E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自实现颜色量化/简化 K-means</w:t>
            </w:r>
          </w:p>
        </w:tc>
        <w:tc>
          <w:tcPr>
            <w:tcW w:w="3293" w:type="dxa"/>
            <w:vAlign w:val="center"/>
          </w:tcPr>
          <w:p w14:paraId="479BE95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可解释、易测试、无需外部 API</w:t>
            </w:r>
          </w:p>
        </w:tc>
      </w:tr>
      <w:tr w14:paraId="2F152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82EA2E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状态管理</w:t>
            </w:r>
          </w:p>
        </w:tc>
        <w:tc>
          <w:tcPr>
            <w:tcW w:w="3293" w:type="dxa"/>
            <w:vAlign w:val="center"/>
          </w:tcPr>
          <w:p w14:paraId="67C4006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React state + Zustand（建议）</w:t>
            </w:r>
          </w:p>
        </w:tc>
        <w:tc>
          <w:tcPr>
            <w:tcW w:w="3293" w:type="dxa"/>
            <w:vAlign w:val="center"/>
          </w:tcPr>
          <w:p w14:paraId="3B253EB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管理编辑状态、项目状态和面板状态；避免把所有内容塞进一个组件</w:t>
            </w:r>
          </w:p>
        </w:tc>
      </w:tr>
      <w:tr w14:paraId="2C72C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5176873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本地持久化</w:t>
            </w:r>
          </w:p>
        </w:tc>
        <w:tc>
          <w:tcPr>
            <w:tcW w:w="3293" w:type="dxa"/>
            <w:vAlign w:val="center"/>
          </w:tcPr>
          <w:p w14:paraId="7D02F52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IndexedDB（推荐 Dexie.js 封装）</w:t>
            </w:r>
          </w:p>
        </w:tc>
        <w:tc>
          <w:tcPr>
            <w:tcW w:w="3293" w:type="dxa"/>
            <w:vAlign w:val="center"/>
          </w:tcPr>
          <w:p w14:paraId="64BCB18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存储项目 JSON、用户素材 Blob、历史快照；比 localStorage 适合大文件</w:t>
            </w:r>
          </w:p>
        </w:tc>
      </w:tr>
      <w:tr w14:paraId="5D6EA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7CF48E2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参数校验</w:t>
            </w:r>
          </w:p>
        </w:tc>
        <w:tc>
          <w:tcPr>
            <w:tcW w:w="3293" w:type="dxa"/>
            <w:vAlign w:val="center"/>
          </w:tcPr>
          <w:p w14:paraId="3EFC85B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Zod</w:t>
            </w:r>
          </w:p>
        </w:tc>
        <w:tc>
          <w:tcPr>
            <w:tcW w:w="3293" w:type="dxa"/>
            <w:vAlign w:val="center"/>
          </w:tcPr>
          <w:p w14:paraId="3E0188A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校验导入项目文件、模板参数与持久化数据</w:t>
            </w:r>
          </w:p>
        </w:tc>
      </w:tr>
      <w:tr w14:paraId="564E9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3AD588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测试</w:t>
            </w:r>
          </w:p>
        </w:tc>
        <w:tc>
          <w:tcPr>
            <w:tcW w:w="3293" w:type="dxa"/>
            <w:vAlign w:val="center"/>
          </w:tcPr>
          <w:p w14:paraId="6C48F1C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Vitest + React Testing Library + Playwright</w:t>
            </w:r>
          </w:p>
        </w:tc>
        <w:tc>
          <w:tcPr>
            <w:tcW w:w="3293" w:type="dxa"/>
            <w:vAlign w:val="center"/>
          </w:tcPr>
          <w:p w14:paraId="5C9DE1E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分别覆盖纯逻辑、组件交互和端到端主流程</w:t>
            </w:r>
          </w:p>
        </w:tc>
      </w:tr>
      <w:tr w14:paraId="4209A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4A2794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代码质量</w:t>
            </w:r>
          </w:p>
        </w:tc>
        <w:tc>
          <w:tcPr>
            <w:tcW w:w="3293" w:type="dxa"/>
            <w:vAlign w:val="center"/>
          </w:tcPr>
          <w:p w14:paraId="3400CF2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ESLint + Prettier + TypeScript strict</w:t>
            </w:r>
          </w:p>
        </w:tc>
        <w:tc>
          <w:tcPr>
            <w:tcW w:w="3293" w:type="dxa"/>
            <w:vAlign w:val="center"/>
          </w:tcPr>
          <w:p w14:paraId="75F5FFF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统一规范，尽早发现问题</w:t>
            </w:r>
          </w:p>
        </w:tc>
      </w:tr>
      <w:tr w14:paraId="6F1C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924F0B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版本管理</w:t>
            </w:r>
          </w:p>
        </w:tc>
        <w:tc>
          <w:tcPr>
            <w:tcW w:w="3293" w:type="dxa"/>
            <w:vAlign w:val="center"/>
          </w:tcPr>
          <w:p w14:paraId="68C976C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Git + GitHub</w:t>
            </w:r>
          </w:p>
        </w:tc>
        <w:tc>
          <w:tcPr>
            <w:tcW w:w="3293" w:type="dxa"/>
            <w:vAlign w:val="center"/>
          </w:tcPr>
          <w:p w14:paraId="75E5E33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分支、Issue、里程碑、提交记录与 README</w:t>
            </w:r>
          </w:p>
        </w:tc>
      </w:tr>
      <w:tr w14:paraId="083AC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0DC509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部署</w:t>
            </w:r>
          </w:p>
        </w:tc>
        <w:tc>
          <w:tcPr>
            <w:tcW w:w="3293" w:type="dxa"/>
            <w:vAlign w:val="center"/>
          </w:tcPr>
          <w:p w14:paraId="5935F04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静态站点部署（GitHub Pages/Netlify/Vercel 任选）</w:t>
            </w:r>
          </w:p>
        </w:tc>
        <w:tc>
          <w:tcPr>
            <w:tcW w:w="3293" w:type="dxa"/>
            <w:vAlign w:val="center"/>
          </w:tcPr>
          <w:p w14:paraId="0BDF9B2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前端项目无需自建服务器即可演示</w:t>
            </w:r>
          </w:p>
        </w:tc>
      </w:tr>
    </w:tbl>
    <w:p w14:paraId="0E88F2A9">
      <w:pPr>
        <w:rPr>
          <w:rFonts w:hint="eastAsia" w:ascii="宋体" w:hAnsi="宋体" w:eastAsia="宋体" w:cs="宋体"/>
        </w:rPr>
      </w:pPr>
    </w:p>
    <w:p w14:paraId="2C3EDF8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为什么 V1 不需要后端</w:t>
      </w:r>
    </w:p>
    <w:p w14:paraId="67DD2B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本项目的主要输入是用户本地照片，核心处理可在浏览器完成，且不需要跨设备协作、账户权限或云端计算。因此 V1 使用纯前端方案可以降低开发、部署和隐私成本。IndexedDB 负责保存本地项目和素材；项目导出/导入可采用 JSON 配置文件加图片资源包的方式。若未来确需云端同步，再单独设计后端 API 与认证模块，不应提前引入无必要的复杂度。</w:t>
      </w:r>
    </w:p>
    <w:p w14:paraId="09C3DF2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4.3 架构原则</w:t>
      </w:r>
    </w:p>
    <w:p w14:paraId="32D37EB0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分层：UI 层只负责交互；应用层组织用例；领域层定义模板、参数和分析结果；基础设施层处理 Canvas、模型、文件与 IndexedDB。</w:t>
      </w:r>
    </w:p>
    <w:p w14:paraId="51E127D3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依赖倒置：模板依赖统一的 RenderContext 和 AnalysisResult，不直接调用 UI 组件。</w:t>
      </w:r>
    </w:p>
    <w:p w14:paraId="00554D4E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单一职责：颜色分析、人脸检测、模板渲染、项目保存分别由独立模块承担。</w:t>
      </w:r>
    </w:p>
    <w:p w14:paraId="1BA38DFA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可替换性：检测模型、持久化实现和模板实现可替换，避免与具体供应商绑定。</w:t>
      </w:r>
    </w:p>
    <w:p w14:paraId="2FE5AB26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渐进式增强：基础模板在没有检测模型或 WebGL 时仍然可用。</w:t>
      </w:r>
    </w:p>
    <w:p w14:paraId="5F38885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系统架构与模块设计</w:t>
      </w:r>
    </w:p>
    <w:p w14:paraId="31D99E9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 总体架构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785D0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shd w:val="clear" w:color="auto" w:fill="D9E7F5"/>
            <w:vAlign w:val="center"/>
          </w:tcPr>
          <w:p w14:paraId="1FC46AF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层级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5D6A660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模块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46D31ED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职责</w:t>
            </w:r>
          </w:p>
        </w:tc>
      </w:tr>
      <w:tr w14:paraId="2CB64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E18438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表现层 UI</w:t>
            </w:r>
          </w:p>
        </w:tc>
        <w:tc>
          <w:tcPr>
            <w:tcW w:w="3293" w:type="dxa"/>
            <w:vAlign w:val="center"/>
          </w:tcPr>
          <w:p w14:paraId="003899C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Workspace、CanvasStage、Toolbar、TemplatePanel、InspectorPanel、AssetPanel</w:t>
            </w:r>
          </w:p>
        </w:tc>
        <w:tc>
          <w:tcPr>
            <w:tcW w:w="3293" w:type="dxa"/>
            <w:vAlign w:val="center"/>
          </w:tcPr>
          <w:p w14:paraId="7CAA1B0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显示画布、参数控件、模板入口、素材和导出状态</w:t>
            </w:r>
          </w:p>
        </w:tc>
      </w:tr>
      <w:tr w14:paraId="5C72E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AF45C4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应用层</w:t>
            </w:r>
          </w:p>
        </w:tc>
        <w:tc>
          <w:tcPr>
            <w:tcW w:w="3293" w:type="dxa"/>
            <w:vAlign w:val="center"/>
          </w:tcPr>
          <w:p w14:paraId="7B479C8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ImportImageUseCase、AnalyzeImageUseCase、ApplyTemplateUseCase、ExportImageUseCase、SaveProjectUseCase</w:t>
            </w:r>
          </w:p>
        </w:tc>
        <w:tc>
          <w:tcPr>
            <w:tcW w:w="3293" w:type="dxa"/>
            <w:vAlign w:val="center"/>
          </w:tcPr>
          <w:p w14:paraId="159ADA8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串联业务步骤、处理异步任务、错误和进度</w:t>
            </w:r>
          </w:p>
        </w:tc>
      </w:tr>
      <w:tr w14:paraId="28B09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07B8C9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领域层</w:t>
            </w:r>
          </w:p>
        </w:tc>
        <w:tc>
          <w:tcPr>
            <w:tcW w:w="3293" w:type="dxa"/>
            <w:vAlign w:val="center"/>
          </w:tcPr>
          <w:p w14:paraId="5E34E54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TemplateRegistry、TemplateConfig、AnalysisResult、ProjectDocument、HistoryManager</w:t>
            </w:r>
          </w:p>
        </w:tc>
        <w:tc>
          <w:tcPr>
            <w:tcW w:w="3293" w:type="dxa"/>
            <w:vAlign w:val="center"/>
          </w:tcPr>
          <w:p w14:paraId="7096969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定义稳定的数据模型、模板契约、历史记录与业务规则</w:t>
            </w:r>
          </w:p>
        </w:tc>
      </w:tr>
      <w:tr w14:paraId="12E9B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E324D9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图像处理层</w:t>
            </w:r>
          </w:p>
        </w:tc>
        <w:tc>
          <w:tcPr>
            <w:tcW w:w="3293" w:type="dxa"/>
            <w:vAlign w:val="center"/>
          </w:tcPr>
          <w:p w14:paraId="4F50A96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ImageLoader、ColorAnalyzer、FaceDetector、SubjectDetector、MaskBuilder</w:t>
            </w:r>
          </w:p>
        </w:tc>
        <w:tc>
          <w:tcPr>
            <w:tcW w:w="3293" w:type="dxa"/>
            <w:vAlign w:val="center"/>
          </w:tcPr>
          <w:p w14:paraId="424E64A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图像解码、颜色提取、检测、遮罩生成</w:t>
            </w:r>
          </w:p>
        </w:tc>
      </w:tr>
      <w:tr w14:paraId="2CC7F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3E49F4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渲染层</w:t>
            </w:r>
          </w:p>
        </w:tc>
        <w:tc>
          <w:tcPr>
            <w:tcW w:w="3293" w:type="dxa"/>
            <w:vAlign w:val="center"/>
          </w:tcPr>
          <w:p w14:paraId="287D9BB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CanvasRenderer、LayerRenderer、TemplateRenderer</w:t>
            </w:r>
          </w:p>
        </w:tc>
        <w:tc>
          <w:tcPr>
            <w:tcW w:w="3293" w:type="dxa"/>
            <w:vAlign w:val="center"/>
          </w:tcPr>
          <w:p w14:paraId="6BFD526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按图层顺序绘制预览与最终导出</w:t>
            </w:r>
          </w:p>
        </w:tc>
      </w:tr>
      <w:tr w14:paraId="5A091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7E9F89F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基础设施层</w:t>
            </w:r>
          </w:p>
        </w:tc>
        <w:tc>
          <w:tcPr>
            <w:tcW w:w="3293" w:type="dxa"/>
            <w:vAlign w:val="center"/>
          </w:tcPr>
          <w:p w14:paraId="3CCCD0F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IndexedDBRepository、FileAdapter、ModelLoader、Logger</w:t>
            </w:r>
          </w:p>
        </w:tc>
        <w:tc>
          <w:tcPr>
            <w:tcW w:w="3293" w:type="dxa"/>
            <w:vAlign w:val="center"/>
          </w:tcPr>
          <w:p w14:paraId="1A73B5B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本地存储、文件读写、模型加载和错误记录</w:t>
            </w:r>
          </w:p>
        </w:tc>
      </w:tr>
    </w:tbl>
    <w:p w14:paraId="6253CD29">
      <w:pPr>
        <w:rPr>
          <w:rFonts w:hint="eastAsia" w:ascii="宋体" w:hAnsi="宋体" w:eastAsia="宋体" w:cs="宋体"/>
        </w:rPr>
      </w:pPr>
    </w:p>
    <w:p w14:paraId="72BB61A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5.2 模块划分与接口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45846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shd w:val="clear" w:color="auto" w:fill="D9E7F5"/>
            <w:vAlign w:val="center"/>
          </w:tcPr>
          <w:p w14:paraId="26010F3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模块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2050DAD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输入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5D3F681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输出/接口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09CFADA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设计要点</w:t>
            </w:r>
          </w:p>
        </w:tc>
      </w:tr>
      <w:tr w14:paraId="1B010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4241327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ImageImport</w:t>
            </w:r>
          </w:p>
        </w:tc>
        <w:tc>
          <w:tcPr>
            <w:tcW w:w="2469" w:type="dxa"/>
            <w:vAlign w:val="center"/>
          </w:tcPr>
          <w:p w14:paraId="60CF938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File / Blob</w:t>
            </w:r>
          </w:p>
        </w:tc>
        <w:tc>
          <w:tcPr>
            <w:tcW w:w="2469" w:type="dxa"/>
            <w:vAlign w:val="center"/>
          </w:tcPr>
          <w:p w14:paraId="462136C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LoadedImage { bitmap, width, height, mimeType }</w:t>
            </w:r>
          </w:p>
        </w:tc>
        <w:tc>
          <w:tcPr>
            <w:tcW w:w="2469" w:type="dxa"/>
            <w:vAlign w:val="center"/>
          </w:tcPr>
          <w:p w14:paraId="5F1EA7D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校验格式、文件大小、图片尺寸；避免 UI 直接处理解码细节</w:t>
            </w:r>
          </w:p>
        </w:tc>
      </w:tr>
      <w:tr w14:paraId="74ADC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1C1C3D2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ImageAnalysis</w:t>
            </w:r>
          </w:p>
        </w:tc>
        <w:tc>
          <w:tcPr>
            <w:tcW w:w="2469" w:type="dxa"/>
            <w:vAlign w:val="center"/>
          </w:tcPr>
          <w:p w14:paraId="7000392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LoadedImage + AnalysisOptions</w:t>
            </w:r>
          </w:p>
        </w:tc>
        <w:tc>
          <w:tcPr>
            <w:tcW w:w="2469" w:type="dxa"/>
            <w:vAlign w:val="center"/>
          </w:tcPr>
          <w:p w14:paraId="1ACC034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AnalysisResult</w:t>
            </w:r>
          </w:p>
        </w:tc>
        <w:tc>
          <w:tcPr>
            <w:tcW w:w="2469" w:type="dxa"/>
            <w:vAlign w:val="center"/>
          </w:tcPr>
          <w:p w14:paraId="12810B6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统一分析入口；各分析器可按需执行并缓存</w:t>
            </w:r>
          </w:p>
        </w:tc>
      </w:tr>
      <w:tr w14:paraId="1EFA9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072ECAC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ColorAnalyzer</w:t>
            </w:r>
          </w:p>
        </w:tc>
        <w:tc>
          <w:tcPr>
            <w:tcW w:w="2469" w:type="dxa"/>
            <w:vAlign w:val="center"/>
          </w:tcPr>
          <w:p w14:paraId="3C67BB0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像素采样数据</w:t>
            </w:r>
          </w:p>
        </w:tc>
        <w:tc>
          <w:tcPr>
            <w:tcW w:w="2469" w:type="dxa"/>
            <w:vAlign w:val="center"/>
          </w:tcPr>
          <w:p w14:paraId="089528B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dominantColors: ColorSwatch[]</w:t>
            </w:r>
          </w:p>
        </w:tc>
        <w:tc>
          <w:tcPr>
            <w:tcW w:w="2469" w:type="dxa"/>
            <w:vAlign w:val="center"/>
          </w:tcPr>
          <w:p w14:paraId="14D5C1E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缩小采样图；使用颜色量化或 K-means；限制迭代次数</w:t>
            </w:r>
          </w:p>
        </w:tc>
      </w:tr>
      <w:tr w14:paraId="669A7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1A2DC83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FaceDetector</w:t>
            </w:r>
          </w:p>
        </w:tc>
        <w:tc>
          <w:tcPr>
            <w:tcW w:w="2469" w:type="dxa"/>
            <w:vAlign w:val="center"/>
          </w:tcPr>
          <w:p w14:paraId="696CD24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图片或 ImageBitmap</w:t>
            </w:r>
          </w:p>
        </w:tc>
        <w:tc>
          <w:tcPr>
            <w:tcW w:w="2469" w:type="dxa"/>
            <w:vAlign w:val="center"/>
          </w:tcPr>
          <w:p w14:paraId="55984A1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FaceBox[]</w:t>
            </w:r>
          </w:p>
        </w:tc>
        <w:tc>
          <w:tcPr>
            <w:tcW w:w="2469" w:type="dxa"/>
            <w:vAlign w:val="center"/>
          </w:tcPr>
          <w:p w14:paraId="67C2BF8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坐标统一为原图像素；支持置信度阈值与手动关闭</w:t>
            </w:r>
          </w:p>
        </w:tc>
      </w:tr>
      <w:tr w14:paraId="72CC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76B2E00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TemplateRegistry</w:t>
            </w:r>
          </w:p>
        </w:tc>
        <w:tc>
          <w:tcPr>
            <w:tcW w:w="2469" w:type="dxa"/>
            <w:vAlign w:val="center"/>
          </w:tcPr>
          <w:p w14:paraId="3A93C1A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TemplateDefinition</w:t>
            </w:r>
          </w:p>
        </w:tc>
        <w:tc>
          <w:tcPr>
            <w:tcW w:w="2469" w:type="dxa"/>
            <w:vAlign w:val="center"/>
          </w:tcPr>
          <w:p w14:paraId="05C66B3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getTemplate(id) / listTemplates()</w:t>
            </w:r>
          </w:p>
        </w:tc>
        <w:tc>
          <w:tcPr>
            <w:tcW w:w="2469" w:type="dxa"/>
            <w:vAlign w:val="center"/>
          </w:tcPr>
          <w:p w14:paraId="47DE754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模板通过注册表管理，新增模板不改主流程</w:t>
            </w:r>
          </w:p>
        </w:tc>
      </w:tr>
      <w:tr w14:paraId="1258D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297E42D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TemplateRenderer</w:t>
            </w:r>
          </w:p>
        </w:tc>
        <w:tc>
          <w:tcPr>
            <w:tcW w:w="2469" w:type="dxa"/>
            <w:vAlign w:val="center"/>
          </w:tcPr>
          <w:p w14:paraId="201B8CB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RenderContext + TemplateConfig</w:t>
            </w:r>
          </w:p>
        </w:tc>
        <w:tc>
          <w:tcPr>
            <w:tcW w:w="2469" w:type="dxa"/>
            <w:vAlign w:val="center"/>
          </w:tcPr>
          <w:p w14:paraId="6D22DBD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绘制到 CanvasRenderingContext2D</w:t>
            </w:r>
          </w:p>
        </w:tc>
        <w:tc>
          <w:tcPr>
            <w:tcW w:w="2469" w:type="dxa"/>
            <w:vAlign w:val="center"/>
          </w:tcPr>
          <w:p w14:paraId="27ABEE1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渲染器无 UI 依赖；预览与导出共享同一绘制逻辑</w:t>
            </w:r>
          </w:p>
        </w:tc>
      </w:tr>
      <w:tr w14:paraId="10B0A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3EF99D8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HistoryManager</w:t>
            </w:r>
          </w:p>
        </w:tc>
        <w:tc>
          <w:tcPr>
            <w:tcW w:w="2469" w:type="dxa"/>
            <w:vAlign w:val="center"/>
          </w:tcPr>
          <w:p w14:paraId="1181BE6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EditorState command/snapshot</w:t>
            </w:r>
          </w:p>
        </w:tc>
        <w:tc>
          <w:tcPr>
            <w:tcW w:w="2469" w:type="dxa"/>
            <w:vAlign w:val="center"/>
          </w:tcPr>
          <w:p w14:paraId="13E1363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undo / redo / canUndo / canRedo</w:t>
            </w:r>
          </w:p>
        </w:tc>
        <w:tc>
          <w:tcPr>
            <w:tcW w:w="2469" w:type="dxa"/>
            <w:vAlign w:val="center"/>
          </w:tcPr>
          <w:p w14:paraId="7E444E9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采用命令模式或不可变快照；限制历史容量</w:t>
            </w:r>
          </w:p>
        </w:tc>
      </w:tr>
      <w:tr w14:paraId="58E0B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1434529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ProjectRepository</w:t>
            </w:r>
          </w:p>
        </w:tc>
        <w:tc>
          <w:tcPr>
            <w:tcW w:w="2469" w:type="dxa"/>
            <w:vAlign w:val="center"/>
          </w:tcPr>
          <w:p w14:paraId="5E49721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ProjectDocument + Blob assets</w:t>
            </w:r>
          </w:p>
        </w:tc>
        <w:tc>
          <w:tcPr>
            <w:tcW w:w="2469" w:type="dxa"/>
            <w:vAlign w:val="center"/>
          </w:tcPr>
          <w:p w14:paraId="1B372D4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save / load / list / delete</w:t>
            </w:r>
          </w:p>
        </w:tc>
        <w:tc>
          <w:tcPr>
            <w:tcW w:w="2469" w:type="dxa"/>
            <w:vAlign w:val="center"/>
          </w:tcPr>
          <w:p w14:paraId="1DFEFFF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IndexedDB 持久化；版本化数据结构</w:t>
            </w:r>
          </w:p>
        </w:tc>
      </w:tr>
      <w:tr w14:paraId="6D96D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6D29BBB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ExportService</w:t>
            </w:r>
          </w:p>
        </w:tc>
        <w:tc>
          <w:tcPr>
            <w:tcW w:w="2469" w:type="dxa"/>
            <w:vAlign w:val="center"/>
          </w:tcPr>
          <w:p w14:paraId="0D8A767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渲染配置 + 输出尺寸</w:t>
            </w:r>
          </w:p>
        </w:tc>
        <w:tc>
          <w:tcPr>
            <w:tcW w:w="2469" w:type="dxa"/>
            <w:vAlign w:val="center"/>
          </w:tcPr>
          <w:p w14:paraId="3262D5C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PNG Blob / 下载</w:t>
            </w:r>
          </w:p>
        </w:tc>
        <w:tc>
          <w:tcPr>
            <w:tcW w:w="2469" w:type="dxa"/>
            <w:vAlign w:val="center"/>
          </w:tcPr>
          <w:p w14:paraId="3B068FA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导出前使用目标尺寸重新渲染，不直接放大低分辨率预览图</w:t>
            </w:r>
          </w:p>
        </w:tc>
      </w:tr>
      <w:tr w14:paraId="28F08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003D78A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BatchProcessor</w:t>
            </w:r>
          </w:p>
        </w:tc>
        <w:tc>
          <w:tcPr>
            <w:tcW w:w="2469" w:type="dxa"/>
            <w:vAlign w:val="center"/>
          </w:tcPr>
          <w:p w14:paraId="2ECCE52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文件列表 + TemplateConfig</w:t>
            </w:r>
          </w:p>
        </w:tc>
        <w:tc>
          <w:tcPr>
            <w:tcW w:w="2469" w:type="dxa"/>
            <w:vAlign w:val="center"/>
          </w:tcPr>
          <w:p w14:paraId="2212B66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逐项结果与错误</w:t>
            </w:r>
          </w:p>
        </w:tc>
        <w:tc>
          <w:tcPr>
            <w:tcW w:w="2469" w:type="dxa"/>
            <w:vAlign w:val="center"/>
          </w:tcPr>
          <w:p w14:paraId="004D89B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限制并发数，显示进度，可跳过失败项</w:t>
            </w:r>
          </w:p>
        </w:tc>
      </w:tr>
    </w:tbl>
    <w:p w14:paraId="2DC6A4F2">
      <w:pPr>
        <w:rPr>
          <w:rFonts w:hint="eastAsia" w:ascii="宋体" w:hAnsi="宋体" w:eastAsia="宋体" w:cs="宋体"/>
        </w:rPr>
      </w:pPr>
    </w:p>
    <w:p w14:paraId="1E78D61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5.3 四种模板的功能设计</w:t>
      </w:r>
    </w:p>
    <w:p w14:paraId="57F5D4BF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模板 A：波点拼接（Dot Split）</w:t>
      </w:r>
    </w:p>
    <w:p w14:paraId="7347DCC2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布局：画面左右分栏；左侧显示原图或处理后的原图，右侧显示纯色/提取主色背景。</w:t>
      </w:r>
    </w:p>
    <w:p w14:paraId="30C6CD82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波点：支持圆点、星形、水滴形；数量、大小、大小差异、颜色、透明度、旋转角度、分布模式可调。</w:t>
      </w:r>
    </w:p>
    <w:p w14:paraId="71CACBDE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Mask：波点区域作为遮罩窗口，可选择显示原图像素、主色块或背景色；需要在参数中明确“显示/挖空”语义。</w:t>
      </w:r>
    </w:p>
    <w:p w14:paraId="514B589C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随机可复现：配置 seed；用户点击“重新随机”时更新 seed，保存项目时保存 seed。</w:t>
      </w:r>
    </w:p>
    <w:p w14:paraId="18CDA0F5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MVP：Canvas 绘制路径与 clip/mask；复杂形状先用简单矢量路径，不追求高级物理效果。</w:t>
      </w:r>
    </w:p>
    <w:p w14:paraId="173C1523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模板 B：Digital 1（数字监控 UI）</w:t>
      </w:r>
    </w:p>
    <w:p w14:paraId="00688227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核心效果：人脸/人物检测框、坐标/置信度、简化数字信息面板、角标和扫描线。</w:t>
      </w:r>
    </w:p>
    <w:p w14:paraId="10487797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检测框数据：bbox 使用 {x, y, width, height}，坐标基于原图像素；渲染时转换为画布坐标。</w:t>
      </w:r>
    </w:p>
    <w:p w14:paraId="19C126B2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信息标签：如 person 92%、ID、坐标、检测数量等；必须标明这些是视觉装饰数据，不应误导用户认为是身份识别结果。</w:t>
      </w:r>
    </w:p>
    <w:p w14:paraId="1A31E291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检测失败时：允许用户手动添加/拖动/删除矩形框；无检测模型时仍可使用模板。</w:t>
      </w:r>
    </w:p>
    <w:p w14:paraId="3D82ADF0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模板 C：Digital 2（Glitch / Noise）</w:t>
      </w:r>
    </w:p>
    <w:p w14:paraId="63C05581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静态效果优先：局部水平错位、RGB 色彩偏移、颗粒噪声、扫描线、块状故障、边缘轻微模糊。</w:t>
      </w:r>
    </w:p>
    <w:p w14:paraId="54E5843D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参数包括强度、噪声密度、块数量、偏移距离、色差、局部/全图模式。</w:t>
      </w:r>
    </w:p>
    <w:p w14:paraId="7611B4D1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实现优先使用 Canvas 像素处理与分块绘制；对高分辨率图片采用缩小预览、导出时重新计算的策略。</w:t>
      </w:r>
    </w:p>
    <w:p w14:paraId="2AF17AB5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动态闪烁视频属于暂缓项；若时间允许，可做短时预览动画，但不纳入静态导出的验收。</w:t>
      </w:r>
    </w:p>
    <w:p w14:paraId="57E16075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模板 D：Collage 自动拼贴</w:t>
      </w:r>
    </w:p>
    <w:p w14:paraId="0CE4D173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内置素材库按贴纸、文字、图形、纹理等分类；素材以本地静态资源管理。</w:t>
      </w:r>
    </w:p>
    <w:p w14:paraId="0E3FB63C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 3–5 种预设布局，例如自由散布、边缘环绕、网格错位、角落聚集、对角线分布。</w:t>
      </w:r>
    </w:p>
    <w:p w14:paraId="07FB814C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每个素材记录 id、分类、宽高比、默认缩放范围、可旋转性与透明背景信息。</w:t>
      </w:r>
    </w:p>
    <w:p w14:paraId="31749B2F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V1 的“避开人脸”采用简单规则：对候选位置计算与人脸框的重叠率，超过阈值则重新采样有限次数；失败后回退到可接受位置。</w:t>
      </w:r>
    </w:p>
    <w:p w14:paraId="5B05872C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暂不实现完整视觉重心识别、碰撞检测与自动设计师级布局；先保证可控、可复现、可编辑。</w:t>
      </w:r>
    </w:p>
    <w:p w14:paraId="04A6DCE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核心数据结构与状态管理</w:t>
      </w:r>
    </w:p>
    <w:p w14:paraId="7256F79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 关键领域模型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7165E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shd w:val="clear" w:color="auto" w:fill="D9E7F5"/>
            <w:vAlign w:val="center"/>
          </w:tcPr>
          <w:p w14:paraId="376312A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类型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510A712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建议字段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31F8314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说明</w:t>
            </w:r>
          </w:p>
        </w:tc>
      </w:tr>
      <w:tr w14:paraId="23941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6688198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LoadedImage</w:t>
            </w:r>
          </w:p>
        </w:tc>
        <w:tc>
          <w:tcPr>
            <w:tcW w:w="3293" w:type="dxa"/>
            <w:vAlign w:val="center"/>
          </w:tcPr>
          <w:p w14:paraId="35C079B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id, name, bitmapRef, width, height, mimeType, fileSize</w:t>
            </w:r>
          </w:p>
        </w:tc>
        <w:tc>
          <w:tcPr>
            <w:tcW w:w="3293" w:type="dxa"/>
            <w:vAlign w:val="center"/>
          </w:tcPr>
          <w:p w14:paraId="40C765A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解码后的源图信息；原图保持只读</w:t>
            </w:r>
          </w:p>
        </w:tc>
      </w:tr>
      <w:tr w14:paraId="347E4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3CCDD7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AnalysisResult</w:t>
            </w:r>
          </w:p>
        </w:tc>
        <w:tc>
          <w:tcPr>
            <w:tcW w:w="3293" w:type="dxa"/>
            <w:vAlign w:val="center"/>
          </w:tcPr>
          <w:p w14:paraId="733D7E1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imageId, imageWidth, imageHeight, dominantColors[], faceBoxes[], personBoxes[], objects[], segmentationMaskRef?, analyzedAt, version</w:t>
            </w:r>
          </w:p>
        </w:tc>
        <w:tc>
          <w:tcPr>
            <w:tcW w:w="3293" w:type="dxa"/>
            <w:vAlign w:val="center"/>
          </w:tcPr>
          <w:p w14:paraId="53C7D0B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所有模板共享的分析结果；可按能力部分为空</w:t>
            </w:r>
          </w:p>
        </w:tc>
      </w:tr>
      <w:tr w14:paraId="613D8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233F5F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FaceBox</w:t>
            </w:r>
          </w:p>
        </w:tc>
        <w:tc>
          <w:tcPr>
            <w:tcW w:w="3293" w:type="dxa"/>
            <w:vAlign w:val="center"/>
          </w:tcPr>
          <w:p w14:paraId="6C0CB57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id, x, y, width, height, confidence, source</w:t>
            </w:r>
          </w:p>
        </w:tc>
        <w:tc>
          <w:tcPr>
            <w:tcW w:w="3293" w:type="dxa"/>
            <w:vAlign w:val="center"/>
          </w:tcPr>
          <w:p w14:paraId="7F47B83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原图像素坐标；source 可为 model/manual</w:t>
            </w:r>
          </w:p>
        </w:tc>
      </w:tr>
      <w:tr w14:paraId="1FCCC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2DF75D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ColorSwatch</w:t>
            </w:r>
          </w:p>
        </w:tc>
        <w:tc>
          <w:tcPr>
            <w:tcW w:w="3293" w:type="dxa"/>
            <w:vAlign w:val="center"/>
          </w:tcPr>
          <w:p w14:paraId="5B9FFE6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hex, r, g, b, proportion</w:t>
            </w:r>
          </w:p>
        </w:tc>
        <w:tc>
          <w:tcPr>
            <w:tcW w:w="3293" w:type="dxa"/>
            <w:vAlign w:val="center"/>
          </w:tcPr>
          <w:p w14:paraId="7BD63C7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主色与占比；颜色比例用于排序与自动配色</w:t>
            </w:r>
          </w:p>
        </w:tc>
      </w:tr>
      <w:tr w14:paraId="4AAAB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4D8761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TemplateConfig</w:t>
            </w:r>
          </w:p>
        </w:tc>
        <w:tc>
          <w:tcPr>
            <w:tcW w:w="3293" w:type="dxa"/>
            <w:vAlign w:val="center"/>
          </w:tcPr>
          <w:p w14:paraId="06D9460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templateId, version, params, seed</w:t>
            </w:r>
          </w:p>
        </w:tc>
        <w:tc>
          <w:tcPr>
            <w:tcW w:w="3293" w:type="dxa"/>
            <w:vAlign w:val="center"/>
          </w:tcPr>
          <w:p w14:paraId="7C7F953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模板标识、参数版本、随机种子</w:t>
            </w:r>
          </w:p>
        </w:tc>
      </w:tr>
      <w:tr w14:paraId="101B8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7D09BB1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Layer</w:t>
            </w:r>
          </w:p>
        </w:tc>
        <w:tc>
          <w:tcPr>
            <w:tcW w:w="3293" w:type="dxa"/>
            <w:vAlign w:val="center"/>
          </w:tcPr>
          <w:p w14:paraId="4C7CCC3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id, type, visible, opacity, transform, payload</w:t>
            </w:r>
          </w:p>
        </w:tc>
        <w:tc>
          <w:tcPr>
            <w:tcW w:w="3293" w:type="dxa"/>
            <w:vAlign w:val="center"/>
          </w:tcPr>
          <w:p w14:paraId="3FE5F02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图层；V1 可只做内部图层，不必提供复杂图层面板</w:t>
            </w:r>
          </w:p>
        </w:tc>
      </w:tr>
      <w:tr w14:paraId="2C0BF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F5F688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ProjectDocument</w:t>
            </w:r>
          </w:p>
        </w:tc>
        <w:tc>
          <w:tcPr>
            <w:tcW w:w="3293" w:type="dxa"/>
            <w:vAlign w:val="center"/>
          </w:tcPr>
          <w:p w14:paraId="07A64A0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id, name, createdAt, updatedAt, sourceImageRef, canvas, templateConfig, analysisRef, layers, schemaVersion</w:t>
            </w:r>
          </w:p>
        </w:tc>
        <w:tc>
          <w:tcPr>
            <w:tcW w:w="3293" w:type="dxa"/>
            <w:vAlign w:val="center"/>
          </w:tcPr>
          <w:p w14:paraId="78AE87D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可持久化的项目描述</w:t>
            </w:r>
          </w:p>
        </w:tc>
      </w:tr>
      <w:tr w14:paraId="2296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4D6690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EditorState</w:t>
            </w:r>
          </w:p>
        </w:tc>
        <w:tc>
          <w:tcPr>
            <w:tcW w:w="3293" w:type="dxa"/>
            <w:vAlign w:val="center"/>
          </w:tcPr>
          <w:p w14:paraId="2E71F43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activeProjectId, activeTemplateId, params, selectedTool, isDirty, exportStatus</w:t>
            </w:r>
          </w:p>
        </w:tc>
        <w:tc>
          <w:tcPr>
            <w:tcW w:w="3293" w:type="dxa"/>
            <w:vAlign w:val="center"/>
          </w:tcPr>
          <w:p w14:paraId="167A807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编辑器运行状态；避免把大 Blob 直接放入普通 UI 状态</w:t>
            </w:r>
          </w:p>
        </w:tc>
      </w:tr>
      <w:tr w14:paraId="2D800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5CA5BA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HistoryEntry</w:t>
            </w:r>
          </w:p>
        </w:tc>
        <w:tc>
          <w:tcPr>
            <w:tcW w:w="3293" w:type="dxa"/>
            <w:vAlign w:val="center"/>
          </w:tcPr>
          <w:p w14:paraId="130D024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id, label, beforeState, afterState, timestamp</w:t>
            </w:r>
          </w:p>
        </w:tc>
        <w:tc>
          <w:tcPr>
            <w:tcW w:w="3293" w:type="dxa"/>
            <w:vAlign w:val="center"/>
          </w:tcPr>
          <w:p w14:paraId="1D90908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Undo/Redo 使用的历史记录</w:t>
            </w:r>
          </w:p>
        </w:tc>
      </w:tr>
    </w:tbl>
    <w:p w14:paraId="57F6CB90">
      <w:pPr>
        <w:rPr>
          <w:rFonts w:hint="eastAsia" w:ascii="宋体" w:hAnsi="宋体" w:eastAsia="宋体" w:cs="宋体"/>
        </w:rPr>
      </w:pPr>
    </w:p>
    <w:p w14:paraId="2079789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 AnalysisResult 设计原则</w:t>
      </w:r>
    </w:p>
    <w:p w14:paraId="7921EC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AnalysisResult 是整个项目的关键抽象。四个模板不应各自重新读取图片、重复提取颜色或重复执行人脸检测，而是消费统一分析结果。字段允许部分缺失，并用 capability/status 描述当前能力是否可用。示例：</w:t>
      </w:r>
    </w:p>
    <w:p w14:paraId="518FFC60">
      <w:pPr>
        <w:pStyle w:val="13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type AnalysisResult = {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imageId: string;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imageWidth: number;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imageHeight: number;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dominantColors: ColorSwatch[];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faceBoxes: FaceBox[];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personBoxes: BoundingBox[];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objects: DetectedObject[];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capabilities: {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color: "ready" | "failed";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face: "ready" | "unavailable" | "failed";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  segmentation: "ready" | "unavailable" | "failed";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};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analyzedAt: number;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version: 1;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};</w:t>
      </w:r>
    </w:p>
    <w:p w14:paraId="06F15B6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6.3 状态管理策略</w:t>
      </w:r>
    </w:p>
    <w:p w14:paraId="681B7F60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短期 UI 状态（面板展开、当前选中项、弹窗）放在组件或轻量 store 中。</w:t>
      </w:r>
    </w:p>
    <w:p w14:paraId="12056DC7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项目状态（模板参数、布局、图层、seed）必须可序列化，便于撤销、保存和恢复。</w:t>
      </w:r>
    </w:p>
    <w:p w14:paraId="4DA81FDE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图像位图、Blob、模型实例等大型或非序列化对象放在资源仓库/缓存中，用 ID 引用。</w:t>
      </w:r>
    </w:p>
    <w:p w14:paraId="7EC0B0D2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参数变化使用防抖或 requestAnimationFrame 合并渲染，避免每次拖动都执行昂贵的完整分析。</w:t>
      </w:r>
    </w:p>
    <w:p w14:paraId="001BECA8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Undo/Redo 只记录用户可感知的编辑操作；连续拖动滑块可合并为一个历史事务。</w:t>
      </w:r>
    </w:p>
    <w:p w14:paraId="560998C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6.4 撤销/重做设计</w:t>
      </w:r>
    </w:p>
    <w:p w14:paraId="71F41F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建议采用不可变状态快照 + 命令标签的简化方案。每次有效编辑形成 {label, before, after}；撤销时恢复 before，重做时恢复 after。历史栈设置上限（例如 30–50 条），避免内存持续增长。对大图像像素结果不保存完整副本，而是保存参数状态并重新渲染。</w:t>
      </w:r>
    </w:p>
    <w:p w14:paraId="39E5442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关键流程与算法设计</w:t>
      </w:r>
    </w:p>
    <w:p w14:paraId="6A05207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7.1 主流程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4C1B4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shd w:val="clear" w:color="auto" w:fill="D9E7F5"/>
            <w:vAlign w:val="center"/>
          </w:tcPr>
          <w:p w14:paraId="431C758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步骤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5A07865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系统行为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5C18B60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异常/降级</w:t>
            </w:r>
          </w:p>
        </w:tc>
      </w:tr>
      <w:tr w14:paraId="22651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531B7C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1. 导入</w:t>
            </w:r>
          </w:p>
        </w:tc>
        <w:tc>
          <w:tcPr>
            <w:tcW w:w="3293" w:type="dxa"/>
            <w:vAlign w:val="center"/>
          </w:tcPr>
          <w:p w14:paraId="6431605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检查格式、尺寸与文件大小；解码为 ImageBitmap</w:t>
            </w:r>
          </w:p>
        </w:tc>
        <w:tc>
          <w:tcPr>
            <w:tcW w:w="3293" w:type="dxa"/>
            <w:vAlign w:val="center"/>
          </w:tcPr>
          <w:p w14:paraId="39D7D75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格式不支持或解码失败时提示用户</w:t>
            </w:r>
          </w:p>
        </w:tc>
      </w:tr>
      <w:tr w14:paraId="22DA2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6FE405A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2. 预处理</w:t>
            </w:r>
          </w:p>
        </w:tc>
        <w:tc>
          <w:tcPr>
            <w:tcW w:w="3293" w:type="dxa"/>
            <w:vAlign w:val="center"/>
          </w:tcPr>
          <w:p w14:paraId="5086C3C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生成预览缩略图；保留原图引用；记录尺寸</w:t>
            </w:r>
          </w:p>
        </w:tc>
        <w:tc>
          <w:tcPr>
            <w:tcW w:w="3293" w:type="dxa"/>
            <w:vAlign w:val="center"/>
          </w:tcPr>
          <w:p w14:paraId="637B3A8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大图采用缩放预览，不修改源图</w:t>
            </w:r>
          </w:p>
        </w:tc>
      </w:tr>
      <w:tr w14:paraId="77276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800215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3. 分析</w:t>
            </w:r>
          </w:p>
        </w:tc>
        <w:tc>
          <w:tcPr>
            <w:tcW w:w="3293" w:type="dxa"/>
            <w:vAlign w:val="center"/>
          </w:tcPr>
          <w:p w14:paraId="15D73DC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并行执行主色提取与可选人脸/主体检测</w:t>
            </w:r>
          </w:p>
        </w:tc>
        <w:tc>
          <w:tcPr>
            <w:tcW w:w="3293" w:type="dxa"/>
            <w:vAlign w:val="center"/>
          </w:tcPr>
          <w:p w14:paraId="0C8CD90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某一分析器失败不阻断其他分析结果</w:t>
            </w:r>
          </w:p>
        </w:tc>
      </w:tr>
      <w:tr w14:paraId="24216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08CA7BB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4. 选模板</w:t>
            </w:r>
          </w:p>
        </w:tc>
        <w:tc>
          <w:tcPr>
            <w:tcW w:w="3293" w:type="dxa"/>
            <w:vAlign w:val="center"/>
          </w:tcPr>
          <w:p w14:paraId="7CFA80B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加载模板默认参数与推荐配色</w:t>
            </w:r>
          </w:p>
        </w:tc>
        <w:tc>
          <w:tcPr>
            <w:tcW w:w="3293" w:type="dxa"/>
            <w:vAlign w:val="center"/>
          </w:tcPr>
          <w:p w14:paraId="694A3DF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未完成分析时可使用默认颜色/无检测框模式</w:t>
            </w:r>
          </w:p>
        </w:tc>
      </w:tr>
      <w:tr w14:paraId="3562B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01B7BCF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5. 编辑</w:t>
            </w:r>
          </w:p>
        </w:tc>
        <w:tc>
          <w:tcPr>
            <w:tcW w:w="3293" w:type="dxa"/>
            <w:vAlign w:val="center"/>
          </w:tcPr>
          <w:p w14:paraId="43C19DC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参数变化后调用统一渲染接口刷新画布</w:t>
            </w:r>
          </w:p>
        </w:tc>
        <w:tc>
          <w:tcPr>
            <w:tcW w:w="3293" w:type="dxa"/>
            <w:vAlign w:val="center"/>
          </w:tcPr>
          <w:p w14:paraId="26C3115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取消过期任务；防止旧结果覆盖新结果</w:t>
            </w:r>
          </w:p>
        </w:tc>
      </w:tr>
      <w:tr w14:paraId="144AF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AF4E78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6. 历史/保存</w:t>
            </w:r>
          </w:p>
        </w:tc>
        <w:tc>
          <w:tcPr>
            <w:tcW w:w="3293" w:type="dxa"/>
            <w:vAlign w:val="center"/>
          </w:tcPr>
          <w:p w14:paraId="2054DA7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记录编辑状态；保存项目 JSON 与资源引用</w:t>
            </w:r>
          </w:p>
        </w:tc>
        <w:tc>
          <w:tcPr>
            <w:tcW w:w="3293" w:type="dxa"/>
            <w:vAlign w:val="center"/>
          </w:tcPr>
          <w:p w14:paraId="7F8D614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保存失败显示原因，保留当前编辑状态</w:t>
            </w:r>
          </w:p>
        </w:tc>
      </w:tr>
      <w:tr w14:paraId="754BC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0CE0B1A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7. 导出</w:t>
            </w:r>
          </w:p>
        </w:tc>
        <w:tc>
          <w:tcPr>
            <w:tcW w:w="3293" w:type="dxa"/>
            <w:vAlign w:val="center"/>
          </w:tcPr>
          <w:p w14:paraId="5863C02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按目标尺寸重新渲染，生成 PNG Blob 并下载</w:t>
            </w:r>
          </w:p>
        </w:tc>
        <w:tc>
          <w:tcPr>
            <w:tcW w:w="3293" w:type="dxa"/>
            <w:vAlign w:val="center"/>
          </w:tcPr>
          <w:p w14:paraId="24143F4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跨域素材或内存问题需提示并允许降级</w:t>
            </w:r>
          </w:p>
        </w:tc>
      </w:tr>
    </w:tbl>
    <w:p w14:paraId="0A78ACE7">
      <w:pPr>
        <w:rPr>
          <w:rFonts w:hint="eastAsia" w:ascii="宋体" w:hAnsi="宋体" w:eastAsia="宋体" w:cs="宋体"/>
        </w:rPr>
      </w:pPr>
    </w:p>
    <w:p w14:paraId="7E27D01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7.2 主色提取算法</w:t>
      </w:r>
    </w:p>
    <w:p w14:paraId="3C26D6EF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把原图缩放到较小采样尺寸（例如最长边 160–256 像素），降低像素数量。</w:t>
      </w:r>
    </w:p>
    <w:p w14:paraId="17E64B11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跳过透明度很低的像素，并将 RGB 转为量化颜色桶或采样点集合。</w:t>
      </w:r>
    </w:p>
    <w:p w14:paraId="390BE711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采用颜色量化或简化 K-means 聚类，得到 K 个颜色中心；K 建议为 4–8。</w:t>
      </w:r>
    </w:p>
    <w:p w14:paraId="14A66432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统计各颜色簇占比，合并视觉上非常接近的颜色，并转换为 HEX。</w:t>
      </w:r>
    </w:p>
    <w:p w14:paraId="579C2666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根据用户选择的配色策略生成背景色、波点色和强调色；始终允许手动覆盖。</w:t>
      </w:r>
    </w:p>
    <w:p w14:paraId="41C2A8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验收不以“与设计师判断完全一致”为目标，而以稳定、可解释、速度合理为目标。测试应覆盖单色图、渐变图、透明 PNG、极小图和高噪声照片。</w:t>
      </w:r>
    </w:p>
    <w:p w14:paraId="13C5D66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7.3 波点分布与 Mask</w:t>
      </w:r>
    </w:p>
    <w:p w14:paraId="66F76C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定义 DotItem：{x, y, radius, shape, rotation, color, opacity}。分布策略提供 random、grid、cluster 三种模式；random 使用可复现 seed。为实现“挖空/替换”，先绘制底图，再在指定区域使用 clip/mask 或合成模式绘制被选区域。建议先实现圆形和规则网格，再扩展水滴与星形。</w:t>
      </w:r>
    </w:p>
    <w:p w14:paraId="2A38AE0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7.4 人脸框与坐标换算</w:t>
      </w:r>
    </w:p>
    <w:p w14:paraId="73C42C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检测模型输出需统一映射到原图坐标。若预览画布使用缩放比例 s 与偏移 (ox, oy)，原图点 (x, y) 在预览中的位置为 (x*s+ox, y*s+oy)。反向映射用于手动拖拽框编辑。要处理 contain/cover 两种缩放策略的差异，避免框与人脸错位。</w:t>
      </w:r>
    </w:p>
    <w:p w14:paraId="4FD29C1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7.5 拼贴避让规则</w:t>
      </w:r>
    </w:p>
    <w:p w14:paraId="2C350FF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V1 使用轻量启发式而不是复杂优化算法：从预设区域采样候选点；计算候选素材矩形与人脸框的交并比/重叠面积；如果重叠高于阈值则重采样；最多尝试 N 次，仍失败则放宽阈值或使用预设位置。记录随机种子，保证布局可复现。</w:t>
      </w:r>
    </w:p>
    <w:p w14:paraId="1DA166F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7.6 导出与大图策略</w:t>
      </w:r>
    </w:p>
    <w:p w14:paraId="097FB124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预览画布可以缩放到视口大小，但导出必须使用目标宽高创建独立 Canvas 并重新绘制。</w:t>
      </w:r>
    </w:p>
    <w:p w14:paraId="5F303A9E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导出前校验最大像素面积；对于极大图片提示用户选择较低输出尺寸。</w:t>
      </w:r>
    </w:p>
    <w:p w14:paraId="25E04B33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尽量使用 toBlob() 而非 toDataURL()，减少 Base64 字符串带来的额外内存。</w:t>
      </w:r>
    </w:p>
    <w:p w14:paraId="4F2EAB1F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导出文件名建议包含项目名、模板名与时间戳；用户可自定义。</w:t>
      </w:r>
    </w:p>
    <w:p w14:paraId="4740351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 项目目录与代码规范</w:t>
      </w:r>
    </w:p>
    <w:p w14:paraId="290E90C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8.1 建议目录结构</w:t>
      </w:r>
    </w:p>
    <w:p w14:paraId="5A1FF2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pixelflow-studio/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├─ public/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├─ assets/                 # 内置素材、图标、演示图片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└─ models/                 # 可选的本地模型文件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├─ src/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├─ app/                    # 路由、应用入口、全局 Provider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├─ components/             # 通用 UI 组件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├─ features/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├─ editor/              # 工作区、工具栏、参数面板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├─ templates/           # 四种模板及 TemplateRegistry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├─ assets/              # 素材库与素材导入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├─ projects/            # 项目列表、保存、打开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└─ batch/               # 批处理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├─ domain/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├─ models/              # AnalysisResult、ProjectDocument 等类型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├─ templates/           # 模板契约与参数 Schema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└─ history/             # Undo/Redo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├─ image/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├─ import/              # 解码与校验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├─ analysis/            # 主色、人脸、主体分析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├─ masks/               # Mask 构建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└─ utils/               # 坐标、颜色、图像工具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├─ rendering/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├─ CanvasRenderer.ts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└─ layers/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├─ infrastructure/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├─ storage/             # IndexedDB Repository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├─ files/               # 导入导出适配器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│  └─ models/              # 模型加载器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├─ store/                  # 全局状态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├─ styles/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└─ main.tsx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├─ tests/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├─ unit/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├─ component/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│  └─ e2e/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├─ docs/                      # 架构图、测试记录、决策记录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├─ .github/workflows/         # CI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├─ README.md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├─ package.json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└─ vite.config.ts</w:t>
      </w:r>
    </w:p>
    <w:p w14:paraId="1D17A44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8.2 命名与编码约定</w:t>
      </w:r>
    </w:p>
    <w:p w14:paraId="1CE276D1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组件使用 PascalCase；变量/函数使用 camelCase；常量使用 UPPER_SNAKE_CASE（仅适合真正常量）。</w:t>
      </w:r>
    </w:p>
    <w:p w14:paraId="125F4DB3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每个模板至少包含 config.ts、schema.ts、renderer.ts、defaults.ts、index.ts。</w:t>
      </w:r>
    </w:p>
    <w:p w14:paraId="34BCBDA0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Canvas 绘制函数应接收明确的 context/config/analysis，不从全局 store 隐式读取参数。</w:t>
      </w:r>
    </w:p>
    <w:p w14:paraId="622480B3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外部模型、IndexedDB 与 Canvas API 都通过适配层封装，便于 mock 和测试。</w:t>
      </w:r>
    </w:p>
    <w:p w14:paraId="3957321B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禁止把整套业务逻辑写在单个页面组件；单文件过长时按职责拆分。</w:t>
      </w:r>
    </w:p>
    <w:p w14:paraId="02492C8B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提交信息建议采用 feat/fix/refactor/test/docs/chore 前缀，例如 feat(dot-template): add seeded random layout。</w:t>
      </w:r>
    </w:p>
    <w:p w14:paraId="64D4B56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8.3 Git 分支与协作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6CE56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shd w:val="clear" w:color="auto" w:fill="D9E7F5"/>
            <w:vAlign w:val="center"/>
          </w:tcPr>
          <w:p w14:paraId="71B76C4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分支/流程</w:t>
            </w:r>
          </w:p>
        </w:tc>
        <w:tc>
          <w:tcPr>
            <w:tcW w:w="4939" w:type="dxa"/>
            <w:shd w:val="clear" w:color="auto" w:fill="D9E7F5"/>
            <w:vAlign w:val="center"/>
          </w:tcPr>
          <w:p w14:paraId="1DFF35F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规则</w:t>
            </w:r>
          </w:p>
        </w:tc>
      </w:tr>
      <w:tr w14:paraId="37361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0F5F966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main</w:t>
            </w:r>
          </w:p>
        </w:tc>
        <w:tc>
          <w:tcPr>
            <w:tcW w:w="4939" w:type="dxa"/>
            <w:vAlign w:val="center"/>
          </w:tcPr>
          <w:p w14:paraId="1432B52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始终保持可运行；仅合并已验证功能</w:t>
            </w:r>
          </w:p>
        </w:tc>
      </w:tr>
      <w:tr w14:paraId="198D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7D78072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feature/*</w:t>
            </w:r>
          </w:p>
        </w:tc>
        <w:tc>
          <w:tcPr>
            <w:tcW w:w="4939" w:type="dxa"/>
            <w:vAlign w:val="center"/>
          </w:tcPr>
          <w:p w14:paraId="500E127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一个功能一个分支；小步提交</w:t>
            </w:r>
          </w:p>
        </w:tc>
      </w:tr>
      <w:tr w14:paraId="41B2E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58EB225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Pull Request</w:t>
            </w:r>
          </w:p>
        </w:tc>
        <w:tc>
          <w:tcPr>
            <w:tcW w:w="4939" w:type="dxa"/>
            <w:vAlign w:val="center"/>
          </w:tcPr>
          <w:p w14:paraId="0D51F5F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至少检查运行结果、测试、类型检查与变更说明</w:t>
            </w:r>
          </w:p>
        </w:tc>
      </w:tr>
      <w:tr w14:paraId="3C4C2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03FAE37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Issue</w:t>
            </w:r>
          </w:p>
        </w:tc>
        <w:tc>
          <w:tcPr>
            <w:tcW w:w="4939" w:type="dxa"/>
            <w:vAlign w:val="center"/>
          </w:tcPr>
          <w:p w14:paraId="66B4D2A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需求、Bug、技术任务分开记录；标注 P0/P1/P2</w:t>
            </w:r>
          </w:p>
        </w:tc>
      </w:tr>
      <w:tr w14:paraId="518FB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3616F22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里程碑</w:t>
            </w:r>
          </w:p>
        </w:tc>
        <w:tc>
          <w:tcPr>
            <w:tcW w:w="4939" w:type="dxa"/>
            <w:vAlign w:val="center"/>
          </w:tcPr>
          <w:p w14:paraId="58336E1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M1 工程骨架；M2 核心模板；M3 工程化功能；M4 验收交付</w:t>
            </w:r>
          </w:p>
        </w:tc>
      </w:tr>
    </w:tbl>
    <w:p w14:paraId="077AF0DF">
      <w:pPr>
        <w:rPr>
          <w:rFonts w:hint="eastAsia" w:ascii="宋体" w:hAnsi="宋体" w:eastAsia="宋体" w:cs="宋体"/>
        </w:rPr>
      </w:pPr>
    </w:p>
    <w:p w14:paraId="3DADA83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 迭代计划与任务拆分</w:t>
      </w:r>
    </w:p>
    <w:p w14:paraId="3F9DD67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9.1 四周计划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561A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shd w:val="clear" w:color="auto" w:fill="D9E7F5"/>
            <w:vAlign w:val="center"/>
          </w:tcPr>
          <w:p w14:paraId="46D6665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阶段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762C5E7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时间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4F3906A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主要任务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723A061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阶段验收</w:t>
            </w:r>
          </w:p>
        </w:tc>
      </w:tr>
      <w:tr w14:paraId="6D72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429AF76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Sprint 0：准备</w:t>
            </w:r>
          </w:p>
        </w:tc>
        <w:tc>
          <w:tcPr>
            <w:tcW w:w="2469" w:type="dxa"/>
            <w:vAlign w:val="center"/>
          </w:tcPr>
          <w:p w14:paraId="5A1D81E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第 1–2 天</w:t>
            </w:r>
          </w:p>
        </w:tc>
        <w:tc>
          <w:tcPr>
            <w:tcW w:w="2469" w:type="dxa"/>
            <w:vAlign w:val="center"/>
          </w:tcPr>
          <w:p w14:paraId="1709955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需求冻结、画布交互原型、仓库与目录、技术验证、测试样例准备</w:t>
            </w:r>
          </w:p>
        </w:tc>
        <w:tc>
          <w:tcPr>
            <w:tcW w:w="2469" w:type="dxa"/>
            <w:vAlign w:val="center"/>
          </w:tcPr>
          <w:p w14:paraId="1F2C647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项目能启动；架构与需求清单确定</w:t>
            </w:r>
          </w:p>
        </w:tc>
      </w:tr>
      <w:tr w14:paraId="008BC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5A10E02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Sprint 1：基础骨架</w:t>
            </w:r>
          </w:p>
        </w:tc>
        <w:tc>
          <w:tcPr>
            <w:tcW w:w="2469" w:type="dxa"/>
            <w:vAlign w:val="center"/>
          </w:tcPr>
          <w:p w14:paraId="33345A8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第 3–6 天</w:t>
            </w:r>
          </w:p>
        </w:tc>
        <w:tc>
          <w:tcPr>
            <w:tcW w:w="2469" w:type="dxa"/>
            <w:vAlign w:val="center"/>
          </w:tcPr>
          <w:p w14:paraId="27A6645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导入/校验、画布、参数面板、统一渲染接口、主色提取、PNG 导出</w:t>
            </w:r>
          </w:p>
        </w:tc>
        <w:tc>
          <w:tcPr>
            <w:tcW w:w="2469" w:type="dxa"/>
            <w:vAlign w:val="center"/>
          </w:tcPr>
          <w:p w14:paraId="572B3F8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最简单模板可导入、预览、导出</w:t>
            </w:r>
          </w:p>
        </w:tc>
      </w:tr>
      <w:tr w14:paraId="23592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5FC3141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Sprint 2：模板核心</w:t>
            </w:r>
          </w:p>
        </w:tc>
        <w:tc>
          <w:tcPr>
            <w:tcW w:w="2469" w:type="dxa"/>
            <w:vAlign w:val="center"/>
          </w:tcPr>
          <w:p w14:paraId="0608771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第 7–13 天</w:t>
            </w:r>
          </w:p>
        </w:tc>
        <w:tc>
          <w:tcPr>
            <w:tcW w:w="2469" w:type="dxa"/>
            <w:vAlign w:val="center"/>
          </w:tcPr>
          <w:p w14:paraId="145C884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波点拼接、Digital 1、Digital 2、Collage 简化布局</w:t>
            </w:r>
          </w:p>
        </w:tc>
        <w:tc>
          <w:tcPr>
            <w:tcW w:w="2469" w:type="dxa"/>
            <w:vAlign w:val="center"/>
          </w:tcPr>
          <w:p w14:paraId="0399441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四模板均能独立运行</w:t>
            </w:r>
          </w:p>
        </w:tc>
      </w:tr>
      <w:tr w14:paraId="6CDFE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2D83AE8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Sprint 3：工程加分</w:t>
            </w:r>
          </w:p>
        </w:tc>
        <w:tc>
          <w:tcPr>
            <w:tcW w:w="2469" w:type="dxa"/>
            <w:vAlign w:val="center"/>
          </w:tcPr>
          <w:p w14:paraId="4B89F2B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第 14–20 天</w:t>
            </w:r>
          </w:p>
        </w:tc>
        <w:tc>
          <w:tcPr>
            <w:tcW w:w="2469" w:type="dxa"/>
            <w:vAlign w:val="center"/>
          </w:tcPr>
          <w:p w14:paraId="717BC32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实时参数、Undo/Redo、历史记录、素材分类/导入、项目保存</w:t>
            </w:r>
          </w:p>
        </w:tc>
        <w:tc>
          <w:tcPr>
            <w:tcW w:w="2469" w:type="dxa"/>
            <w:vAlign w:val="center"/>
          </w:tcPr>
          <w:p w14:paraId="51F57F3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编辑状态可恢复，素材与项目可持久化</w:t>
            </w:r>
          </w:p>
        </w:tc>
      </w:tr>
      <w:tr w14:paraId="731A9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132D87C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Sprint 4：质量与交付</w:t>
            </w:r>
          </w:p>
        </w:tc>
        <w:tc>
          <w:tcPr>
            <w:tcW w:w="2469" w:type="dxa"/>
            <w:vAlign w:val="center"/>
          </w:tcPr>
          <w:p w14:paraId="2E231FB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第 21–28 天</w:t>
            </w:r>
          </w:p>
        </w:tc>
        <w:tc>
          <w:tcPr>
            <w:tcW w:w="2469" w:type="dxa"/>
            <w:vAlign w:val="center"/>
          </w:tcPr>
          <w:p w14:paraId="7AE7FE8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批量处理、性能优化、测试、修复、README、演示视频/答辩材料</w:t>
            </w:r>
          </w:p>
        </w:tc>
        <w:tc>
          <w:tcPr>
            <w:tcW w:w="2469" w:type="dxa"/>
            <w:vAlign w:val="center"/>
          </w:tcPr>
          <w:p w14:paraId="0D15520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按验收清单演示成功，文档齐全</w:t>
            </w:r>
          </w:p>
        </w:tc>
      </w:tr>
    </w:tbl>
    <w:p w14:paraId="7D577FAF">
      <w:pPr>
        <w:rPr>
          <w:rFonts w:hint="eastAsia" w:ascii="宋体" w:hAnsi="宋体" w:eastAsia="宋体" w:cs="宋体"/>
        </w:rPr>
      </w:pPr>
    </w:p>
    <w:p w14:paraId="6256A34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9.2 建议开发顺序</w:t>
      </w:r>
    </w:p>
    <w:p w14:paraId="167AD476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先建立可运行骨架：React 页面、CanvasStage、参数面板、导入与导出。</w:t>
      </w:r>
    </w:p>
    <w:p w14:paraId="0FEAF57F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先实现统一 RenderContext 和 TemplateDefinition，再写第一个波点模板；不要先复制四套代码。</w:t>
      </w:r>
    </w:p>
    <w:p w14:paraId="6B13BA3C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优先完成最容易展示且能验证架构的波点拼接模板。</w:t>
      </w:r>
    </w:p>
    <w:p w14:paraId="7F5ACC84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实现 AnalysisResult 与主色提取；接入人脸检测前先完成手动框选兜底。</w:t>
      </w:r>
    </w:p>
    <w:p w14:paraId="3B087DA3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依次实现 Digital 1、Digital 2、Collage；每个模板都要复用统一渲染与参数管理。</w:t>
      </w:r>
    </w:p>
    <w:p w14:paraId="3DC16E3D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核心功能冻结后，再加入 Undo/Redo、项目保存、历史记录和批处理。</w:t>
      </w:r>
    </w:p>
    <w:p w14:paraId="43E8315A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最后集中处理大图性能、异常状态、浏览器兼容与答辩材料。</w:t>
      </w:r>
    </w:p>
    <w:p w14:paraId="08C9D13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9.3 三人小组分工建议（如适用）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7E34C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shd w:val="clear" w:color="auto" w:fill="D9E7F5"/>
            <w:vAlign w:val="center"/>
          </w:tcPr>
          <w:p w14:paraId="6159EA2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角色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6AFBE1C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主责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27FAD92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交付物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307DEC9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协作接口</w:t>
            </w:r>
          </w:p>
        </w:tc>
      </w:tr>
      <w:tr w14:paraId="2FCB7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1D38680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成员 A：前端与编辑器</w:t>
            </w:r>
          </w:p>
        </w:tc>
        <w:tc>
          <w:tcPr>
            <w:tcW w:w="2469" w:type="dxa"/>
            <w:vAlign w:val="center"/>
          </w:tcPr>
          <w:p w14:paraId="5E4DFBA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工作区布局、画布交互、参数面板、模板切换、状态集成</w:t>
            </w:r>
          </w:p>
        </w:tc>
        <w:tc>
          <w:tcPr>
            <w:tcW w:w="2469" w:type="dxa"/>
            <w:vAlign w:val="center"/>
          </w:tcPr>
          <w:p w14:paraId="7CF9C6F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Editor UI、CanvasStage、状态管理</w:t>
            </w:r>
          </w:p>
        </w:tc>
        <w:tc>
          <w:tcPr>
            <w:tcW w:w="2469" w:type="dxa"/>
            <w:vAlign w:val="center"/>
          </w:tcPr>
          <w:p w14:paraId="524D467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约定 EditorState、TemplateConfig</w:t>
            </w:r>
          </w:p>
        </w:tc>
      </w:tr>
      <w:tr w14:paraId="6C57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12991AB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成员 B：图像处理与模板</w:t>
            </w:r>
          </w:p>
        </w:tc>
        <w:tc>
          <w:tcPr>
            <w:tcW w:w="2469" w:type="dxa"/>
            <w:vAlign w:val="center"/>
          </w:tcPr>
          <w:p w14:paraId="120A614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图片导入、主色提取、波点、Glitch、数字 UI 渲染</w:t>
            </w:r>
          </w:p>
        </w:tc>
        <w:tc>
          <w:tcPr>
            <w:tcW w:w="2469" w:type="dxa"/>
            <w:vAlign w:val="center"/>
          </w:tcPr>
          <w:p w14:paraId="04BC5BB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image/、rendering/、模板 A/B/C</w:t>
            </w:r>
          </w:p>
        </w:tc>
        <w:tc>
          <w:tcPr>
            <w:tcW w:w="2469" w:type="dxa"/>
            <w:vAlign w:val="center"/>
          </w:tcPr>
          <w:p w14:paraId="2DDDF30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约定 RenderContext、AnalysisResult</w:t>
            </w:r>
          </w:p>
        </w:tc>
      </w:tr>
      <w:tr w14:paraId="6C01A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5781801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成员 C：拼贴、存储与质量</w:t>
            </w:r>
          </w:p>
        </w:tc>
        <w:tc>
          <w:tcPr>
            <w:tcW w:w="2469" w:type="dxa"/>
            <w:vAlign w:val="center"/>
          </w:tcPr>
          <w:p w14:paraId="4EF6803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Collage、素材库、IndexedDB、项目保存、测试与文档</w:t>
            </w:r>
          </w:p>
        </w:tc>
        <w:tc>
          <w:tcPr>
            <w:tcW w:w="2469" w:type="dxa"/>
            <w:vAlign w:val="center"/>
          </w:tcPr>
          <w:p w14:paraId="278EE76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模板 D、Repository、测试报告、README</w:t>
            </w:r>
          </w:p>
        </w:tc>
        <w:tc>
          <w:tcPr>
            <w:tcW w:w="2469" w:type="dxa"/>
            <w:vAlign w:val="center"/>
          </w:tcPr>
          <w:p w14:paraId="3FB8E8B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约定 ProjectDocument、Asset 元数据</w:t>
            </w:r>
          </w:p>
        </w:tc>
      </w:tr>
      <w:tr w14:paraId="0336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3E26768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共同任务</w:t>
            </w:r>
          </w:p>
        </w:tc>
        <w:tc>
          <w:tcPr>
            <w:tcW w:w="2469" w:type="dxa"/>
            <w:vAlign w:val="center"/>
          </w:tcPr>
          <w:p w14:paraId="3A5E165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需求评审、代码 Review、集成测试、答辩演练</w:t>
            </w:r>
          </w:p>
        </w:tc>
        <w:tc>
          <w:tcPr>
            <w:tcW w:w="2469" w:type="dxa"/>
            <w:vAlign w:val="center"/>
          </w:tcPr>
          <w:p w14:paraId="21BDA55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每周可运行版本</w:t>
            </w:r>
          </w:p>
        </w:tc>
        <w:tc>
          <w:tcPr>
            <w:tcW w:w="2469" w:type="dxa"/>
            <w:vAlign w:val="center"/>
          </w:tcPr>
          <w:p w14:paraId="3EFCA67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每 1–2 天集成一次，避免最后集中合并</w:t>
            </w:r>
          </w:p>
        </w:tc>
      </w:tr>
    </w:tbl>
    <w:p w14:paraId="62136D22">
      <w:pPr>
        <w:rPr>
          <w:rFonts w:hint="eastAsia" w:ascii="宋体" w:hAnsi="宋体" w:eastAsia="宋体" w:cs="宋体"/>
        </w:rPr>
      </w:pPr>
    </w:p>
    <w:p w14:paraId="412DEF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如果是单人完成，则按照 Sprint 顺序执行，不建议并行开发多个模板。每完成一个模板都应提交 Git 并记录演示截图。</w:t>
      </w:r>
    </w:p>
    <w:p w14:paraId="77659E3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 测试计划与验收标准</w:t>
      </w:r>
    </w:p>
    <w:p w14:paraId="0703CB3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10.1 测试层级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51D7B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shd w:val="clear" w:color="auto" w:fill="D9E7F5"/>
            <w:vAlign w:val="center"/>
          </w:tcPr>
          <w:p w14:paraId="66BF620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测试层级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24EBCB3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工具/方式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7D54384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重点内容</w:t>
            </w:r>
          </w:p>
        </w:tc>
      </w:tr>
      <w:tr w14:paraId="46EE5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7851A84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单元测试</w:t>
            </w:r>
          </w:p>
        </w:tc>
        <w:tc>
          <w:tcPr>
            <w:tcW w:w="3293" w:type="dxa"/>
            <w:vAlign w:val="center"/>
          </w:tcPr>
          <w:p w14:paraId="172B1E8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Vitest</w:t>
            </w:r>
          </w:p>
        </w:tc>
        <w:tc>
          <w:tcPr>
            <w:tcW w:w="3293" w:type="dxa"/>
            <w:vAlign w:val="center"/>
          </w:tcPr>
          <w:p w14:paraId="37C1A09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颜色量化、颜色格式转换、随机分布 seed、坐标映射、参数边界、重叠率计算、Undo/Redo</w:t>
            </w:r>
          </w:p>
        </w:tc>
      </w:tr>
      <w:tr w14:paraId="0FE8C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737D9C0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组件测试</w:t>
            </w:r>
          </w:p>
        </w:tc>
        <w:tc>
          <w:tcPr>
            <w:tcW w:w="3293" w:type="dxa"/>
            <w:vAlign w:val="center"/>
          </w:tcPr>
          <w:p w14:paraId="03F3844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React Testing Library</w:t>
            </w:r>
          </w:p>
        </w:tc>
        <w:tc>
          <w:tcPr>
            <w:tcW w:w="3293" w:type="dxa"/>
            <w:vAlign w:val="center"/>
          </w:tcPr>
          <w:p w14:paraId="4C02668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导入错误提示、模板切换、滑块更新、撤销重做按钮状态、项目列表交互</w:t>
            </w:r>
          </w:p>
        </w:tc>
      </w:tr>
      <w:tr w14:paraId="4FB7D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7F90F5C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集成测试</w:t>
            </w:r>
          </w:p>
        </w:tc>
        <w:tc>
          <w:tcPr>
            <w:tcW w:w="3293" w:type="dxa"/>
            <w:vAlign w:val="center"/>
          </w:tcPr>
          <w:p w14:paraId="3C115AE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Vitest + Canvas mock/浏览器环境</w:t>
            </w:r>
          </w:p>
        </w:tc>
        <w:tc>
          <w:tcPr>
            <w:tcW w:w="3293" w:type="dxa"/>
            <w:vAlign w:val="center"/>
          </w:tcPr>
          <w:p w14:paraId="0C57B96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分析结果进入模板、模板参数触发重绘、项目保存后加载</w:t>
            </w:r>
          </w:p>
        </w:tc>
      </w:tr>
      <w:tr w14:paraId="28E7B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00ECDFD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端到端测试</w:t>
            </w:r>
          </w:p>
        </w:tc>
        <w:tc>
          <w:tcPr>
            <w:tcW w:w="3293" w:type="dxa"/>
            <w:vAlign w:val="center"/>
          </w:tcPr>
          <w:p w14:paraId="31FAB12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Playwright</w:t>
            </w:r>
          </w:p>
        </w:tc>
        <w:tc>
          <w:tcPr>
            <w:tcW w:w="3293" w:type="dxa"/>
            <w:vAlign w:val="center"/>
          </w:tcPr>
          <w:p w14:paraId="5284C6D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导入示例图—选择模板—调整参数—导出 PNG；保存并重新打开项目</w:t>
            </w:r>
          </w:p>
        </w:tc>
      </w:tr>
      <w:tr w14:paraId="66FD4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676BEF5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人工视觉测试</w:t>
            </w:r>
          </w:p>
        </w:tc>
        <w:tc>
          <w:tcPr>
            <w:tcW w:w="3293" w:type="dxa"/>
            <w:vAlign w:val="center"/>
          </w:tcPr>
          <w:p w14:paraId="387424A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标准样例集</w:t>
            </w:r>
          </w:p>
        </w:tc>
        <w:tc>
          <w:tcPr>
            <w:tcW w:w="3293" w:type="dxa"/>
            <w:vAlign w:val="center"/>
          </w:tcPr>
          <w:p w14:paraId="3EE0299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效果是否明显、画面是否溢出、文字是否被裁切、遮罩与检测框是否对齐</w:t>
            </w:r>
          </w:p>
        </w:tc>
      </w:tr>
      <w:tr w14:paraId="12EEE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6C1E949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性能测试</w:t>
            </w:r>
          </w:p>
        </w:tc>
        <w:tc>
          <w:tcPr>
            <w:tcW w:w="3293" w:type="dxa"/>
            <w:vAlign w:val="center"/>
          </w:tcPr>
          <w:p w14:paraId="4CD0887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Chrome Performance/手动计时</w:t>
            </w:r>
          </w:p>
        </w:tc>
        <w:tc>
          <w:tcPr>
            <w:tcW w:w="3293" w:type="dxa"/>
            <w:vAlign w:val="center"/>
          </w:tcPr>
          <w:p w14:paraId="7117894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中等尺寸图片交互响应、分析耗时、导出耗时、内存与卡顿</w:t>
            </w:r>
          </w:p>
        </w:tc>
      </w:tr>
    </w:tbl>
    <w:p w14:paraId="49A6067F">
      <w:pPr>
        <w:rPr>
          <w:rFonts w:hint="eastAsia" w:ascii="宋体" w:hAnsi="宋体" w:eastAsia="宋体" w:cs="宋体"/>
        </w:rPr>
      </w:pPr>
    </w:p>
    <w:p w14:paraId="360E45C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10.2 功能验收清单</w:t>
      </w:r>
    </w:p>
    <w:p w14:paraId="111930C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☐ 可以导入 JPG/PNG/WebP，并在导入失败时显示原因。</w:t>
      </w:r>
    </w:p>
    <w:p w14:paraId="66ED49E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☐ 主色提取可返回至少 3 个有效颜色；结果可用于模板自动配色。</w:t>
      </w:r>
    </w:p>
    <w:p w14:paraId="32E3337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☐ 波点模板支持调整点数量、大小、颜色和分布，并能导出 PNG。</w:t>
      </w:r>
    </w:p>
    <w:p w14:paraId="55D7413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☐ 左右拼接比例与颜色可调；波点 Mask 的显示/挖空语义明确。</w:t>
      </w:r>
    </w:p>
    <w:p w14:paraId="1F48CA2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☐ Digital 1 可显示至少一个检测框或手动框，并展示坐标/置信度样式信息。</w:t>
      </w:r>
    </w:p>
    <w:p w14:paraId="6FD3395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☐ Digital 2 至少包含两种可调静态效果，例如噪声与色彩偏移。</w:t>
      </w:r>
    </w:p>
    <w:p w14:paraId="06482B3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☐ Collage 至少提供 3 种布局，位置随机但在固定 seed 下可复现。</w:t>
      </w:r>
    </w:p>
    <w:p w14:paraId="328122F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☐ 参数变化后预览能更新；重置参数有效。</w:t>
      </w:r>
    </w:p>
    <w:p w14:paraId="556AFE5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☐ Undo/Redo 至少覆盖模板参数、元素位置和布局随机化等操作。</w:t>
      </w:r>
    </w:p>
    <w:p w14:paraId="3549AD1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☐ 项目保存后刷新页面仍能重新打开；若素材缺失则有提示。</w:t>
      </w:r>
    </w:p>
    <w:p w14:paraId="4174769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☐ 批处理逐张显示成功/失败状态，不因单张失败而整体中断。</w:t>
      </w:r>
    </w:p>
    <w:p w14:paraId="05A092F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☐ PNG 导出图像尺寸正确、文件可打开、没有明显空白或裁切异常。</w:t>
      </w:r>
    </w:p>
    <w:p w14:paraId="6071967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☐ 核心路径有自动化测试；README 能指导他人完成安装与启动。</w:t>
      </w:r>
    </w:p>
    <w:p w14:paraId="78E1BC5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10.3 建议质量门槛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9272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shd w:val="clear" w:color="auto" w:fill="D9E7F5"/>
            <w:vAlign w:val="center"/>
          </w:tcPr>
          <w:p w14:paraId="6E67E5D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指标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6B83CF4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目标值（建议）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02BBD37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测量方式</w:t>
            </w:r>
          </w:p>
        </w:tc>
      </w:tr>
      <w:tr w14:paraId="236E1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6B5CBEC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P0 功能通过率</w:t>
            </w:r>
          </w:p>
        </w:tc>
        <w:tc>
          <w:tcPr>
            <w:tcW w:w="3293" w:type="dxa"/>
            <w:vAlign w:val="center"/>
          </w:tcPr>
          <w:p w14:paraId="21DA79C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100%</w:t>
            </w:r>
          </w:p>
        </w:tc>
        <w:tc>
          <w:tcPr>
            <w:tcW w:w="3293" w:type="dxa"/>
            <w:vAlign w:val="center"/>
          </w:tcPr>
          <w:p w14:paraId="0CD31B5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按验收清单逐项验证</w:t>
            </w:r>
          </w:p>
        </w:tc>
      </w:tr>
      <w:tr w14:paraId="485E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6595A6E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关键纯逻辑单元测试</w:t>
            </w:r>
          </w:p>
        </w:tc>
        <w:tc>
          <w:tcPr>
            <w:tcW w:w="3293" w:type="dxa"/>
            <w:vAlign w:val="center"/>
          </w:tcPr>
          <w:p w14:paraId="294428A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覆盖主要边界条件，目标覆盖率 ≥ 70%</w:t>
            </w:r>
          </w:p>
        </w:tc>
        <w:tc>
          <w:tcPr>
            <w:tcW w:w="3293" w:type="dxa"/>
            <w:vAlign w:val="center"/>
          </w:tcPr>
          <w:p w14:paraId="7E357BC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Vitest coverage</w:t>
            </w:r>
          </w:p>
        </w:tc>
      </w:tr>
      <w:tr w14:paraId="1027C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0676B64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常见格式导入成功率</w:t>
            </w:r>
          </w:p>
        </w:tc>
        <w:tc>
          <w:tcPr>
            <w:tcW w:w="3293" w:type="dxa"/>
            <w:vAlign w:val="center"/>
          </w:tcPr>
          <w:p w14:paraId="7A96E04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标准测试集 100%</w:t>
            </w:r>
          </w:p>
        </w:tc>
        <w:tc>
          <w:tcPr>
            <w:tcW w:w="3293" w:type="dxa"/>
            <w:vAlign w:val="center"/>
          </w:tcPr>
          <w:p w14:paraId="09026C8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JPG/PNG/WebP 样例</w:t>
            </w:r>
          </w:p>
        </w:tc>
      </w:tr>
      <w:tr w14:paraId="379D1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5CA5E61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固定 seed 可复现</w:t>
            </w:r>
          </w:p>
        </w:tc>
        <w:tc>
          <w:tcPr>
            <w:tcW w:w="3293" w:type="dxa"/>
            <w:vAlign w:val="center"/>
          </w:tcPr>
          <w:p w14:paraId="4E8690C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相同参数与 seed 产生相同布局</w:t>
            </w:r>
          </w:p>
        </w:tc>
        <w:tc>
          <w:tcPr>
            <w:tcW w:w="3293" w:type="dxa"/>
            <w:vAlign w:val="center"/>
          </w:tcPr>
          <w:p w14:paraId="0802FDE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自动化断言</w:t>
            </w:r>
          </w:p>
        </w:tc>
      </w:tr>
      <w:tr w14:paraId="62E0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3CC305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中等尺寸图预览</w:t>
            </w:r>
          </w:p>
        </w:tc>
        <w:tc>
          <w:tcPr>
            <w:tcW w:w="3293" w:type="dxa"/>
            <w:vAlign w:val="center"/>
          </w:tcPr>
          <w:p w14:paraId="03D308D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普通电脑上交互无明显卡顿；目标约 100–200 ms 内响应简单参数变化</w:t>
            </w:r>
          </w:p>
        </w:tc>
        <w:tc>
          <w:tcPr>
            <w:tcW w:w="3293" w:type="dxa"/>
            <w:vAlign w:val="center"/>
          </w:tcPr>
          <w:p w14:paraId="7BDF02E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浏览器性能记录，按实际设备注明</w:t>
            </w:r>
          </w:p>
        </w:tc>
      </w:tr>
      <w:tr w14:paraId="27687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04D2DB6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异常恢复</w:t>
            </w:r>
          </w:p>
        </w:tc>
        <w:tc>
          <w:tcPr>
            <w:tcW w:w="3293" w:type="dxa"/>
            <w:vAlign w:val="center"/>
          </w:tcPr>
          <w:p w14:paraId="17F4A47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检测失败、存储失败、格式错误均有可理解提示</w:t>
            </w:r>
          </w:p>
        </w:tc>
        <w:tc>
          <w:tcPr>
            <w:tcW w:w="3293" w:type="dxa"/>
            <w:vAlign w:val="center"/>
          </w:tcPr>
          <w:p w14:paraId="5844411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故障注入与手工测试</w:t>
            </w:r>
          </w:p>
        </w:tc>
      </w:tr>
    </w:tbl>
    <w:p w14:paraId="5C4DEFD8">
      <w:pPr>
        <w:rPr>
          <w:rFonts w:hint="eastAsia" w:ascii="宋体" w:hAnsi="宋体" w:eastAsia="宋体" w:cs="宋体"/>
        </w:rPr>
      </w:pPr>
    </w:p>
    <w:p w14:paraId="3A9CE35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性能数值是课程项目的目标值而非对所有设备的保证。最终报告应记录测试机器、图片尺寸、浏览器版本和实际测量数据。</w:t>
      </w:r>
    </w:p>
    <w:p w14:paraId="512DF9C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 风险分析与应对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6BB1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shd w:val="clear" w:color="auto" w:fill="D9E7F5"/>
            <w:vAlign w:val="center"/>
          </w:tcPr>
          <w:p w14:paraId="1906674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风险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3D03740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可能影响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3B2E3C8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等级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23995AB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应对措施</w:t>
            </w:r>
          </w:p>
        </w:tc>
      </w:tr>
      <w:tr w14:paraId="6B022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3D80EC0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人脸/主体检测模型加载慢或失败</w:t>
            </w:r>
          </w:p>
        </w:tc>
        <w:tc>
          <w:tcPr>
            <w:tcW w:w="2469" w:type="dxa"/>
            <w:vAlign w:val="center"/>
          </w:tcPr>
          <w:p w14:paraId="1A5280F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Digital 1/Collage 的自动功能受影响</w:t>
            </w:r>
          </w:p>
        </w:tc>
        <w:tc>
          <w:tcPr>
            <w:tcW w:w="2469" w:type="dxa"/>
            <w:vAlign w:val="center"/>
          </w:tcPr>
          <w:p w14:paraId="4433806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高</w:t>
            </w:r>
          </w:p>
        </w:tc>
        <w:tc>
          <w:tcPr>
            <w:tcW w:w="2469" w:type="dxa"/>
            <w:vAlign w:val="center"/>
          </w:tcPr>
          <w:p w14:paraId="5BF415B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模型按需加载；支持手动框选；模板不得依赖检测成功才能使用</w:t>
            </w:r>
          </w:p>
        </w:tc>
      </w:tr>
      <w:tr w14:paraId="6249A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5A41C0D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高分辨率图片导致内存占用高</w:t>
            </w:r>
          </w:p>
        </w:tc>
        <w:tc>
          <w:tcPr>
            <w:tcW w:w="2469" w:type="dxa"/>
            <w:vAlign w:val="center"/>
          </w:tcPr>
          <w:p w14:paraId="7E63CBE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页面卡顿或导出失败</w:t>
            </w:r>
          </w:p>
        </w:tc>
        <w:tc>
          <w:tcPr>
            <w:tcW w:w="2469" w:type="dxa"/>
            <w:vAlign w:val="center"/>
          </w:tcPr>
          <w:p w14:paraId="6537EBA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高</w:t>
            </w:r>
          </w:p>
        </w:tc>
        <w:tc>
          <w:tcPr>
            <w:tcW w:w="2469" w:type="dxa"/>
            <w:vAlign w:val="center"/>
          </w:tcPr>
          <w:p w14:paraId="6ACD7CB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预览缩放、导出尺寸限制、toBlob、避免复制完整像素数组</w:t>
            </w:r>
          </w:p>
        </w:tc>
      </w:tr>
      <w:tr w14:paraId="73177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2076A16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四个模板实现方式不统一</w:t>
            </w:r>
          </w:p>
        </w:tc>
        <w:tc>
          <w:tcPr>
            <w:tcW w:w="2469" w:type="dxa"/>
            <w:vAlign w:val="center"/>
          </w:tcPr>
          <w:p w14:paraId="207A1AB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重复代码、难以维护、集成困难</w:t>
            </w:r>
          </w:p>
        </w:tc>
        <w:tc>
          <w:tcPr>
            <w:tcW w:w="2469" w:type="dxa"/>
            <w:vAlign w:val="center"/>
          </w:tcPr>
          <w:p w14:paraId="3240EC2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高</w:t>
            </w:r>
          </w:p>
        </w:tc>
        <w:tc>
          <w:tcPr>
            <w:tcW w:w="2469" w:type="dxa"/>
            <w:vAlign w:val="center"/>
          </w:tcPr>
          <w:p w14:paraId="6B39506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先定义模板接口、AnalysisResult 和 RenderContext；首个模板完成后再扩展</w:t>
            </w:r>
          </w:p>
        </w:tc>
      </w:tr>
      <w:tr w14:paraId="3279A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7D4A732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范围持续膨胀</w:t>
            </w:r>
          </w:p>
        </w:tc>
        <w:tc>
          <w:tcPr>
            <w:tcW w:w="2469" w:type="dxa"/>
            <w:vAlign w:val="center"/>
          </w:tcPr>
          <w:p w14:paraId="4D27B59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核心功能无法按时完成</w:t>
            </w:r>
          </w:p>
        </w:tc>
        <w:tc>
          <w:tcPr>
            <w:tcW w:w="2469" w:type="dxa"/>
            <w:vAlign w:val="center"/>
          </w:tcPr>
          <w:p w14:paraId="19BE349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高</w:t>
            </w:r>
          </w:p>
        </w:tc>
        <w:tc>
          <w:tcPr>
            <w:tcW w:w="2469" w:type="dxa"/>
            <w:vAlign w:val="center"/>
          </w:tcPr>
          <w:p w14:paraId="1A9B8EE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P0/P1/P2 分层；每周冻结新增需求；动态视频与高级自动布局暂缓</w:t>
            </w:r>
          </w:p>
        </w:tc>
      </w:tr>
      <w:tr w14:paraId="76F90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00FBFD3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随机效果无法复现</w:t>
            </w:r>
          </w:p>
        </w:tc>
        <w:tc>
          <w:tcPr>
            <w:tcW w:w="2469" w:type="dxa"/>
            <w:vAlign w:val="center"/>
          </w:tcPr>
          <w:p w14:paraId="420DBA2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项目保存后画面变化，测试不稳定</w:t>
            </w:r>
          </w:p>
        </w:tc>
        <w:tc>
          <w:tcPr>
            <w:tcW w:w="2469" w:type="dxa"/>
            <w:vAlign w:val="center"/>
          </w:tcPr>
          <w:p w14:paraId="2A10E38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中</w:t>
            </w:r>
          </w:p>
        </w:tc>
        <w:tc>
          <w:tcPr>
            <w:tcW w:w="2469" w:type="dxa"/>
            <w:vAlign w:val="center"/>
          </w:tcPr>
          <w:p w14:paraId="6DFBE0D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保存 seed；算法使用可控随机数生成器</w:t>
            </w:r>
          </w:p>
        </w:tc>
      </w:tr>
      <w:tr w14:paraId="7AB5C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72D0CBD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外部素材版权不清晰</w:t>
            </w:r>
          </w:p>
        </w:tc>
        <w:tc>
          <w:tcPr>
            <w:tcW w:w="2469" w:type="dxa"/>
            <w:vAlign w:val="center"/>
          </w:tcPr>
          <w:p w14:paraId="785F19D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演示或公开发布存在风险</w:t>
            </w:r>
          </w:p>
        </w:tc>
        <w:tc>
          <w:tcPr>
            <w:tcW w:w="2469" w:type="dxa"/>
            <w:vAlign w:val="center"/>
          </w:tcPr>
          <w:p w14:paraId="744ED36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中</w:t>
            </w:r>
          </w:p>
        </w:tc>
        <w:tc>
          <w:tcPr>
            <w:tcW w:w="2469" w:type="dxa"/>
            <w:vAlign w:val="center"/>
          </w:tcPr>
          <w:p w14:paraId="7DAE606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优先使用自制/许可明确的素材；记录来源与许可证；不要直接抓取 Pinterest 图片</w:t>
            </w:r>
          </w:p>
        </w:tc>
      </w:tr>
      <w:tr w14:paraId="37CCD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36D0902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浏览器 Canvas 跨域污染</w:t>
            </w:r>
          </w:p>
        </w:tc>
        <w:tc>
          <w:tcPr>
            <w:tcW w:w="2469" w:type="dxa"/>
            <w:vAlign w:val="center"/>
          </w:tcPr>
          <w:p w14:paraId="1C1DD99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导出失败</w:t>
            </w:r>
          </w:p>
        </w:tc>
        <w:tc>
          <w:tcPr>
            <w:tcW w:w="2469" w:type="dxa"/>
            <w:vAlign w:val="center"/>
          </w:tcPr>
          <w:p w14:paraId="5EC6361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中</w:t>
            </w:r>
          </w:p>
        </w:tc>
        <w:tc>
          <w:tcPr>
            <w:tcW w:w="2469" w:type="dxa"/>
            <w:vAlign w:val="center"/>
          </w:tcPr>
          <w:p w14:paraId="69EC15F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内置素材与本地导入优先；外链图片需 CORS 检查；不依赖未经许可的外部图片</w:t>
            </w:r>
          </w:p>
        </w:tc>
      </w:tr>
      <w:tr w14:paraId="5E506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0496080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本地存储空间不足</w:t>
            </w:r>
          </w:p>
        </w:tc>
        <w:tc>
          <w:tcPr>
            <w:tcW w:w="2469" w:type="dxa"/>
            <w:vAlign w:val="center"/>
          </w:tcPr>
          <w:p w14:paraId="6F23DE7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项目保存失败</w:t>
            </w:r>
          </w:p>
        </w:tc>
        <w:tc>
          <w:tcPr>
            <w:tcW w:w="2469" w:type="dxa"/>
            <w:vAlign w:val="center"/>
          </w:tcPr>
          <w:p w14:paraId="6A73DFB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中</w:t>
            </w:r>
          </w:p>
        </w:tc>
        <w:tc>
          <w:tcPr>
            <w:tcW w:w="2469" w:type="dxa"/>
            <w:vAlign w:val="center"/>
          </w:tcPr>
          <w:p w14:paraId="2581FB7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控制素材大小、提供删除与清理机制、保存失败提示</w:t>
            </w:r>
          </w:p>
        </w:tc>
      </w:tr>
      <w:tr w14:paraId="13572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0E00535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多人协作接口变化</w:t>
            </w:r>
          </w:p>
        </w:tc>
        <w:tc>
          <w:tcPr>
            <w:tcW w:w="2469" w:type="dxa"/>
            <w:vAlign w:val="center"/>
          </w:tcPr>
          <w:p w14:paraId="4BE24FA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集成冲突</w:t>
            </w:r>
          </w:p>
        </w:tc>
        <w:tc>
          <w:tcPr>
            <w:tcW w:w="2469" w:type="dxa"/>
            <w:vAlign w:val="center"/>
          </w:tcPr>
          <w:p w14:paraId="6E29FBA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中</w:t>
            </w:r>
          </w:p>
        </w:tc>
        <w:tc>
          <w:tcPr>
            <w:tcW w:w="2469" w:type="dxa"/>
            <w:vAlign w:val="center"/>
          </w:tcPr>
          <w:p w14:paraId="560B91A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先写类型契约；小 PR；定期合并；禁止多人同时修改核心接口</w:t>
            </w:r>
          </w:p>
        </w:tc>
      </w:tr>
    </w:tbl>
    <w:p w14:paraId="23785CBA">
      <w:pPr>
        <w:rPr>
          <w:rFonts w:hint="eastAsia" w:ascii="宋体" w:hAnsi="宋体" w:eastAsia="宋体" w:cs="宋体"/>
        </w:rPr>
      </w:pPr>
    </w:p>
    <w:p w14:paraId="5AFF916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11.1 重要技术决策记录（ADR）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5169F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shd w:val="clear" w:color="auto" w:fill="D9E7F5"/>
            <w:vAlign w:val="center"/>
          </w:tcPr>
          <w:p w14:paraId="726AFB0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决策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5A23E25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选择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53A1EAA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原因</w:t>
            </w:r>
          </w:p>
        </w:tc>
        <w:tc>
          <w:tcPr>
            <w:tcW w:w="2469" w:type="dxa"/>
            <w:shd w:val="clear" w:color="auto" w:fill="D9E7F5"/>
            <w:vAlign w:val="center"/>
          </w:tcPr>
          <w:p w14:paraId="10EC11E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重新评估条件</w:t>
            </w:r>
          </w:p>
        </w:tc>
      </w:tr>
      <w:tr w14:paraId="6BD55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558760C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ADR-001</w:t>
            </w:r>
          </w:p>
        </w:tc>
        <w:tc>
          <w:tcPr>
            <w:tcW w:w="2469" w:type="dxa"/>
            <w:vAlign w:val="center"/>
          </w:tcPr>
          <w:p w14:paraId="347B89B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V1 采用纯前端</w:t>
            </w:r>
          </w:p>
        </w:tc>
        <w:tc>
          <w:tcPr>
            <w:tcW w:w="2469" w:type="dxa"/>
            <w:vAlign w:val="center"/>
          </w:tcPr>
          <w:p w14:paraId="4383C9D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不需要账户和云计算，减少部署成本</w:t>
            </w:r>
          </w:p>
        </w:tc>
        <w:tc>
          <w:tcPr>
            <w:tcW w:w="2469" w:type="dxa"/>
            <w:vAlign w:val="center"/>
          </w:tcPr>
          <w:p w14:paraId="401497F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出现云同步/协作需求时</w:t>
            </w:r>
          </w:p>
        </w:tc>
      </w:tr>
      <w:tr w14:paraId="2D9FF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0259244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ADR-002</w:t>
            </w:r>
          </w:p>
        </w:tc>
        <w:tc>
          <w:tcPr>
            <w:tcW w:w="2469" w:type="dxa"/>
            <w:vAlign w:val="center"/>
          </w:tcPr>
          <w:p w14:paraId="0308974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Canvas 2D 作为主渲染器</w:t>
            </w:r>
          </w:p>
        </w:tc>
        <w:tc>
          <w:tcPr>
            <w:tcW w:w="2469" w:type="dxa"/>
            <w:vAlign w:val="center"/>
          </w:tcPr>
          <w:p w14:paraId="635EFD8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满足静态创意图生成，学习成本低</w:t>
            </w:r>
          </w:p>
        </w:tc>
        <w:tc>
          <w:tcPr>
            <w:tcW w:w="2469" w:type="dxa"/>
            <w:vAlign w:val="center"/>
          </w:tcPr>
          <w:p w14:paraId="03F49AE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性能测试证明无法满足复杂效果时</w:t>
            </w:r>
          </w:p>
        </w:tc>
      </w:tr>
      <w:tr w14:paraId="59F98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34DFDDC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ADR-003</w:t>
            </w:r>
          </w:p>
        </w:tc>
        <w:tc>
          <w:tcPr>
            <w:tcW w:w="2469" w:type="dxa"/>
            <w:vAlign w:val="center"/>
          </w:tcPr>
          <w:p w14:paraId="720E934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统一 AnalysisResult</w:t>
            </w:r>
          </w:p>
        </w:tc>
        <w:tc>
          <w:tcPr>
            <w:tcW w:w="2469" w:type="dxa"/>
            <w:vAlign w:val="center"/>
          </w:tcPr>
          <w:p w14:paraId="0FC5F73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避免四个模板重复执行图像分析</w:t>
            </w:r>
          </w:p>
        </w:tc>
        <w:tc>
          <w:tcPr>
            <w:tcW w:w="2469" w:type="dxa"/>
            <w:vAlign w:val="center"/>
          </w:tcPr>
          <w:p w14:paraId="48BBE87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新增分析能力时向后兼容扩展</w:t>
            </w:r>
          </w:p>
        </w:tc>
      </w:tr>
      <w:tr w14:paraId="06CA3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5A9998F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ADR-004</w:t>
            </w:r>
          </w:p>
        </w:tc>
        <w:tc>
          <w:tcPr>
            <w:tcW w:w="2469" w:type="dxa"/>
            <w:vAlign w:val="center"/>
          </w:tcPr>
          <w:p w14:paraId="1A35A35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IndexedDB 保存项目</w:t>
            </w:r>
          </w:p>
        </w:tc>
        <w:tc>
          <w:tcPr>
            <w:tcW w:w="2469" w:type="dxa"/>
            <w:vAlign w:val="center"/>
          </w:tcPr>
          <w:p w14:paraId="21D2A7B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适合存储 Blob 与结构化项目数据</w:t>
            </w:r>
          </w:p>
        </w:tc>
        <w:tc>
          <w:tcPr>
            <w:tcW w:w="2469" w:type="dxa"/>
            <w:vAlign w:val="center"/>
          </w:tcPr>
          <w:p w14:paraId="0E2E345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需要多设备同步或多人协作时</w:t>
            </w:r>
          </w:p>
        </w:tc>
      </w:tr>
      <w:tr w14:paraId="4380C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 w14:paraId="534242B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ADR-005</w:t>
            </w:r>
          </w:p>
        </w:tc>
        <w:tc>
          <w:tcPr>
            <w:tcW w:w="2469" w:type="dxa"/>
            <w:vAlign w:val="center"/>
          </w:tcPr>
          <w:p w14:paraId="7EEB675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静态导出优先</w:t>
            </w:r>
          </w:p>
        </w:tc>
        <w:tc>
          <w:tcPr>
            <w:tcW w:w="2469" w:type="dxa"/>
            <w:vAlign w:val="center"/>
          </w:tcPr>
          <w:p w14:paraId="752DD76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课程时间内更易保证质量与可测性</w:t>
            </w:r>
          </w:p>
        </w:tc>
        <w:tc>
          <w:tcPr>
            <w:tcW w:w="2469" w:type="dxa"/>
            <w:vAlign w:val="center"/>
          </w:tcPr>
          <w:p w14:paraId="55F5E26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P0/P1 全部完成后再评估动态导出</w:t>
            </w:r>
          </w:p>
        </w:tc>
      </w:tr>
    </w:tbl>
    <w:p w14:paraId="4E918E2B">
      <w:pPr>
        <w:rPr>
          <w:rFonts w:hint="eastAsia" w:ascii="宋体" w:hAnsi="宋体" w:eastAsia="宋体" w:cs="宋体"/>
        </w:rPr>
      </w:pPr>
    </w:p>
    <w:p w14:paraId="5A7D8F1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12. 交付物、答辩与演示方案</w:t>
      </w:r>
    </w:p>
    <w:p w14:paraId="00F5E35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12.1 最终交付物</w:t>
      </w:r>
    </w:p>
    <w:p w14:paraId="29C21DC2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可运行源代码仓库：包含清晰目录、安装命令、启动命令和必要环境说明。</w:t>
      </w:r>
    </w:p>
    <w:p w14:paraId="5E306510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软件工程文档：需求规格说明、概要设计、详细设计、测试计划与测试报告（可将本计划书拆分/补充为正式课程模板）。</w:t>
      </w:r>
    </w:p>
    <w:p w14:paraId="644090A3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README：项目简介、功能截图、技术栈、架构图、安装方式、已知限制、后续计划。</w:t>
      </w:r>
    </w:p>
    <w:p w14:paraId="4DF416EC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测试材料：测试用例表、测试结果、关键性能数据、Bug 修复记录。</w:t>
      </w:r>
    </w:p>
    <w:p w14:paraId="4FB5DB16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演示素材：一组许可明确的样例图、四个模板的前后对比图、项目保存/恢复演示。</w:t>
      </w:r>
    </w:p>
    <w:p w14:paraId="3800BC39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答辩材料：问题背景、系统架构、核心算法、工程亮点、局限性与未来规划。</w:t>
      </w:r>
    </w:p>
    <w:p w14:paraId="74277BD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12.2 推荐演示流程（约 5 分钟）</w:t>
      </w:r>
    </w:p>
    <w:p w14:paraId="0F8A6642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展示首页和导入图片：说明默认本地处理，不需要把照片上传到服务器。</w:t>
      </w:r>
    </w:p>
    <w:p w14:paraId="0644666B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展示统一分析：主色提取结果、可选人脸框和坐标信息。</w:t>
      </w:r>
    </w:p>
    <w:p w14:paraId="3A7E16C4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演示波点拼接：调整点数量、大小、分布与背景色，说明参数化模板机制。</w:t>
      </w:r>
    </w:p>
    <w:p w14:paraId="660789EC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切换 Digital 1 / Digital 2 / Collage，展示四种模板共用分析和渲染基础设施。</w:t>
      </w:r>
    </w:p>
    <w:p w14:paraId="1549162D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执行 Undo/Redo、保存项目、刷新后恢复，突出工程化能力。</w:t>
      </w:r>
    </w:p>
    <w:p w14:paraId="5E08ADE3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 PNG 并展示最终图片，说明预览渲染与高分辨率导出分离。</w:t>
      </w:r>
    </w:p>
    <w:p w14:paraId="7120B464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最后用一页架构图解释 UI、应用层、分析层、模板渲染层和本地存储之间的关系。</w:t>
      </w:r>
    </w:p>
    <w:p w14:paraId="078C638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12.3 答辩时值得强调的创新点</w:t>
      </w:r>
    </w:p>
    <w:p w14:paraId="6FAF9F2A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不是四个互不相干的滤镜，而是共享分析结果的模板化图像设计系统。</w:t>
      </w:r>
    </w:p>
    <w:p w14:paraId="09B315F5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分析与渲染解耦：同一份 AnalysisResult 可以服务多个模板，降低重复计算与维护成本。</w:t>
      </w:r>
    </w:p>
    <w:p w14:paraId="5A67ABCE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随机布局可复现：使用 seed 让随机创作可保存、可撤销、可测试。</w:t>
      </w:r>
    </w:p>
    <w:p w14:paraId="678F4797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交互预览与高分辨率导出分离，兼顾实时性与成图质量。</w:t>
      </w:r>
    </w:p>
    <w:p w14:paraId="67453DB1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本地优先架构：减少图片隐私风险和外部 API 依赖。</w:t>
      </w:r>
    </w:p>
    <w:p w14:paraId="74A99DDD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通过需求优先级、迭代计划、测试层级、风险登记与 ADR 展示软件工程方法，而不仅是视觉效果。</w:t>
      </w:r>
    </w:p>
    <w:p w14:paraId="28937F8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附录 A：推荐技术依赖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176BC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shd w:val="clear" w:color="auto" w:fill="D9E7F5"/>
            <w:vAlign w:val="center"/>
          </w:tcPr>
          <w:p w14:paraId="0EDEDFF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依赖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3E0F471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建议用途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3E4748D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注意事项</w:t>
            </w:r>
          </w:p>
        </w:tc>
      </w:tr>
      <w:tr w14:paraId="5D456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6088BFE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react / react-dom</w:t>
            </w:r>
          </w:p>
        </w:tc>
        <w:tc>
          <w:tcPr>
            <w:tcW w:w="3293" w:type="dxa"/>
            <w:vAlign w:val="center"/>
          </w:tcPr>
          <w:p w14:paraId="0888D2E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UI 框架</w:t>
            </w:r>
          </w:p>
        </w:tc>
        <w:tc>
          <w:tcPr>
            <w:tcW w:w="3293" w:type="dxa"/>
            <w:vAlign w:val="center"/>
          </w:tcPr>
          <w:p w14:paraId="264DF22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保持主版本一致</w:t>
            </w:r>
          </w:p>
        </w:tc>
      </w:tr>
      <w:tr w14:paraId="30F80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5D8085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typescript</w:t>
            </w:r>
          </w:p>
        </w:tc>
        <w:tc>
          <w:tcPr>
            <w:tcW w:w="3293" w:type="dxa"/>
            <w:vAlign w:val="center"/>
          </w:tcPr>
          <w:p w14:paraId="2157560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类型系统</w:t>
            </w:r>
          </w:p>
        </w:tc>
        <w:tc>
          <w:tcPr>
            <w:tcW w:w="3293" w:type="dxa"/>
            <w:vAlign w:val="center"/>
          </w:tcPr>
          <w:p w14:paraId="6ED211B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开启 strict</w:t>
            </w:r>
          </w:p>
        </w:tc>
      </w:tr>
      <w:tr w14:paraId="0252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0A6EFE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vite</w:t>
            </w:r>
          </w:p>
        </w:tc>
        <w:tc>
          <w:tcPr>
            <w:tcW w:w="3293" w:type="dxa"/>
            <w:vAlign w:val="center"/>
          </w:tcPr>
          <w:p w14:paraId="4D851F1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开发与构建</w:t>
            </w:r>
          </w:p>
        </w:tc>
        <w:tc>
          <w:tcPr>
            <w:tcW w:w="3293" w:type="dxa"/>
            <w:vAlign w:val="center"/>
          </w:tcPr>
          <w:p w14:paraId="76BDDDC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设置合理的静态资源路径</w:t>
            </w:r>
          </w:p>
        </w:tc>
      </w:tr>
      <w:tr w14:paraId="4FD1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810E51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zustand</w:t>
            </w:r>
          </w:p>
        </w:tc>
        <w:tc>
          <w:tcPr>
            <w:tcW w:w="3293" w:type="dxa"/>
            <w:vAlign w:val="center"/>
          </w:tcPr>
          <w:p w14:paraId="0B307E2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编辑器状态管理</w:t>
            </w:r>
          </w:p>
        </w:tc>
        <w:tc>
          <w:tcPr>
            <w:tcW w:w="3293" w:type="dxa"/>
            <w:vAlign w:val="center"/>
          </w:tcPr>
          <w:p w14:paraId="747341C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只存可序列化业务状态，避免塞入大图像数据</w:t>
            </w:r>
          </w:p>
        </w:tc>
      </w:tr>
      <w:tr w14:paraId="221A6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0E8F03D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zod</w:t>
            </w:r>
          </w:p>
        </w:tc>
        <w:tc>
          <w:tcPr>
            <w:tcW w:w="3293" w:type="dxa"/>
            <w:vAlign w:val="center"/>
          </w:tcPr>
          <w:p w14:paraId="74CCDF6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项目/参数校验</w:t>
            </w:r>
          </w:p>
        </w:tc>
        <w:tc>
          <w:tcPr>
            <w:tcW w:w="3293" w:type="dxa"/>
            <w:vAlign w:val="center"/>
          </w:tcPr>
          <w:p w14:paraId="46F7E8A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导入旧版本项目时提供迁移逻辑</w:t>
            </w:r>
          </w:p>
        </w:tc>
      </w:tr>
      <w:tr w14:paraId="41EB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62B5B2E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dexie</w:t>
            </w:r>
          </w:p>
        </w:tc>
        <w:tc>
          <w:tcPr>
            <w:tcW w:w="3293" w:type="dxa"/>
            <w:vAlign w:val="center"/>
          </w:tcPr>
          <w:p w14:paraId="1B8DC50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IndexedDB 封装</w:t>
            </w:r>
          </w:p>
        </w:tc>
        <w:tc>
          <w:tcPr>
            <w:tcW w:w="3293" w:type="dxa"/>
            <w:vAlign w:val="center"/>
          </w:tcPr>
          <w:p w14:paraId="2698F28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给数据库 schema 做版本升级</w:t>
            </w:r>
          </w:p>
        </w:tc>
      </w:tr>
      <w:tr w14:paraId="16A06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77281DA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@mediapipe/tasks-vision</w:t>
            </w:r>
          </w:p>
        </w:tc>
        <w:tc>
          <w:tcPr>
            <w:tcW w:w="3293" w:type="dxa"/>
            <w:vAlign w:val="center"/>
          </w:tcPr>
          <w:p w14:paraId="7B1FB12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可选人脸检测</w:t>
            </w:r>
          </w:p>
        </w:tc>
        <w:tc>
          <w:tcPr>
            <w:tcW w:w="3293" w:type="dxa"/>
            <w:vAlign w:val="center"/>
          </w:tcPr>
          <w:p w14:paraId="6F7CEC0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模型文件加载、许可证与离线策略需提前验证</w:t>
            </w:r>
          </w:p>
        </w:tc>
      </w:tr>
      <w:tr w14:paraId="01702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DE9E94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vitest</w:t>
            </w:r>
          </w:p>
        </w:tc>
        <w:tc>
          <w:tcPr>
            <w:tcW w:w="3293" w:type="dxa"/>
            <w:vAlign w:val="center"/>
          </w:tcPr>
          <w:p w14:paraId="594A701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单元测试</w:t>
            </w:r>
          </w:p>
        </w:tc>
        <w:tc>
          <w:tcPr>
            <w:tcW w:w="3293" w:type="dxa"/>
            <w:vAlign w:val="center"/>
          </w:tcPr>
          <w:p w14:paraId="2FC1D98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优先测试纯函数</w:t>
            </w:r>
          </w:p>
        </w:tc>
      </w:tr>
      <w:tr w14:paraId="29B2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7CAB0C8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@testing-library/react</w:t>
            </w:r>
          </w:p>
        </w:tc>
        <w:tc>
          <w:tcPr>
            <w:tcW w:w="3293" w:type="dxa"/>
            <w:vAlign w:val="center"/>
          </w:tcPr>
          <w:p w14:paraId="5571E30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组件测试</w:t>
            </w:r>
          </w:p>
        </w:tc>
        <w:tc>
          <w:tcPr>
            <w:tcW w:w="3293" w:type="dxa"/>
            <w:vAlign w:val="center"/>
          </w:tcPr>
          <w:p w14:paraId="0B2A793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从用户行为角度验证</w:t>
            </w:r>
          </w:p>
        </w:tc>
      </w:tr>
      <w:tr w14:paraId="672D0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0E6D13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playwright</w:t>
            </w:r>
          </w:p>
        </w:tc>
        <w:tc>
          <w:tcPr>
            <w:tcW w:w="3293" w:type="dxa"/>
            <w:vAlign w:val="center"/>
          </w:tcPr>
          <w:p w14:paraId="0D91CF8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端到端测试</w:t>
            </w:r>
          </w:p>
        </w:tc>
        <w:tc>
          <w:tcPr>
            <w:tcW w:w="3293" w:type="dxa"/>
            <w:vAlign w:val="center"/>
          </w:tcPr>
          <w:p w14:paraId="111A9DB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固定测试素材与浏览器版本</w:t>
            </w:r>
          </w:p>
        </w:tc>
      </w:tr>
      <w:tr w14:paraId="59E9E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E5A03B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eslint / prettier</w:t>
            </w:r>
          </w:p>
        </w:tc>
        <w:tc>
          <w:tcPr>
            <w:tcW w:w="3293" w:type="dxa"/>
            <w:vAlign w:val="center"/>
          </w:tcPr>
          <w:p w14:paraId="75333C8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代码规范</w:t>
            </w:r>
          </w:p>
        </w:tc>
        <w:tc>
          <w:tcPr>
            <w:tcW w:w="3293" w:type="dxa"/>
            <w:vAlign w:val="center"/>
          </w:tcPr>
          <w:p w14:paraId="5E564C8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提交前运行 lint 与 format check</w:t>
            </w:r>
          </w:p>
        </w:tc>
      </w:tr>
    </w:tbl>
    <w:p w14:paraId="44284B90">
      <w:pPr>
        <w:rPr>
          <w:rFonts w:hint="eastAsia" w:ascii="宋体" w:hAnsi="宋体" w:eastAsia="宋体" w:cs="宋体"/>
        </w:rPr>
      </w:pPr>
    </w:p>
    <w:p w14:paraId="6985A5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版本选择建议：开始开发时安装各库的稳定版本并提交 lockfile；不要在开发中途无计划地升级主要依赖。模型和素材需检查许可证及再分发条件。</w:t>
      </w:r>
    </w:p>
    <w:p w14:paraId="4BE62B3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附录 B：需求优先级清单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05F51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shd w:val="clear" w:color="auto" w:fill="D9E7F5"/>
            <w:vAlign w:val="center"/>
          </w:tcPr>
          <w:p w14:paraId="03F9CCA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优先级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12C1A79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功能范围</w:t>
            </w:r>
          </w:p>
        </w:tc>
        <w:tc>
          <w:tcPr>
            <w:tcW w:w="3293" w:type="dxa"/>
            <w:shd w:val="clear" w:color="auto" w:fill="D9E7F5"/>
            <w:vAlign w:val="center"/>
          </w:tcPr>
          <w:p w14:paraId="24940CF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完成定义</w:t>
            </w:r>
          </w:p>
        </w:tc>
      </w:tr>
      <w:tr w14:paraId="26F0C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7C8395B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P0</w:t>
            </w:r>
          </w:p>
        </w:tc>
        <w:tc>
          <w:tcPr>
            <w:tcW w:w="3293" w:type="dxa"/>
            <w:vAlign w:val="center"/>
          </w:tcPr>
          <w:p w14:paraId="2EBDB2B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图片导入、主色提取、波点拼接、Digital 1、Digital 2、Collage、静态 PNG 导出</w:t>
            </w:r>
          </w:p>
        </w:tc>
        <w:tc>
          <w:tcPr>
            <w:tcW w:w="3293" w:type="dxa"/>
            <w:vAlign w:val="center"/>
          </w:tcPr>
          <w:p w14:paraId="62B0F0F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全部能跑通主流程且具备基础异常处理</w:t>
            </w:r>
          </w:p>
        </w:tc>
      </w:tr>
      <w:tr w14:paraId="33BA8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68A0818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P1</w:t>
            </w:r>
          </w:p>
        </w:tc>
        <w:tc>
          <w:tcPr>
            <w:tcW w:w="3293" w:type="dxa"/>
            <w:vAlign w:val="center"/>
          </w:tcPr>
          <w:p w14:paraId="41C8131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实时参数、模板预览、Undo/Redo、历史记录、素材分类/导入、项目保存、批量处理</w:t>
            </w:r>
          </w:p>
        </w:tc>
        <w:tc>
          <w:tcPr>
            <w:tcW w:w="3293" w:type="dxa"/>
            <w:vAlign w:val="center"/>
          </w:tcPr>
          <w:p w14:paraId="345D964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核心交互稳定，具备测试与使用说明</w:t>
            </w:r>
          </w:p>
        </w:tc>
      </w:tr>
      <w:tr w14:paraId="622DF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3AEF14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P2</w:t>
            </w:r>
          </w:p>
        </w:tc>
        <w:tc>
          <w:tcPr>
            <w:tcW w:w="3293" w:type="dxa"/>
            <w:vAlign w:val="center"/>
          </w:tcPr>
          <w:p w14:paraId="6F78BDA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动态雪花/视频导出、在线素材 API、高级主体分割、视觉重心、复杂碰撞检测、账号/云同步</w:t>
            </w:r>
          </w:p>
        </w:tc>
        <w:tc>
          <w:tcPr>
            <w:tcW w:w="3293" w:type="dxa"/>
            <w:vAlign w:val="center"/>
          </w:tcPr>
          <w:p w14:paraId="6416EAB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只有在 P0/P1 提前完成且有余量时才立项</w:t>
            </w:r>
          </w:p>
        </w:tc>
      </w:tr>
    </w:tbl>
    <w:p w14:paraId="5229A99D">
      <w:pPr>
        <w:rPr>
          <w:rFonts w:hint="eastAsia" w:ascii="宋体" w:hAnsi="宋体" w:eastAsia="宋体" w:cs="宋体"/>
        </w:rPr>
      </w:pPr>
    </w:p>
    <w:p w14:paraId="3AD42FB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参考资料</w:t>
      </w:r>
    </w:p>
    <w:p w14:paraId="50C63B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Paper Shaders 官方项目介绍与安装说明：https://github.com/paper-design/shaders</w:t>
      </w:r>
    </w:p>
    <w:p w14:paraId="7B87D9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Paper Shaders 在线效果展示：https://shaders.paper.design/</w:t>
      </w:r>
    </w:p>
    <w:p w14:paraId="3DE4BA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参考资料用于理解可参数化视觉效果与交互式预览的设计思路。本项目的核心需求、模块划分与实现方案应以课程目标和本计划书为准。</w:t>
      </w:r>
    </w:p>
    <w:sectPr>
      <w:headerReference r:id="rId5" w:type="default"/>
      <w:footerReference r:id="rId6" w:type="default"/>
      <w:pgSz w:w="12240" w:h="15840"/>
      <w:pgMar w:top="1037" w:right="1181" w:bottom="1037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831D7">
    <w:pPr>
      <w:pStyle w:val="24"/>
      <w:jc w:val="center"/>
    </w:pPr>
    <w:r>
      <w:rPr>
        <w:color w:val="6E7882"/>
        <w:sz w:val="16"/>
      </w:rPr>
      <w:t>PixelFlow Studio  •  项目规划文档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A5995">
    <w:pPr>
      <w:pStyle w:val="25"/>
      <w:jc w:val="right"/>
    </w:pPr>
    <w:r>
      <w:rPr>
        <w:color w:val="6E7882"/>
        <w:sz w:val="16"/>
      </w:rPr>
      <w:t>PixelFlow Studio｜软件工程课程设计计划书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56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等线" w:hAnsi="等线" w:eastAsia="等线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34B73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8557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33752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1958</Words>
  <Characters>2269</Characters>
  <Lines>0</Lines>
  <Paragraphs>0</Paragraphs>
  <TotalTime>2</TotalTime>
  <ScaleCrop>false</ScaleCrop>
  <LinksUpToDate>false</LinksUpToDate>
  <CharactersWithSpaces>2356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软件工程, 图像处理, Canvas, React, TypeScript, 课程设计</cp:keywords>
  <cp:lastModifiedBy>啦啦</cp:lastModifiedBy>
  <dcterms:modified xsi:type="dcterms:W3CDTF">2026-10-14T09:01:22Z</dcterms:modified>
  <dc:subject>图像内容分析与模板化视觉效果生成工具的软件工程计划</dc:subject>
  <dc:title>PixelFlow Studio 软件工程课程设计计划书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eyJoZGlkIjoiMzkxMzY5YWM1YmQ5MDVjY2IwNmI1MmQ1NjczZjYzYzQiLCJ1c2VySWQiOiIxMzI3MzA4MzcxIn0=</vt:lpwstr>
  </property>
  <property fmtid="{D5CDD505-2E9C-101B-9397-08002B2CF9AE}" pid="3" name="KSOProductBuildVer">
    <vt:lpwstr>2052-12.1.0.28505</vt:lpwstr>
  </property>
  <property fmtid="{D5CDD505-2E9C-101B-9397-08002B2CF9AE}" pid="4" name="ICV">
    <vt:lpwstr>3D010B629B724395899B4102F4437FDB_12</vt:lpwstr>
  </property>
</Properties>
</file>