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A2B01" w:rsidRDefault="00000000">
      <w:pPr>
        <w:jc w:val="center"/>
        <w:rPr>
          <w:b/>
          <w:sz w:val="32"/>
          <w:szCs w:val="32"/>
        </w:rPr>
      </w:pPr>
      <w:r>
        <w:rPr>
          <w:rFonts w:hint="eastAsia"/>
          <w:b/>
          <w:sz w:val="32"/>
          <w:szCs w:val="32"/>
        </w:rPr>
        <w:t>论文题目</w:t>
      </w:r>
      <w:r w:rsidR="00CA2B01">
        <w:rPr>
          <w:rFonts w:hint="eastAsia"/>
          <w:b/>
          <w:sz w:val="32"/>
          <w:szCs w:val="32"/>
        </w:rPr>
        <w:t>:</w:t>
      </w:r>
    </w:p>
    <w:p w:rsidR="00B24485" w:rsidRPr="00CA2B01" w:rsidRDefault="00CA2B01" w:rsidP="00CA2B01">
      <w:pPr>
        <w:rPr>
          <w:b/>
          <w:sz w:val="30"/>
          <w:szCs w:val="30"/>
        </w:rPr>
      </w:pPr>
      <w:r w:rsidRPr="00CA2B01">
        <w:rPr>
          <w:b/>
          <w:sz w:val="30"/>
          <w:szCs w:val="30"/>
        </w:rPr>
        <w:t>Investigating Cultural Alignment of Large Language Models</w:t>
      </w:r>
    </w:p>
    <w:p w:rsidR="00CA2B01" w:rsidRDefault="00000000" w:rsidP="00CA2B01">
      <w:pPr>
        <w:jc w:val="center"/>
        <w:rPr>
          <w:b/>
          <w:sz w:val="30"/>
          <w:szCs w:val="30"/>
        </w:rPr>
      </w:pPr>
      <w:r>
        <w:rPr>
          <w:rFonts w:hint="eastAsia"/>
          <w:b/>
          <w:sz w:val="30"/>
          <w:szCs w:val="30"/>
        </w:rPr>
        <w:t>完成人</w:t>
      </w:r>
      <w:r w:rsidR="00CA2B01">
        <w:rPr>
          <w:rFonts w:hint="eastAsia"/>
          <w:b/>
          <w:sz w:val="30"/>
          <w:szCs w:val="30"/>
        </w:rPr>
        <w:t>:</w:t>
      </w:r>
      <w:r w:rsidR="00CA2B01" w:rsidRPr="00CA2B01">
        <w:rPr>
          <w:rFonts w:hint="eastAsia"/>
          <w:b/>
          <w:sz w:val="30"/>
          <w:szCs w:val="30"/>
          <w:u w:val="single"/>
        </w:rPr>
        <w:t xml:space="preserve"> 秦泽斌 </w:t>
      </w:r>
      <w:r w:rsidR="00CA2B01" w:rsidRPr="00CA2B01">
        <w:rPr>
          <w:rFonts w:hint="eastAsia"/>
          <w:b/>
          <w:sz w:val="30"/>
          <w:szCs w:val="30"/>
        </w:rPr>
        <w:t xml:space="preserve">   </w:t>
      </w:r>
      <w:r>
        <w:rPr>
          <w:rFonts w:hint="eastAsia"/>
          <w:b/>
          <w:sz w:val="30"/>
          <w:szCs w:val="30"/>
        </w:rPr>
        <w:t>日期</w:t>
      </w:r>
      <w:r w:rsidR="00CA2B01">
        <w:rPr>
          <w:rFonts w:hint="eastAsia"/>
          <w:b/>
          <w:sz w:val="30"/>
          <w:szCs w:val="30"/>
        </w:rPr>
        <w:t>:</w:t>
      </w:r>
      <w:r w:rsidR="00CA2B01" w:rsidRPr="00CA2B01">
        <w:rPr>
          <w:rFonts w:hint="eastAsia"/>
          <w:b/>
          <w:sz w:val="30"/>
          <w:szCs w:val="30"/>
          <w:u w:val="single"/>
        </w:rPr>
        <w:t xml:space="preserve"> 2024.10.1</w:t>
      </w:r>
      <w:r w:rsidR="00AC0EAA">
        <w:rPr>
          <w:rFonts w:hint="eastAsia"/>
          <w:b/>
          <w:sz w:val="30"/>
          <w:szCs w:val="30"/>
          <w:u w:val="single"/>
        </w:rPr>
        <w:t>8</w:t>
      </w:r>
      <w:r w:rsidR="00CA2B01">
        <w:rPr>
          <w:rFonts w:hint="eastAsia"/>
          <w:b/>
          <w:sz w:val="30"/>
          <w:szCs w:val="30"/>
          <w:u w:val="single"/>
        </w:rPr>
        <w:t xml:space="preserve"> </w:t>
      </w:r>
    </w:p>
    <w:p w:rsidR="00B24485" w:rsidRDefault="00CA2B01" w:rsidP="00CA2B01">
      <w:pPr>
        <w:jc w:val="center"/>
        <w:rPr>
          <w:b/>
          <w:sz w:val="30"/>
          <w:szCs w:val="30"/>
        </w:rPr>
      </w:pPr>
      <w:r>
        <w:rPr>
          <w:rFonts w:hint="eastAsia"/>
          <w:b/>
          <w:sz w:val="30"/>
          <w:szCs w:val="30"/>
        </w:rPr>
        <w:t>2212005_秦泽斌_论文笔记</w:t>
      </w:r>
    </w:p>
    <w:tbl>
      <w:tblPr>
        <w:tblStyle w:val="a3"/>
        <w:tblW w:w="0" w:type="auto"/>
        <w:tblLook w:val="04A0" w:firstRow="1" w:lastRow="0" w:firstColumn="1" w:lastColumn="0" w:noHBand="0" w:noVBand="1"/>
      </w:tblPr>
      <w:tblGrid>
        <w:gridCol w:w="704"/>
        <w:gridCol w:w="709"/>
        <w:gridCol w:w="850"/>
        <w:gridCol w:w="993"/>
        <w:gridCol w:w="708"/>
        <w:gridCol w:w="993"/>
        <w:gridCol w:w="1275"/>
        <w:gridCol w:w="2064"/>
      </w:tblGrid>
      <w:tr w:rsidR="00B24485">
        <w:tc>
          <w:tcPr>
            <w:tcW w:w="704" w:type="dxa"/>
            <w:vMerge w:val="restart"/>
            <w:vAlign w:val="center"/>
          </w:tcPr>
          <w:p w:rsidR="00B24485" w:rsidRDefault="00000000">
            <w:pPr>
              <w:jc w:val="center"/>
              <w:rPr>
                <w:b/>
              </w:rPr>
            </w:pPr>
            <w:r>
              <w:rPr>
                <w:rFonts w:hint="eastAsia"/>
                <w:b/>
              </w:rPr>
              <w:t>基本信息</w:t>
            </w:r>
          </w:p>
        </w:tc>
        <w:tc>
          <w:tcPr>
            <w:tcW w:w="709" w:type="dxa"/>
          </w:tcPr>
          <w:p w:rsidR="00B24485" w:rsidRDefault="00000000">
            <w:r>
              <w:rPr>
                <w:rFonts w:hint="eastAsia"/>
              </w:rPr>
              <w:t>发表刊物</w:t>
            </w:r>
          </w:p>
        </w:tc>
        <w:tc>
          <w:tcPr>
            <w:tcW w:w="1843" w:type="dxa"/>
            <w:gridSpan w:val="2"/>
          </w:tcPr>
          <w:p w:rsidR="00B24485" w:rsidRDefault="009666E2">
            <w:r>
              <w:rPr>
                <w:rFonts w:hint="eastAsia"/>
              </w:rPr>
              <w:t>无（预印本）</w:t>
            </w:r>
          </w:p>
        </w:tc>
        <w:tc>
          <w:tcPr>
            <w:tcW w:w="708" w:type="dxa"/>
          </w:tcPr>
          <w:p w:rsidR="00B24485" w:rsidRDefault="00000000">
            <w:r>
              <w:rPr>
                <w:rFonts w:hint="eastAsia"/>
              </w:rPr>
              <w:t>发表年份</w:t>
            </w:r>
          </w:p>
        </w:tc>
        <w:tc>
          <w:tcPr>
            <w:tcW w:w="993" w:type="dxa"/>
          </w:tcPr>
          <w:p w:rsidR="00B24485" w:rsidRDefault="009666E2">
            <w:r>
              <w:rPr>
                <w:rFonts w:hint="eastAsia"/>
              </w:rPr>
              <w:t>2024年</w:t>
            </w:r>
          </w:p>
        </w:tc>
        <w:tc>
          <w:tcPr>
            <w:tcW w:w="1275" w:type="dxa"/>
          </w:tcPr>
          <w:p w:rsidR="00B24485" w:rsidRDefault="00000000">
            <w:r>
              <w:rPr>
                <w:rFonts w:hint="eastAsia"/>
              </w:rPr>
              <w:t>第一完成单位（国内）</w:t>
            </w:r>
          </w:p>
        </w:tc>
        <w:tc>
          <w:tcPr>
            <w:tcW w:w="2064" w:type="dxa"/>
          </w:tcPr>
          <w:p w:rsidR="00B24485" w:rsidRDefault="00CA2B01">
            <w:r>
              <w:rPr>
                <w:rFonts w:hint="eastAsia"/>
              </w:rPr>
              <w:t>暂无</w:t>
            </w:r>
          </w:p>
        </w:tc>
      </w:tr>
      <w:tr w:rsidR="00B24485">
        <w:tc>
          <w:tcPr>
            <w:tcW w:w="704" w:type="dxa"/>
            <w:vMerge/>
            <w:vAlign w:val="center"/>
          </w:tcPr>
          <w:p w:rsidR="00B24485" w:rsidRDefault="00B24485">
            <w:pPr>
              <w:jc w:val="center"/>
              <w:rPr>
                <w:b/>
              </w:rPr>
            </w:pPr>
          </w:p>
        </w:tc>
        <w:tc>
          <w:tcPr>
            <w:tcW w:w="709" w:type="dxa"/>
          </w:tcPr>
          <w:p w:rsidR="00B24485" w:rsidRDefault="00000000">
            <w:r>
              <w:rPr>
                <w:rFonts w:hint="eastAsia"/>
              </w:rPr>
              <w:t>作者</w:t>
            </w:r>
          </w:p>
        </w:tc>
        <w:tc>
          <w:tcPr>
            <w:tcW w:w="6883" w:type="dxa"/>
            <w:gridSpan w:val="6"/>
          </w:tcPr>
          <w:p w:rsidR="00B24485" w:rsidRPr="009666E2" w:rsidRDefault="009666E2">
            <w:r w:rsidRPr="009666E2">
              <w:t>Badr AlKhamissi, Muhammad ElNokrashy, Mai AlKhamissi 和 Mona Diab</w:t>
            </w:r>
          </w:p>
        </w:tc>
      </w:tr>
      <w:tr w:rsidR="00B24485">
        <w:tc>
          <w:tcPr>
            <w:tcW w:w="704" w:type="dxa"/>
            <w:vMerge/>
          </w:tcPr>
          <w:p w:rsidR="00B24485" w:rsidRDefault="00B24485">
            <w:pPr>
              <w:rPr>
                <w:b/>
              </w:rPr>
            </w:pPr>
          </w:p>
        </w:tc>
        <w:tc>
          <w:tcPr>
            <w:tcW w:w="1559" w:type="dxa"/>
            <w:gridSpan w:val="2"/>
          </w:tcPr>
          <w:p w:rsidR="00B24485" w:rsidRDefault="00000000">
            <w:r>
              <w:rPr>
                <w:rFonts w:hint="eastAsia"/>
              </w:rPr>
              <w:t>关键词（中文）</w:t>
            </w:r>
          </w:p>
        </w:tc>
        <w:tc>
          <w:tcPr>
            <w:tcW w:w="6033" w:type="dxa"/>
            <w:gridSpan w:val="5"/>
          </w:tcPr>
          <w:p w:rsidR="009666E2" w:rsidRPr="009666E2" w:rsidRDefault="009666E2" w:rsidP="009666E2">
            <w:r w:rsidRPr="009666E2">
              <w:t>  文化对齐</w:t>
            </w:r>
            <w:r>
              <w:rPr>
                <w:rFonts w:hint="eastAsia"/>
              </w:rPr>
              <w:t xml:space="preserve">    </w:t>
            </w:r>
            <w:r w:rsidRPr="009666E2">
              <w:t>大型语言模型</w:t>
            </w:r>
            <w:r>
              <w:rPr>
                <w:rFonts w:hint="eastAsia"/>
              </w:rPr>
              <w:t xml:space="preserve">   </w:t>
            </w:r>
            <w:r w:rsidRPr="009666E2">
              <w:t>多语言预训练</w:t>
            </w:r>
          </w:p>
          <w:p w:rsidR="00B24485" w:rsidRDefault="009666E2" w:rsidP="009666E2">
            <w:r w:rsidRPr="009666E2">
              <w:t>  人类学提示</w:t>
            </w:r>
            <w:r>
              <w:rPr>
                <w:rFonts w:hint="eastAsia"/>
              </w:rPr>
              <w:t xml:space="preserve">   </w:t>
            </w:r>
            <w:r w:rsidRPr="009666E2">
              <w:t>社会学调查</w:t>
            </w:r>
          </w:p>
        </w:tc>
      </w:tr>
      <w:tr w:rsidR="00B24485">
        <w:tc>
          <w:tcPr>
            <w:tcW w:w="704" w:type="dxa"/>
            <w:vMerge/>
          </w:tcPr>
          <w:p w:rsidR="00B24485" w:rsidRDefault="00B24485">
            <w:pPr>
              <w:rPr>
                <w:b/>
              </w:rPr>
            </w:pPr>
          </w:p>
        </w:tc>
        <w:tc>
          <w:tcPr>
            <w:tcW w:w="1559" w:type="dxa"/>
            <w:gridSpan w:val="2"/>
          </w:tcPr>
          <w:p w:rsidR="00B24485" w:rsidRDefault="00000000">
            <w:r>
              <w:rPr>
                <w:rFonts w:hint="eastAsia"/>
              </w:rPr>
              <w:t>关键词（英文）</w:t>
            </w:r>
          </w:p>
        </w:tc>
        <w:tc>
          <w:tcPr>
            <w:tcW w:w="6033" w:type="dxa"/>
            <w:gridSpan w:val="5"/>
          </w:tcPr>
          <w:p w:rsidR="009666E2" w:rsidRPr="009666E2" w:rsidRDefault="009666E2" w:rsidP="009666E2">
            <w:r w:rsidRPr="009666E2">
              <w:t>  Cultural Alignment</w:t>
            </w:r>
            <w:r>
              <w:rPr>
                <w:rFonts w:hint="eastAsia"/>
              </w:rPr>
              <w:t xml:space="preserve">   </w:t>
            </w:r>
            <w:r w:rsidRPr="009666E2">
              <w:t>Large Language Models (LLMs)</w:t>
            </w:r>
          </w:p>
          <w:p w:rsidR="009666E2" w:rsidRPr="009666E2" w:rsidRDefault="009666E2" w:rsidP="009666E2">
            <w:r w:rsidRPr="009666E2">
              <w:t>  Multilingual Pretraining</w:t>
            </w:r>
            <w:r>
              <w:rPr>
                <w:rFonts w:hint="eastAsia"/>
              </w:rPr>
              <w:t xml:space="preserve">  </w:t>
            </w:r>
            <w:r w:rsidRPr="009666E2">
              <w:t>Anthropological Prompting</w:t>
            </w:r>
          </w:p>
          <w:p w:rsidR="00B24485" w:rsidRDefault="009666E2" w:rsidP="009666E2">
            <w:r w:rsidRPr="009666E2">
              <w:t>  Sociological Surveys</w:t>
            </w:r>
          </w:p>
        </w:tc>
      </w:tr>
      <w:tr w:rsidR="00B24485">
        <w:tc>
          <w:tcPr>
            <w:tcW w:w="704" w:type="dxa"/>
            <w:vMerge w:val="restart"/>
            <w:vAlign w:val="center"/>
          </w:tcPr>
          <w:p w:rsidR="00B24485" w:rsidRDefault="00000000">
            <w:pPr>
              <w:jc w:val="center"/>
              <w:rPr>
                <w:b/>
              </w:rPr>
            </w:pPr>
            <w:r>
              <w:rPr>
                <w:rFonts w:hint="eastAsia"/>
                <w:b/>
              </w:rPr>
              <w:t>论文内容</w:t>
            </w:r>
          </w:p>
        </w:tc>
        <w:tc>
          <w:tcPr>
            <w:tcW w:w="1559" w:type="dxa"/>
            <w:gridSpan w:val="2"/>
          </w:tcPr>
          <w:p w:rsidR="00B24485" w:rsidRDefault="00000000">
            <w:r>
              <w:rPr>
                <w:rFonts w:hint="eastAsia"/>
              </w:rPr>
              <w:t>解决的问题（如有实际应用场景请说明）</w:t>
            </w:r>
          </w:p>
        </w:tc>
        <w:tc>
          <w:tcPr>
            <w:tcW w:w="6033" w:type="dxa"/>
            <w:gridSpan w:val="5"/>
          </w:tcPr>
          <w:p w:rsidR="00B24485" w:rsidRDefault="00792D71" w:rsidP="00792D71">
            <w:r w:rsidRPr="00792D71">
              <w:t>本文探讨的主要问题是大型语言模型（LLMs）在跨文化背景下的对齐问题，即模型在不同文化背景下生成回答的准确性和一致性。</w:t>
            </w:r>
          </w:p>
        </w:tc>
      </w:tr>
      <w:tr w:rsidR="00B24485">
        <w:tc>
          <w:tcPr>
            <w:tcW w:w="704" w:type="dxa"/>
            <w:vMerge/>
          </w:tcPr>
          <w:p w:rsidR="00B24485" w:rsidRDefault="00B24485"/>
        </w:tc>
        <w:tc>
          <w:tcPr>
            <w:tcW w:w="1559" w:type="dxa"/>
            <w:gridSpan w:val="2"/>
          </w:tcPr>
          <w:p w:rsidR="00B24485" w:rsidRDefault="00000000">
            <w:r>
              <w:rPr>
                <w:rFonts w:hint="eastAsia"/>
              </w:rPr>
              <w:t>解决问题的方法（采用什么模型框架等）</w:t>
            </w:r>
          </w:p>
        </w:tc>
        <w:tc>
          <w:tcPr>
            <w:tcW w:w="6033" w:type="dxa"/>
            <w:gridSpan w:val="5"/>
          </w:tcPr>
          <w:p w:rsidR="00B24485" w:rsidRDefault="00792D71">
            <w:r w:rsidRPr="00792D71">
              <w:t>研究中使用了四种预训练语言模型，</w:t>
            </w:r>
            <w:r>
              <w:rPr>
                <w:rFonts w:hint="eastAsia"/>
              </w:rPr>
              <w:t>以及</w:t>
            </w:r>
            <w:r w:rsidRPr="00792D71">
              <w:t>向每个模型提供特定的角色（persona），并跟随指令和问题进行提示</w:t>
            </w:r>
            <w:r>
              <w:rPr>
                <w:rFonts w:hint="eastAsia"/>
              </w:rPr>
              <w:t>，</w:t>
            </w:r>
            <w:r w:rsidRPr="00792D71">
              <w:t>通过比较模型对每个角色的回答与原始调查中被试者的回答，评估模型的文化对齐情况</w:t>
            </w:r>
            <w:r>
              <w:rPr>
                <w:rFonts w:hint="eastAsia"/>
              </w:rPr>
              <w:t>。最终</w:t>
            </w:r>
            <w:r w:rsidRPr="00792D71">
              <w:t>提出了人类学提示方法来改进文化对齐</w:t>
            </w:r>
            <w:r>
              <w:rPr>
                <w:rFonts w:hint="eastAsia"/>
              </w:rPr>
              <w:t>。</w:t>
            </w:r>
          </w:p>
        </w:tc>
      </w:tr>
      <w:tr w:rsidR="00B24485">
        <w:tc>
          <w:tcPr>
            <w:tcW w:w="704" w:type="dxa"/>
            <w:vMerge/>
          </w:tcPr>
          <w:p w:rsidR="00B24485" w:rsidRDefault="00B24485"/>
        </w:tc>
        <w:tc>
          <w:tcPr>
            <w:tcW w:w="1559" w:type="dxa"/>
            <w:gridSpan w:val="2"/>
          </w:tcPr>
          <w:p w:rsidR="00B24485" w:rsidRDefault="00000000">
            <w:r>
              <w:rPr>
                <w:rFonts w:hint="eastAsia"/>
              </w:rPr>
              <w:t>仍旧存在的问题（注明论文中说明的问题或自己认为存在的问题）</w:t>
            </w:r>
          </w:p>
        </w:tc>
        <w:tc>
          <w:tcPr>
            <w:tcW w:w="6033" w:type="dxa"/>
            <w:gridSpan w:val="5"/>
          </w:tcPr>
          <w:p w:rsidR="00B24485" w:rsidRDefault="00792D71" w:rsidP="00792D71">
            <w:pPr>
              <w:pStyle w:val="a4"/>
              <w:numPr>
                <w:ilvl w:val="0"/>
                <w:numId w:val="1"/>
              </w:numPr>
              <w:ind w:firstLineChars="0"/>
            </w:pPr>
            <w:r>
              <w:rPr>
                <w:rFonts w:hint="eastAsia"/>
              </w:rPr>
              <w:t>研究中提出的人类学提示方法虽然能一定程度上有效改善文化错位现象，但效果仍不突出；</w:t>
            </w:r>
          </w:p>
          <w:p w:rsidR="00792D71" w:rsidRDefault="00792D71" w:rsidP="00792D71">
            <w:pPr>
              <w:pStyle w:val="a4"/>
              <w:numPr>
                <w:ilvl w:val="0"/>
                <w:numId w:val="1"/>
              </w:numPr>
              <w:ind w:firstLineChars="0"/>
              <w:rPr>
                <w:rFonts w:hint="eastAsia"/>
              </w:rPr>
            </w:pPr>
            <w:r>
              <w:rPr>
                <w:rFonts w:hint="eastAsia"/>
              </w:rPr>
              <w:t>研究只调研了英语和阿拉伯语两种语言作为提示语言的情况，缺少了对其他大范围人类语言的考察（如汉语、西班牙语等），缺乏调查的广泛性。</w:t>
            </w:r>
          </w:p>
        </w:tc>
      </w:tr>
      <w:tr w:rsidR="00B24485">
        <w:tc>
          <w:tcPr>
            <w:tcW w:w="704" w:type="dxa"/>
            <w:vMerge w:val="restart"/>
            <w:vAlign w:val="center"/>
          </w:tcPr>
          <w:p w:rsidR="00B24485" w:rsidRDefault="00000000">
            <w:pPr>
              <w:jc w:val="center"/>
              <w:rPr>
                <w:b/>
              </w:rPr>
            </w:pPr>
            <w:r>
              <w:rPr>
                <w:rFonts w:hint="eastAsia"/>
                <w:b/>
              </w:rPr>
              <w:t>实验内容</w:t>
            </w:r>
          </w:p>
        </w:tc>
        <w:tc>
          <w:tcPr>
            <w:tcW w:w="1559" w:type="dxa"/>
            <w:gridSpan w:val="2"/>
          </w:tcPr>
          <w:p w:rsidR="00B24485" w:rsidRDefault="00000000">
            <w:r>
              <w:rPr>
                <w:rFonts w:hint="eastAsia"/>
              </w:rPr>
              <w:t>实验采用的数据集</w:t>
            </w:r>
          </w:p>
        </w:tc>
        <w:tc>
          <w:tcPr>
            <w:tcW w:w="6033" w:type="dxa"/>
            <w:gridSpan w:val="5"/>
          </w:tcPr>
          <w:p w:rsidR="00B24485" w:rsidRDefault="00792D71">
            <w:r w:rsidRPr="00792D71">
              <w:t>世界价值观调查（World Values Survey, WVS）</w:t>
            </w:r>
          </w:p>
          <w:p w:rsidR="0092616D" w:rsidRPr="00792D71" w:rsidRDefault="0092616D">
            <w:pPr>
              <w:rPr>
                <w:rFonts w:hint="eastAsia"/>
              </w:rPr>
            </w:pPr>
          </w:p>
        </w:tc>
      </w:tr>
      <w:tr w:rsidR="00B24485">
        <w:tc>
          <w:tcPr>
            <w:tcW w:w="704" w:type="dxa"/>
            <w:vMerge/>
          </w:tcPr>
          <w:p w:rsidR="00B24485" w:rsidRDefault="00B24485"/>
        </w:tc>
        <w:tc>
          <w:tcPr>
            <w:tcW w:w="1559" w:type="dxa"/>
            <w:gridSpan w:val="2"/>
          </w:tcPr>
          <w:p w:rsidR="00B24485" w:rsidRDefault="00000000">
            <w:r>
              <w:rPr>
                <w:rFonts w:hint="eastAsia"/>
              </w:rPr>
              <w:t>数据集内容是否和待解决问题模型对应</w:t>
            </w:r>
          </w:p>
        </w:tc>
        <w:tc>
          <w:tcPr>
            <w:tcW w:w="6033" w:type="dxa"/>
            <w:gridSpan w:val="5"/>
          </w:tcPr>
          <w:p w:rsidR="00B24485" w:rsidRDefault="00792D71">
            <w:pPr>
              <w:rPr>
                <w:rFonts w:hint="eastAsia"/>
              </w:rPr>
            </w:pPr>
            <w:r>
              <w:rPr>
                <w:rFonts w:hint="eastAsia"/>
              </w:rPr>
              <w:t>存在一定的对应关系，但既然谈及文化就难免参杂大量主客观因素</w:t>
            </w:r>
            <w:r w:rsidR="0092616D">
              <w:rPr>
                <w:rFonts w:hint="eastAsia"/>
              </w:rPr>
              <w:t>，故数据集存在一定的局限性，</w:t>
            </w:r>
            <w:r w:rsidR="0092616D" w:rsidRPr="0092616D">
              <w:t>例如在研究中只考虑了两种语言和两个国家的数据，未来的工作可以扩展到更多的文化和语言，以进一步验证这些发现</w:t>
            </w:r>
          </w:p>
        </w:tc>
      </w:tr>
      <w:tr w:rsidR="00B24485">
        <w:tc>
          <w:tcPr>
            <w:tcW w:w="704" w:type="dxa"/>
            <w:vMerge/>
          </w:tcPr>
          <w:p w:rsidR="00B24485" w:rsidRDefault="00B24485"/>
        </w:tc>
        <w:tc>
          <w:tcPr>
            <w:tcW w:w="1559" w:type="dxa"/>
            <w:gridSpan w:val="2"/>
          </w:tcPr>
          <w:p w:rsidR="00B24485" w:rsidRDefault="00000000">
            <w:r>
              <w:rPr>
                <w:rFonts w:hint="eastAsia"/>
              </w:rPr>
              <w:t>实验是否涉及实际应用场景</w:t>
            </w:r>
          </w:p>
        </w:tc>
        <w:tc>
          <w:tcPr>
            <w:tcW w:w="6033" w:type="dxa"/>
            <w:gridSpan w:val="5"/>
          </w:tcPr>
          <w:p w:rsidR="00B24485" w:rsidRDefault="0092616D">
            <w:r w:rsidRPr="0092616D">
              <w:t>实验不仅评估了模型对特定国家文化的对齐度，还评估了模型在不同语言提示下的表现，这表明实验涉及多语言和跨文化的实际应用场景</w:t>
            </w:r>
            <w:r>
              <w:rPr>
                <w:rFonts w:hint="eastAsia"/>
              </w:rPr>
              <w:t>。</w:t>
            </w:r>
          </w:p>
        </w:tc>
      </w:tr>
      <w:tr w:rsidR="00B24485">
        <w:tc>
          <w:tcPr>
            <w:tcW w:w="704" w:type="dxa"/>
            <w:vMerge/>
          </w:tcPr>
          <w:p w:rsidR="00B24485" w:rsidRDefault="00B24485"/>
        </w:tc>
        <w:tc>
          <w:tcPr>
            <w:tcW w:w="1559" w:type="dxa"/>
            <w:gridSpan w:val="2"/>
          </w:tcPr>
          <w:p w:rsidR="00B24485" w:rsidRDefault="00000000">
            <w:r>
              <w:rPr>
                <w:rFonts w:hint="eastAsia"/>
              </w:rPr>
              <w:t>实验采用的对比方法</w:t>
            </w:r>
          </w:p>
        </w:tc>
        <w:tc>
          <w:tcPr>
            <w:tcW w:w="6033" w:type="dxa"/>
            <w:gridSpan w:val="5"/>
          </w:tcPr>
          <w:p w:rsidR="00B24485" w:rsidRDefault="0092616D">
            <w:r w:rsidRPr="0092616D">
              <w:t>实验采用的对比方法是通过比较模型在不同提示方法下的文化对齐表现</w:t>
            </w:r>
          </w:p>
        </w:tc>
      </w:tr>
      <w:tr w:rsidR="00B24485">
        <w:tc>
          <w:tcPr>
            <w:tcW w:w="704" w:type="dxa"/>
            <w:vMerge/>
          </w:tcPr>
          <w:p w:rsidR="00B24485" w:rsidRDefault="00B24485"/>
        </w:tc>
        <w:tc>
          <w:tcPr>
            <w:tcW w:w="1559" w:type="dxa"/>
            <w:gridSpan w:val="2"/>
          </w:tcPr>
          <w:p w:rsidR="00B24485" w:rsidRDefault="00000000">
            <w:r>
              <w:rPr>
                <w:rFonts w:hint="eastAsia"/>
              </w:rPr>
              <w:t>实验任务</w:t>
            </w:r>
          </w:p>
        </w:tc>
        <w:tc>
          <w:tcPr>
            <w:tcW w:w="6033" w:type="dxa"/>
            <w:gridSpan w:val="5"/>
          </w:tcPr>
          <w:p w:rsidR="00B24485" w:rsidRDefault="0092616D">
            <w:r w:rsidRPr="0092616D">
              <w:t>研究大型语言模型（LLMs）在不同文化背景下的文化对齐情况。</w:t>
            </w:r>
          </w:p>
        </w:tc>
      </w:tr>
      <w:tr w:rsidR="00B24485">
        <w:tc>
          <w:tcPr>
            <w:tcW w:w="704" w:type="dxa"/>
            <w:vMerge/>
          </w:tcPr>
          <w:p w:rsidR="00B24485" w:rsidRDefault="00B24485"/>
        </w:tc>
        <w:tc>
          <w:tcPr>
            <w:tcW w:w="1559" w:type="dxa"/>
            <w:gridSpan w:val="2"/>
          </w:tcPr>
          <w:p w:rsidR="00B24485" w:rsidRDefault="00000000">
            <w:r>
              <w:rPr>
                <w:rFonts w:hint="eastAsia"/>
              </w:rPr>
              <w:t>实验衡量指标</w:t>
            </w:r>
          </w:p>
        </w:tc>
        <w:tc>
          <w:tcPr>
            <w:tcW w:w="6033" w:type="dxa"/>
            <w:gridSpan w:val="5"/>
          </w:tcPr>
          <w:p w:rsidR="00B24485" w:rsidRPr="0092616D" w:rsidRDefault="0092616D">
            <w:r w:rsidRPr="0092616D">
              <w:t>Hard Metric（硬指标）</w:t>
            </w:r>
            <w:r w:rsidRPr="0092616D">
              <w:rPr>
                <w:rFonts w:hint="eastAsia"/>
              </w:rPr>
              <w:t>和</w:t>
            </w:r>
            <w:r w:rsidRPr="0092616D">
              <w:t>Soft Metric（软指标</w:t>
            </w:r>
            <w:r w:rsidRPr="0092616D">
              <w:rPr>
                <w:rFonts w:hint="eastAsia"/>
              </w:rPr>
              <w:t>）</w:t>
            </w:r>
          </w:p>
        </w:tc>
      </w:tr>
      <w:tr w:rsidR="00B24485">
        <w:tc>
          <w:tcPr>
            <w:tcW w:w="704" w:type="dxa"/>
            <w:vMerge/>
          </w:tcPr>
          <w:p w:rsidR="00B24485" w:rsidRDefault="00B24485"/>
        </w:tc>
        <w:tc>
          <w:tcPr>
            <w:tcW w:w="1559" w:type="dxa"/>
            <w:gridSpan w:val="2"/>
          </w:tcPr>
          <w:p w:rsidR="00B24485" w:rsidRDefault="00000000">
            <w:r>
              <w:rPr>
                <w:rFonts w:hint="eastAsia"/>
              </w:rPr>
              <w:t>实验说明所提出方法的优点</w:t>
            </w:r>
          </w:p>
        </w:tc>
        <w:tc>
          <w:tcPr>
            <w:tcW w:w="6033" w:type="dxa"/>
            <w:gridSpan w:val="5"/>
          </w:tcPr>
          <w:p w:rsidR="00B24485" w:rsidRDefault="0092616D">
            <w:pPr>
              <w:rPr>
                <w:rFonts w:hint="eastAsia"/>
              </w:rPr>
            </w:pPr>
            <w:r>
              <w:rPr>
                <w:rFonts w:hint="eastAsia"/>
              </w:rPr>
              <w:t>人类学提示法的优点：增强文化对齐，捕捉多样性，适应不同语言环境，提升对边缘群体的理解，跨文化研究的应用等。</w:t>
            </w:r>
          </w:p>
        </w:tc>
      </w:tr>
      <w:tr w:rsidR="00B24485">
        <w:tc>
          <w:tcPr>
            <w:tcW w:w="704" w:type="dxa"/>
            <w:vMerge w:val="restart"/>
            <w:vAlign w:val="center"/>
          </w:tcPr>
          <w:p w:rsidR="00B24485" w:rsidRDefault="00000000">
            <w:pPr>
              <w:rPr>
                <w:b/>
              </w:rPr>
            </w:pPr>
            <w:r>
              <w:rPr>
                <w:rFonts w:hint="eastAsia"/>
                <w:b/>
              </w:rPr>
              <w:t>思考内容（阅读论文后自己思考填充）</w:t>
            </w:r>
          </w:p>
        </w:tc>
        <w:tc>
          <w:tcPr>
            <w:tcW w:w="1559" w:type="dxa"/>
            <w:gridSpan w:val="2"/>
          </w:tcPr>
          <w:p w:rsidR="00B24485" w:rsidRDefault="00000000">
            <w:r>
              <w:rPr>
                <w:rFonts w:hint="eastAsia"/>
              </w:rPr>
              <w:t>论文的主要优点是什么</w:t>
            </w:r>
          </w:p>
        </w:tc>
        <w:tc>
          <w:tcPr>
            <w:tcW w:w="6033" w:type="dxa"/>
            <w:gridSpan w:val="5"/>
          </w:tcPr>
          <w:p w:rsidR="00B24485" w:rsidRDefault="0092616D" w:rsidP="0092616D">
            <w:pPr>
              <w:pStyle w:val="a4"/>
              <w:numPr>
                <w:ilvl w:val="0"/>
                <w:numId w:val="2"/>
              </w:numPr>
              <w:ind w:firstLineChars="0"/>
            </w:pPr>
            <w:r w:rsidRPr="0092616D">
              <w:t>多维度文化对齐分析：论文通过模拟现有社会学调查，深入分析了大型语言模型（LLMs）在不同文化背景下的对齐情况。</w:t>
            </w:r>
          </w:p>
          <w:p w:rsidR="0092616D" w:rsidRDefault="0092616D" w:rsidP="0092616D">
            <w:pPr>
              <w:pStyle w:val="a4"/>
              <w:numPr>
                <w:ilvl w:val="0"/>
                <w:numId w:val="2"/>
              </w:numPr>
              <w:ind w:firstLineChars="0"/>
            </w:pPr>
            <w:r w:rsidRPr="0092616D">
              <w:t>方法创新：论文提出了“人类学提示”（Anthropological Prompting）作为一种增强LLMs文化对齐的新方法</w:t>
            </w:r>
          </w:p>
          <w:p w:rsidR="0092616D" w:rsidRDefault="0092616D" w:rsidP="0092616D">
            <w:pPr>
              <w:pStyle w:val="a4"/>
              <w:numPr>
                <w:ilvl w:val="0"/>
                <w:numId w:val="2"/>
              </w:numPr>
              <w:ind w:firstLineChars="0"/>
              <w:rPr>
                <w:rFonts w:hint="eastAsia"/>
              </w:rPr>
            </w:pPr>
            <w:r w:rsidRPr="0092616D">
              <w:t>跨学科合作：论文强调了计算机科学和社会科学之间的合作，特别是在理解和减少LLMs中的文化偏见方面。</w:t>
            </w:r>
          </w:p>
        </w:tc>
      </w:tr>
      <w:tr w:rsidR="00B24485">
        <w:tc>
          <w:tcPr>
            <w:tcW w:w="704" w:type="dxa"/>
            <w:vMerge/>
          </w:tcPr>
          <w:p w:rsidR="00B24485" w:rsidRDefault="00B24485"/>
        </w:tc>
        <w:tc>
          <w:tcPr>
            <w:tcW w:w="1559" w:type="dxa"/>
            <w:gridSpan w:val="2"/>
          </w:tcPr>
          <w:p w:rsidR="00B24485" w:rsidRDefault="00000000">
            <w:r>
              <w:rPr>
                <w:rFonts w:hint="eastAsia"/>
              </w:rPr>
              <w:t>论文仍然可以改进的地方是什么</w:t>
            </w:r>
          </w:p>
        </w:tc>
        <w:tc>
          <w:tcPr>
            <w:tcW w:w="6033" w:type="dxa"/>
            <w:gridSpan w:val="5"/>
          </w:tcPr>
          <w:p w:rsidR="00B24485" w:rsidRPr="00AC0EAA" w:rsidRDefault="00AC0EAA">
            <w:pPr>
              <w:rPr>
                <w:rFonts w:hint="eastAsia"/>
              </w:rPr>
            </w:pPr>
            <w:r w:rsidRPr="00AC0EAA">
              <w:rPr>
                <w:rFonts w:hint="eastAsia"/>
              </w:rPr>
              <w:t>1、</w:t>
            </w:r>
            <w:r w:rsidRPr="00AC0EAA">
              <w:t>扩展调查范围</w:t>
            </w:r>
            <w:r w:rsidRPr="00AC0EAA">
              <w:rPr>
                <w:rFonts w:hint="eastAsia"/>
              </w:rPr>
              <w:t>；2、</w:t>
            </w:r>
            <w:r w:rsidRPr="00AC0EAA">
              <w:t>增加语言和文化的多样性</w:t>
            </w:r>
            <w:r w:rsidRPr="00AC0EAA">
              <w:rPr>
                <w:rFonts w:hint="eastAsia"/>
              </w:rPr>
              <w:t>3、</w:t>
            </w:r>
            <w:r w:rsidRPr="00AC0EAA">
              <w:t>模型选择的多样性</w:t>
            </w:r>
            <w:r w:rsidRPr="00AC0EAA">
              <w:rPr>
                <w:rFonts w:hint="eastAsia"/>
              </w:rPr>
              <w:t>4、</w:t>
            </w:r>
            <w:r w:rsidRPr="00AC0EAA">
              <w:t>改进人类学提示方法</w:t>
            </w:r>
            <w:r w:rsidRPr="00AC0EAA">
              <w:rPr>
                <w:rFonts w:hint="eastAsia"/>
              </w:rPr>
              <w:t>等。</w:t>
            </w:r>
          </w:p>
        </w:tc>
      </w:tr>
      <w:tr w:rsidR="00B24485">
        <w:tc>
          <w:tcPr>
            <w:tcW w:w="704" w:type="dxa"/>
            <w:vMerge/>
          </w:tcPr>
          <w:p w:rsidR="00B24485" w:rsidRDefault="00B24485"/>
        </w:tc>
        <w:tc>
          <w:tcPr>
            <w:tcW w:w="1559" w:type="dxa"/>
            <w:gridSpan w:val="2"/>
          </w:tcPr>
          <w:p w:rsidR="00B24485" w:rsidRDefault="00000000">
            <w:r>
              <w:rPr>
                <w:rFonts w:hint="eastAsia"/>
              </w:rPr>
              <w:t>选择读这篇论文的原因是什么</w:t>
            </w:r>
          </w:p>
        </w:tc>
        <w:tc>
          <w:tcPr>
            <w:tcW w:w="6033" w:type="dxa"/>
            <w:gridSpan w:val="5"/>
          </w:tcPr>
          <w:p w:rsidR="00B24485" w:rsidRDefault="00AC0EAA">
            <w:pPr>
              <w:rPr>
                <w:rFonts w:hint="eastAsia"/>
              </w:rPr>
            </w:pPr>
            <w:r>
              <w:rPr>
                <w:rFonts w:hint="eastAsia"/>
              </w:rPr>
              <w:t>本论文与当前流行的语言大模型技术相关，在科技进步的同时我们也要考虑其对文化的影响和相互之间的联系。</w:t>
            </w:r>
          </w:p>
        </w:tc>
      </w:tr>
      <w:tr w:rsidR="00B24485">
        <w:tc>
          <w:tcPr>
            <w:tcW w:w="704" w:type="dxa"/>
            <w:vMerge/>
          </w:tcPr>
          <w:p w:rsidR="00B24485" w:rsidRDefault="00B24485"/>
        </w:tc>
        <w:tc>
          <w:tcPr>
            <w:tcW w:w="1559" w:type="dxa"/>
            <w:gridSpan w:val="2"/>
          </w:tcPr>
          <w:p w:rsidR="00B24485" w:rsidRDefault="00000000">
            <w:r>
              <w:rPr>
                <w:rFonts w:hint="eastAsia"/>
              </w:rPr>
              <w:t>以此论文为出发点，如果需要你做一篇和其相关的顶会论文，你需要的资源是什么？数据，硬件，技术支持</w:t>
            </w:r>
            <w:r>
              <w:rPr>
                <w:rFonts w:hint="eastAsia"/>
              </w:rPr>
              <w:lastRenderedPageBreak/>
              <w:t>等</w:t>
            </w:r>
          </w:p>
        </w:tc>
        <w:tc>
          <w:tcPr>
            <w:tcW w:w="6033" w:type="dxa"/>
            <w:gridSpan w:val="5"/>
          </w:tcPr>
          <w:p w:rsidR="00AC0EAA" w:rsidRDefault="00AC0EAA">
            <w:r>
              <w:rPr>
                <w:rFonts w:hint="eastAsia"/>
              </w:rPr>
              <w:lastRenderedPageBreak/>
              <w:t>可能需要的资源：</w:t>
            </w:r>
          </w:p>
          <w:p w:rsidR="00AC0EAA" w:rsidRDefault="00AC0EAA">
            <w:r>
              <w:rPr>
                <w:rFonts w:hint="eastAsia"/>
              </w:rPr>
              <w:t>1、数据资源：跨文化调查数据和多语言文本数据等</w:t>
            </w:r>
          </w:p>
          <w:p w:rsidR="00AC0EAA" w:rsidRDefault="00AC0EAA">
            <w:r>
              <w:rPr>
                <w:rFonts w:hint="eastAsia"/>
              </w:rPr>
              <w:t>2、硬件资源：高性能计算资源和存储资源等</w:t>
            </w:r>
          </w:p>
          <w:p w:rsidR="00AC0EAA" w:rsidRPr="00AC0EAA" w:rsidRDefault="00AC0EAA">
            <w:pPr>
              <w:rPr>
                <w:rFonts w:hint="eastAsia"/>
              </w:rPr>
            </w:pPr>
            <w:r>
              <w:rPr>
                <w:rFonts w:hint="eastAsia"/>
              </w:rPr>
              <w:t>3、技术支持：模型训练和微调技术、新的评估方法等</w:t>
            </w:r>
          </w:p>
        </w:tc>
      </w:tr>
      <w:tr w:rsidR="00B24485">
        <w:tc>
          <w:tcPr>
            <w:tcW w:w="704" w:type="dxa"/>
            <w:vMerge/>
          </w:tcPr>
          <w:p w:rsidR="00B24485" w:rsidRDefault="00B24485"/>
        </w:tc>
        <w:tc>
          <w:tcPr>
            <w:tcW w:w="1559" w:type="dxa"/>
            <w:gridSpan w:val="2"/>
          </w:tcPr>
          <w:p w:rsidR="00B24485" w:rsidRDefault="00000000">
            <w:r>
              <w:t>所选这篇论文和目前自己在做的内容能够想到的相关点</w:t>
            </w:r>
          </w:p>
        </w:tc>
        <w:tc>
          <w:tcPr>
            <w:tcW w:w="6033" w:type="dxa"/>
            <w:gridSpan w:val="5"/>
          </w:tcPr>
          <w:p w:rsidR="00B24485" w:rsidRDefault="00AC0EAA">
            <w:r>
              <w:rPr>
                <w:rFonts w:hint="eastAsia"/>
              </w:rPr>
              <w:t>因为自己也经常使用语言大模型，了解不同提示语言下可能产生的文化错位可以帮助自己更加灵活的理解和使用语言大模型等，将会对自己后续的工作和学习产生一个良好的影响。</w:t>
            </w:r>
          </w:p>
        </w:tc>
      </w:tr>
      <w:tr w:rsidR="00B24485">
        <w:tc>
          <w:tcPr>
            <w:tcW w:w="704" w:type="dxa"/>
            <w:vMerge/>
          </w:tcPr>
          <w:p w:rsidR="00B24485" w:rsidRDefault="00B24485"/>
        </w:tc>
        <w:tc>
          <w:tcPr>
            <w:tcW w:w="1559" w:type="dxa"/>
            <w:gridSpan w:val="2"/>
          </w:tcPr>
          <w:p w:rsidR="00B24485" w:rsidRDefault="00000000">
            <w:r>
              <w:rPr>
                <w:rFonts w:hint="eastAsia"/>
              </w:rPr>
              <w:t>其他想要补充说明的内容</w:t>
            </w:r>
          </w:p>
        </w:tc>
        <w:tc>
          <w:tcPr>
            <w:tcW w:w="6033" w:type="dxa"/>
            <w:gridSpan w:val="5"/>
          </w:tcPr>
          <w:p w:rsidR="00B24485" w:rsidRDefault="00AC0EAA">
            <w:r>
              <w:rPr>
                <w:rFonts w:hint="eastAsia"/>
              </w:rPr>
              <w:t>暂无</w:t>
            </w:r>
          </w:p>
        </w:tc>
      </w:tr>
    </w:tbl>
    <w:p w:rsidR="00B24485" w:rsidRDefault="00B24485"/>
    <w:sectPr w:rsidR="00B244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B02B6A"/>
    <w:multiLevelType w:val="hybridMultilevel"/>
    <w:tmpl w:val="488EE06C"/>
    <w:lvl w:ilvl="0" w:tplc="38988E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74F55CD"/>
    <w:multiLevelType w:val="hybridMultilevel"/>
    <w:tmpl w:val="D8A6074E"/>
    <w:lvl w:ilvl="0" w:tplc="740A189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11841732">
    <w:abstractNumId w:val="0"/>
  </w:num>
  <w:num w:numId="2" w16cid:durableId="1563246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66D"/>
    <w:rsid w:val="000124E2"/>
    <w:rsid w:val="000A3731"/>
    <w:rsid w:val="0024666D"/>
    <w:rsid w:val="00435933"/>
    <w:rsid w:val="00792D71"/>
    <w:rsid w:val="007C5F3A"/>
    <w:rsid w:val="00901D4E"/>
    <w:rsid w:val="0092616D"/>
    <w:rsid w:val="009666E2"/>
    <w:rsid w:val="00A71B26"/>
    <w:rsid w:val="00AC0EAA"/>
    <w:rsid w:val="00B24485"/>
    <w:rsid w:val="00CA2B01"/>
    <w:rsid w:val="00D8672C"/>
    <w:rsid w:val="00E10D83"/>
    <w:rsid w:val="00E778B6"/>
    <w:rsid w:val="00FA0BD5"/>
    <w:rsid w:val="1AC07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2544C"/>
  <w15:docId w15:val="{9FF240E0-A6CE-4243-94BA-F990EBF24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unhideWhenUsed/>
    <w:rsid w:val="00792D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96120">
      <w:bodyDiv w:val="1"/>
      <w:marLeft w:val="0"/>
      <w:marRight w:val="0"/>
      <w:marTop w:val="0"/>
      <w:marBottom w:val="0"/>
      <w:divBdr>
        <w:top w:val="none" w:sz="0" w:space="0" w:color="auto"/>
        <w:left w:val="none" w:sz="0" w:space="0" w:color="auto"/>
        <w:bottom w:val="none" w:sz="0" w:space="0" w:color="auto"/>
        <w:right w:val="none" w:sz="0" w:space="0" w:color="auto"/>
      </w:divBdr>
    </w:div>
    <w:div w:id="592398141">
      <w:bodyDiv w:val="1"/>
      <w:marLeft w:val="0"/>
      <w:marRight w:val="0"/>
      <w:marTop w:val="0"/>
      <w:marBottom w:val="0"/>
      <w:divBdr>
        <w:top w:val="none" w:sz="0" w:space="0" w:color="auto"/>
        <w:left w:val="none" w:sz="0" w:space="0" w:color="auto"/>
        <w:bottom w:val="none" w:sz="0" w:space="0" w:color="auto"/>
        <w:right w:val="none" w:sz="0" w:space="0" w:color="auto"/>
      </w:divBdr>
    </w:div>
    <w:div w:id="596140431">
      <w:bodyDiv w:val="1"/>
      <w:marLeft w:val="0"/>
      <w:marRight w:val="0"/>
      <w:marTop w:val="0"/>
      <w:marBottom w:val="0"/>
      <w:divBdr>
        <w:top w:val="none" w:sz="0" w:space="0" w:color="auto"/>
        <w:left w:val="none" w:sz="0" w:space="0" w:color="auto"/>
        <w:bottom w:val="none" w:sz="0" w:space="0" w:color="auto"/>
        <w:right w:val="none" w:sz="0" w:space="0" w:color="auto"/>
      </w:divBdr>
    </w:div>
    <w:div w:id="596329132">
      <w:bodyDiv w:val="1"/>
      <w:marLeft w:val="0"/>
      <w:marRight w:val="0"/>
      <w:marTop w:val="0"/>
      <w:marBottom w:val="0"/>
      <w:divBdr>
        <w:top w:val="none" w:sz="0" w:space="0" w:color="auto"/>
        <w:left w:val="none" w:sz="0" w:space="0" w:color="auto"/>
        <w:bottom w:val="none" w:sz="0" w:space="0" w:color="auto"/>
        <w:right w:val="none" w:sz="0" w:space="0" w:color="auto"/>
      </w:divBdr>
    </w:div>
    <w:div w:id="895817385">
      <w:bodyDiv w:val="1"/>
      <w:marLeft w:val="0"/>
      <w:marRight w:val="0"/>
      <w:marTop w:val="0"/>
      <w:marBottom w:val="0"/>
      <w:divBdr>
        <w:top w:val="none" w:sz="0" w:space="0" w:color="auto"/>
        <w:left w:val="none" w:sz="0" w:space="0" w:color="auto"/>
        <w:bottom w:val="none" w:sz="0" w:space="0" w:color="auto"/>
        <w:right w:val="none" w:sz="0" w:space="0" w:color="auto"/>
      </w:divBdr>
    </w:div>
    <w:div w:id="954603332">
      <w:bodyDiv w:val="1"/>
      <w:marLeft w:val="0"/>
      <w:marRight w:val="0"/>
      <w:marTop w:val="0"/>
      <w:marBottom w:val="0"/>
      <w:divBdr>
        <w:top w:val="none" w:sz="0" w:space="0" w:color="auto"/>
        <w:left w:val="none" w:sz="0" w:space="0" w:color="auto"/>
        <w:bottom w:val="none" w:sz="0" w:space="0" w:color="auto"/>
        <w:right w:val="none" w:sz="0" w:space="0" w:color="auto"/>
      </w:divBdr>
    </w:div>
    <w:div w:id="1389495494">
      <w:bodyDiv w:val="1"/>
      <w:marLeft w:val="0"/>
      <w:marRight w:val="0"/>
      <w:marTop w:val="0"/>
      <w:marBottom w:val="0"/>
      <w:divBdr>
        <w:top w:val="none" w:sz="0" w:space="0" w:color="auto"/>
        <w:left w:val="none" w:sz="0" w:space="0" w:color="auto"/>
        <w:bottom w:val="none" w:sz="0" w:space="0" w:color="auto"/>
        <w:right w:val="none" w:sz="0" w:space="0" w:color="auto"/>
      </w:divBdr>
    </w:div>
    <w:div w:id="2035812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dc:creator>
  <cp:lastModifiedBy>泽斌 秦</cp:lastModifiedBy>
  <cp:revision>8</cp:revision>
  <dcterms:created xsi:type="dcterms:W3CDTF">2020-07-19T14:00:00Z</dcterms:created>
  <dcterms:modified xsi:type="dcterms:W3CDTF">2024-10-18T09:46:00Z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