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800"/>
        <w:jc w:val="center"/>
      </w:pPr>
      <w:r>
        <w:rPr>
          <w:rFonts w:ascii="黑体" w:hAnsi="黑体" w:eastAsia="黑体"/>
          <w:b/>
          <w:sz w:val="36"/>
        </w:rPr>
        <w:t>朱顶红切块繁殖与栽培管理技术实践报告</w:t>
      </w:r>
    </w:p>
    <w:p>
      <w:pPr>
        <w:spacing w:after="200"/>
        <w:jc w:val="center"/>
      </w:pPr>
      <w:r>
        <w:rPr>
          <w:rFonts w:ascii="黑体" w:hAnsi="黑体" w:eastAsia="黑体"/>
          <w:b/>
          <w:sz w:val="26"/>
        </w:rPr>
        <w:t>小组名称：</w:t>
      </w:r>
      <w:r>
        <w:rPr>
          <w:rFonts w:ascii="宋体" w:hAnsi="宋体" w:eastAsia="宋体"/>
          <w:b w:val="0"/>
          <w:sz w:val="26"/>
        </w:rPr>
        <w:t>第X组</w:t>
      </w:r>
    </w:p>
    <w:p>
      <w:pPr>
        <w:spacing w:after="200"/>
        <w:jc w:val="center"/>
      </w:pPr>
      <w:r>
        <w:rPr>
          <w:rFonts w:ascii="黑体" w:hAnsi="黑体" w:eastAsia="黑体"/>
          <w:b/>
          <w:sz w:val="26"/>
        </w:rPr>
        <w:t>小组成员：</w:t>
      </w:r>
      <w:r>
        <w:rPr>
          <w:rFonts w:ascii="宋体" w:hAnsi="宋体" w:eastAsia="宋体"/>
          <w:b w:val="0"/>
          <w:sz w:val="26"/>
        </w:rPr>
        <w:t>XXX、XXX、XXX</w:t>
      </w:r>
    </w:p>
    <w:p>
      <w:pPr>
        <w:spacing w:after="200"/>
        <w:jc w:val="center"/>
      </w:pPr>
      <w:r>
        <w:rPr>
          <w:rFonts w:ascii="黑体" w:hAnsi="黑体" w:eastAsia="黑体"/>
          <w:b/>
          <w:sz w:val="26"/>
        </w:rPr>
        <w:t>实践时间：</w:t>
      </w:r>
      <w:r>
        <w:rPr>
          <w:rFonts w:ascii="宋体" w:hAnsi="宋体" w:eastAsia="宋体"/>
          <w:b w:val="0"/>
          <w:sz w:val="26"/>
        </w:rPr>
        <w:t>2026年3月10日 — 2026年6月10日</w:t>
      </w:r>
    </w:p>
    <w:p>
      <w:pPr>
        <w:spacing w:after="200"/>
        <w:jc w:val="center"/>
      </w:pPr>
      <w:r>
        <w:rPr>
          <w:rFonts w:ascii="黑体" w:hAnsi="黑体" w:eastAsia="黑体"/>
          <w:b/>
          <w:sz w:val="26"/>
        </w:rPr>
        <w:t>实践地点：</w:t>
      </w:r>
      <w:r>
        <w:rPr>
          <w:rFonts w:ascii="宋体" w:hAnsi="宋体" w:eastAsia="宋体"/>
          <w:b w:val="0"/>
          <w:sz w:val="26"/>
        </w:rPr>
        <w:t>植物园温室大棚</w:t>
      </w:r>
    </w:p>
    <w:p>
      <w:r>
        <w:br w:type="page"/>
      </w:r>
    </w:p>
    <w:p>
      <w:pPr>
        <w:spacing w:before="360" w:after="120"/>
        <w:jc w:val="left"/>
      </w:pPr>
      <w:r>
        <w:rPr>
          <w:rFonts w:ascii="黑体" w:hAnsi="黑体" w:eastAsia="黑体"/>
          <w:b/>
          <w:sz w:val="32"/>
        </w:rPr>
        <w:t>一、实践目的</w:t>
      </w:r>
    </w:p>
    <w:p>
      <w:pPr>
        <w:spacing w:before="0" w:after="120"/>
        <w:ind w:firstLine="480"/>
        <w:jc w:val="left"/>
      </w:pPr>
      <w:r>
        <w:rPr>
          <w:rFonts w:ascii="宋体" w:hAnsi="宋体" w:eastAsia="宋体"/>
          <w:b w:val="0"/>
          <w:sz w:val="24"/>
        </w:rPr>
        <w:t>朱顶红（Hippeastrum vittatum）属石蒜科多年生草本植物，以其硕大艳丽的花朵和较强的适应性深受园艺爱好者喜爱。鳞茎切块繁殖是利用其鳞茎内部储存的丰富养分及潜在芽点，通过人工切割手段刺激每一切块独立发育成新植株的一种无性繁殖方式，具有操作简便、繁殖系数高、遗传性状稳定等优点，在规模化育苗生产中具有重要应用价值。</w:t>
      </w:r>
    </w:p>
    <w:p>
      <w:pPr>
        <w:spacing w:before="0" w:after="80"/>
        <w:ind w:firstLine="480"/>
        <w:jc w:val="left"/>
      </w:pPr>
      <w:r>
        <w:rPr>
          <w:rFonts w:ascii="宋体" w:hAnsi="宋体" w:eastAsia="宋体"/>
          <w:b w:val="0"/>
          <w:sz w:val="24"/>
        </w:rPr>
        <w:t>本次实践旨在达成以下目标：</w:t>
      </w:r>
    </w:p>
    <w:p>
      <w:pPr>
        <w:spacing w:after="80"/>
        <w:ind w:left="560"/>
      </w:pPr>
      <w:r>
        <w:rPr>
          <w:rFonts w:ascii="宋体" w:hAnsi="宋体" w:eastAsia="宋体"/>
          <w:b w:val="0"/>
          <w:sz w:val="24"/>
        </w:rPr>
        <w:t>1. 通过亲手操作，熟练掌握朱顶红鳞茎切块繁殖的全流程技术，包括种球筛选、消毒切割、伤口处理及扦插养护；</w:t>
      </w:r>
    </w:p>
    <w:p>
      <w:pPr>
        <w:spacing w:after="80"/>
        <w:ind w:left="560"/>
      </w:pPr>
      <w:r>
        <w:rPr>
          <w:rFonts w:ascii="宋体" w:hAnsi="宋体" w:eastAsia="宋体"/>
          <w:b w:val="0"/>
          <w:sz w:val="24"/>
        </w:rPr>
        <w:t>2. 深入理解朱顶红各生长阶段的生理需求，学会依据温度、湿度、光照等环境因素进行针对性调控；</w:t>
      </w:r>
    </w:p>
    <w:p>
      <w:pPr>
        <w:spacing w:after="80"/>
        <w:ind w:left="560"/>
      </w:pPr>
      <w:r>
        <w:rPr>
          <w:rFonts w:ascii="宋体" w:hAnsi="宋体" w:eastAsia="宋体"/>
          <w:b w:val="0"/>
          <w:sz w:val="24"/>
        </w:rPr>
        <w:t>3. 系统学习朱顶红日常栽培养护方法，掌握常见病虫害的识别特征与综合防治策略；</w:t>
      </w:r>
    </w:p>
    <w:p>
      <w:pPr>
        <w:spacing w:after="80"/>
        <w:ind w:left="560"/>
      </w:pPr>
      <w:r>
        <w:rPr>
          <w:rFonts w:ascii="宋体" w:hAnsi="宋体" w:eastAsia="宋体"/>
          <w:b w:val="0"/>
          <w:sz w:val="24"/>
        </w:rPr>
        <w:t>4. 拓宽视野，了解朱顶红除切块法之外的其他繁殖途径（如分球繁殖、播种繁殖、组织培养等），为后续专业学习奠定基础。</w:t>
      </w:r>
    </w:p>
    <w:p>
      <w:pPr>
        <w:spacing w:before="120" w:after="120"/>
        <w:ind w:firstLine="480"/>
        <w:jc w:val="left"/>
      </w:pPr>
      <w:r>
        <w:rPr>
          <w:rFonts w:ascii="宋体" w:hAnsi="宋体" w:eastAsia="宋体"/>
          <w:b w:val="0"/>
          <w:sz w:val="24"/>
        </w:rPr>
        <w:t>实践方案概述：本次实践以小组为单位，在植物园温室大棚内选取成熟朱顶红母球，分别采用十字切割法和楔形切割法进行切块扦插，同步开展盆栽管理实验，观察不同水肥处理对鳞茎生长发育的影响，最终汇总数据撰写报告。</w:t>
      </w:r>
    </w:p>
    <w:p>
      <w:pPr>
        <w:spacing w:before="360" w:after="120"/>
        <w:jc w:val="left"/>
      </w:pPr>
      <w:r>
        <w:rPr>
          <w:rFonts w:ascii="黑体" w:hAnsi="黑体" w:eastAsia="黑体"/>
          <w:b/>
          <w:sz w:val="32"/>
        </w:rPr>
        <w:t>二、实践内容</w:t>
      </w:r>
    </w:p>
    <w:p>
      <w:pPr>
        <w:spacing w:before="240" w:after="120"/>
        <w:jc w:val="left"/>
      </w:pPr>
      <w:r>
        <w:rPr>
          <w:rFonts w:ascii="黑体" w:hAnsi="黑体" w:eastAsia="黑体"/>
          <w:b/>
          <w:sz w:val="28"/>
        </w:rPr>
        <w:t>（一）前期准备</w:t>
      </w:r>
    </w:p>
    <w:p>
      <w:pPr>
        <w:spacing w:before="200" w:after="80"/>
        <w:jc w:val="left"/>
      </w:pPr>
      <w:r>
        <w:rPr>
          <w:rFonts w:ascii="黑体" w:hAnsi="黑体" w:eastAsia="黑体"/>
          <w:b/>
          <w:sz w:val="26"/>
        </w:rPr>
        <w:t>1. 材料与器具清点</w:t>
      </w:r>
    </w:p>
    <w:p>
      <w:pPr>
        <w:spacing w:before="0" w:after="80"/>
        <w:ind w:firstLine="480"/>
        <w:jc w:val="left"/>
      </w:pPr>
      <w:r>
        <w:rPr>
          <w:rFonts w:ascii="宋体" w:hAnsi="宋体" w:eastAsia="宋体"/>
          <w:b w:val="0"/>
          <w:sz w:val="24"/>
        </w:rPr>
        <w:t>实践开始前，小组成员共同核查所需材料（见表1）。</w:t>
      </w:r>
    </w:p>
    <w:tbl>
      <w:tblPr>
        <w:tblStyle w:val="TableGrid"/>
        <w:tblW w:type="auto" w:w="0"/>
        <w:jc w:val="center"/>
        <w:tblLook w:firstColumn="1" w:firstRow="1" w:lastColumn="0" w:lastRow="0" w:noHBand="0" w:noVBand="1" w:val="04A0"/>
      </w:tblPr>
      <w:tblGrid>
        <w:gridCol w:w="2767"/>
        <w:gridCol w:w="2767"/>
        <w:gridCol w:w="2767"/>
      </w:tblGrid>
      <w:tr>
        <w:tc>
          <w:tcPr>
            <w:tcW w:type="dxa" w:w="1417"/>
            <w:vAlign w:val="center"/>
          </w:tcPr>
          <w:p>
            <w:pPr>
              <w:jc w:val="center"/>
            </w:pPr>
            <w:r>
              <w:rPr>
                <w:rFonts w:ascii="黑体" w:hAnsi="黑体" w:eastAsia="黑体"/>
                <w:b/>
                <w:sz w:val="22"/>
              </w:rPr>
              <w:t>类别</w:t>
            </w:r>
          </w:p>
        </w:tc>
        <w:tc>
          <w:tcPr>
            <w:tcW w:type="dxa" w:w="2268"/>
            <w:vAlign w:val="center"/>
          </w:tcPr>
          <w:p>
            <w:pPr>
              <w:jc w:val="center"/>
            </w:pPr>
            <w:r>
              <w:rPr>
                <w:rFonts w:ascii="黑体" w:hAnsi="黑体" w:eastAsia="黑体"/>
                <w:b/>
                <w:sz w:val="22"/>
              </w:rPr>
              <w:t>名称</w:t>
            </w:r>
          </w:p>
        </w:tc>
        <w:tc>
          <w:tcPr>
            <w:tcW w:type="dxa" w:w="4252"/>
            <w:vAlign w:val="center"/>
          </w:tcPr>
          <w:p>
            <w:pPr>
              <w:jc w:val="center"/>
            </w:pPr>
            <w:r>
              <w:rPr>
                <w:rFonts w:ascii="黑体" w:hAnsi="黑体" w:eastAsia="黑体"/>
                <w:b/>
                <w:sz w:val="22"/>
              </w:rPr>
              <w:t>规格/说明</w:t>
            </w:r>
          </w:p>
        </w:tc>
      </w:tr>
      <w:tr>
        <w:tc>
          <w:tcPr>
            <w:tcW w:type="dxa" w:w="1417"/>
            <w:vAlign w:val="center"/>
          </w:tcPr>
          <w:p>
            <w:pPr>
              <w:jc w:val="center"/>
            </w:pPr>
            <w:r>
              <w:rPr>
                <w:rFonts w:ascii="宋体" w:hAnsi="宋体" w:eastAsia="宋体"/>
                <w:b w:val="0"/>
                <w:sz w:val="22"/>
              </w:rPr>
              <w:t>试验材料</w:t>
            </w:r>
          </w:p>
        </w:tc>
        <w:tc>
          <w:tcPr>
            <w:tcW w:type="dxa" w:w="2268"/>
            <w:vAlign w:val="center"/>
          </w:tcPr>
          <w:p>
            <w:pPr>
              <w:jc w:val="center"/>
            </w:pPr>
            <w:r>
              <w:rPr>
                <w:rFonts w:ascii="宋体" w:hAnsi="宋体" w:eastAsia="宋体"/>
                <w:b w:val="0"/>
                <w:sz w:val="22"/>
              </w:rPr>
              <w:t>朱顶红成熟母球</w:t>
            </w:r>
          </w:p>
        </w:tc>
        <w:tc>
          <w:tcPr>
            <w:tcW w:type="dxa" w:w="4252"/>
            <w:vAlign w:val="center"/>
          </w:tcPr>
          <w:p>
            <w:pPr>
              <w:jc w:val="center"/>
            </w:pPr>
            <w:r>
              <w:rPr>
                <w:rFonts w:ascii="宋体" w:hAnsi="宋体" w:eastAsia="宋体"/>
                <w:b w:val="0"/>
                <w:sz w:val="22"/>
              </w:rPr>
              <w:t>直径8~10 cm，无病斑，鳞茎盘完整</w:t>
            </w:r>
          </w:p>
        </w:tc>
      </w:tr>
      <w:tr>
        <w:tc>
          <w:tcPr>
            <w:tcW w:type="dxa" w:w="1417"/>
            <w:vAlign w:val="center"/>
          </w:tcPr>
          <w:p>
            <w:pPr>
              <w:jc w:val="center"/>
            </w:pPr>
            <w:r>
              <w:rPr>
                <w:rFonts w:ascii="宋体" w:hAnsi="宋体" w:eastAsia="宋体"/>
                <w:b w:val="0"/>
                <w:sz w:val="22"/>
              </w:rPr>
              <w:t>试验材料</w:t>
            </w:r>
          </w:p>
        </w:tc>
        <w:tc>
          <w:tcPr>
            <w:tcW w:type="dxa" w:w="2268"/>
            <w:vAlign w:val="center"/>
          </w:tcPr>
          <w:p>
            <w:pPr>
              <w:jc w:val="center"/>
            </w:pPr>
            <w:r>
              <w:rPr>
                <w:rFonts w:ascii="宋体" w:hAnsi="宋体" w:eastAsia="宋体"/>
                <w:b w:val="0"/>
                <w:sz w:val="22"/>
              </w:rPr>
              <w:t>朱顶红子球</w:t>
            </w:r>
          </w:p>
        </w:tc>
        <w:tc>
          <w:tcPr>
            <w:tcW w:type="dxa" w:w="4252"/>
            <w:vAlign w:val="center"/>
          </w:tcPr>
          <w:p>
            <w:pPr>
              <w:jc w:val="center"/>
            </w:pPr>
            <w:r>
              <w:rPr>
                <w:rFonts w:ascii="宋体" w:hAnsi="宋体" w:eastAsia="宋体"/>
                <w:b w:val="0"/>
                <w:sz w:val="22"/>
              </w:rPr>
              <w:t>直径3~4 cm，用于对比观察</w:t>
            </w:r>
          </w:p>
        </w:tc>
      </w:tr>
      <w:tr>
        <w:tc>
          <w:tcPr>
            <w:tcW w:type="dxa" w:w="1417"/>
            <w:vAlign w:val="center"/>
          </w:tcPr>
          <w:p>
            <w:pPr>
              <w:jc w:val="center"/>
            </w:pPr>
            <w:r>
              <w:rPr>
                <w:rFonts w:ascii="宋体" w:hAnsi="宋体" w:eastAsia="宋体"/>
                <w:b w:val="0"/>
                <w:sz w:val="22"/>
              </w:rPr>
              <w:t>切割工具</w:t>
            </w:r>
          </w:p>
        </w:tc>
        <w:tc>
          <w:tcPr>
            <w:tcW w:type="dxa" w:w="2268"/>
            <w:vAlign w:val="center"/>
          </w:tcPr>
          <w:p>
            <w:pPr>
              <w:jc w:val="center"/>
            </w:pPr>
            <w:r>
              <w:rPr>
                <w:rFonts w:ascii="宋体" w:hAnsi="宋体" w:eastAsia="宋体"/>
                <w:b w:val="0"/>
                <w:sz w:val="22"/>
              </w:rPr>
              <w:t>锋利菜刀/枝剪</w:t>
            </w:r>
          </w:p>
        </w:tc>
        <w:tc>
          <w:tcPr>
            <w:tcW w:type="dxa" w:w="4252"/>
            <w:vAlign w:val="center"/>
          </w:tcPr>
          <w:p>
            <w:pPr>
              <w:jc w:val="center"/>
            </w:pPr>
            <w:r>
              <w:rPr>
                <w:rFonts w:ascii="宋体" w:hAnsi="宋体" w:eastAsia="宋体"/>
                <w:b w:val="0"/>
                <w:sz w:val="22"/>
              </w:rPr>
              <w:t>使用前用75%酒精擦拭消毒</w:t>
            </w:r>
          </w:p>
        </w:tc>
      </w:tr>
      <w:tr>
        <w:tc>
          <w:tcPr>
            <w:tcW w:type="dxa" w:w="1417"/>
            <w:vAlign w:val="center"/>
          </w:tcPr>
          <w:p>
            <w:pPr>
              <w:jc w:val="center"/>
            </w:pPr>
            <w:r>
              <w:rPr>
                <w:rFonts w:ascii="宋体" w:hAnsi="宋体" w:eastAsia="宋体"/>
                <w:b w:val="0"/>
                <w:sz w:val="22"/>
              </w:rPr>
              <w:t>消毒药品</w:t>
            </w:r>
          </w:p>
        </w:tc>
        <w:tc>
          <w:tcPr>
            <w:tcW w:type="dxa" w:w="2268"/>
            <w:vAlign w:val="center"/>
          </w:tcPr>
          <w:p>
            <w:pPr>
              <w:jc w:val="center"/>
            </w:pPr>
            <w:r>
              <w:rPr>
                <w:rFonts w:ascii="宋体" w:hAnsi="宋体" w:eastAsia="宋体"/>
                <w:b w:val="0"/>
                <w:sz w:val="22"/>
              </w:rPr>
              <w:t>75%酒精</w:t>
            </w:r>
          </w:p>
        </w:tc>
        <w:tc>
          <w:tcPr>
            <w:tcW w:type="dxa" w:w="4252"/>
            <w:vAlign w:val="center"/>
          </w:tcPr>
          <w:p>
            <w:pPr>
              <w:jc w:val="center"/>
            </w:pPr>
            <w:r>
              <w:rPr>
                <w:rFonts w:ascii="宋体" w:hAnsi="宋体" w:eastAsia="宋体"/>
                <w:b w:val="0"/>
                <w:sz w:val="22"/>
              </w:rPr>
              <w:t>用于工具及种球表面消毒</w:t>
            </w:r>
          </w:p>
        </w:tc>
      </w:tr>
      <w:tr>
        <w:tc>
          <w:tcPr>
            <w:tcW w:type="dxa" w:w="1417"/>
            <w:vAlign w:val="center"/>
          </w:tcPr>
          <w:p>
            <w:pPr>
              <w:jc w:val="center"/>
            </w:pPr>
            <w:r>
              <w:rPr>
                <w:rFonts w:ascii="宋体" w:hAnsi="宋体" w:eastAsia="宋体"/>
                <w:b w:val="0"/>
                <w:sz w:val="22"/>
              </w:rPr>
              <w:t>消毒药品</w:t>
            </w:r>
          </w:p>
        </w:tc>
        <w:tc>
          <w:tcPr>
            <w:tcW w:type="dxa" w:w="2268"/>
            <w:vAlign w:val="center"/>
          </w:tcPr>
          <w:p>
            <w:pPr>
              <w:jc w:val="center"/>
            </w:pPr>
            <w:r>
              <w:rPr>
                <w:rFonts w:ascii="宋体" w:hAnsi="宋体" w:eastAsia="宋体"/>
                <w:b w:val="0"/>
                <w:sz w:val="22"/>
              </w:rPr>
              <w:t>0.1%多菌灵溶液</w:t>
            </w:r>
          </w:p>
        </w:tc>
        <w:tc>
          <w:tcPr>
            <w:tcW w:type="dxa" w:w="4252"/>
            <w:vAlign w:val="center"/>
          </w:tcPr>
          <w:p>
            <w:pPr>
              <w:jc w:val="center"/>
            </w:pPr>
            <w:r>
              <w:rPr>
                <w:rFonts w:ascii="宋体" w:hAnsi="宋体" w:eastAsia="宋体"/>
                <w:b w:val="0"/>
                <w:sz w:val="22"/>
              </w:rPr>
              <w:t>切块浸泡消毒</w:t>
            </w:r>
          </w:p>
        </w:tc>
      </w:tr>
      <w:tr>
        <w:tc>
          <w:tcPr>
            <w:tcW w:type="dxa" w:w="1417"/>
            <w:vAlign w:val="center"/>
          </w:tcPr>
          <w:p>
            <w:pPr>
              <w:jc w:val="center"/>
            </w:pPr>
            <w:r>
              <w:rPr>
                <w:rFonts w:ascii="宋体" w:hAnsi="宋体" w:eastAsia="宋体"/>
                <w:b w:val="0"/>
                <w:sz w:val="22"/>
              </w:rPr>
              <w:t>消毒药品</w:t>
            </w:r>
          </w:p>
        </w:tc>
        <w:tc>
          <w:tcPr>
            <w:tcW w:type="dxa" w:w="2268"/>
            <w:vAlign w:val="center"/>
          </w:tcPr>
          <w:p>
            <w:pPr>
              <w:jc w:val="center"/>
            </w:pPr>
            <w:r>
              <w:rPr>
                <w:rFonts w:ascii="宋体" w:hAnsi="宋体" w:eastAsia="宋体"/>
                <w:b w:val="0"/>
                <w:sz w:val="22"/>
              </w:rPr>
              <w:t>草木灰/硫磺粉</w:t>
            </w:r>
          </w:p>
        </w:tc>
        <w:tc>
          <w:tcPr>
            <w:tcW w:type="dxa" w:w="4252"/>
            <w:vAlign w:val="center"/>
          </w:tcPr>
          <w:p>
            <w:pPr>
              <w:jc w:val="center"/>
            </w:pPr>
            <w:r>
              <w:rPr>
                <w:rFonts w:ascii="宋体" w:hAnsi="宋体" w:eastAsia="宋体"/>
                <w:b w:val="0"/>
                <w:sz w:val="22"/>
              </w:rPr>
              <w:t>切口涂抹，防止继发感染</w:t>
            </w:r>
          </w:p>
        </w:tc>
      </w:tr>
      <w:tr>
        <w:tc>
          <w:tcPr>
            <w:tcW w:type="dxa" w:w="1417"/>
            <w:vAlign w:val="center"/>
          </w:tcPr>
          <w:p>
            <w:pPr>
              <w:jc w:val="center"/>
            </w:pPr>
            <w:r>
              <w:rPr>
                <w:rFonts w:ascii="宋体" w:hAnsi="宋体" w:eastAsia="宋体"/>
                <w:b w:val="0"/>
                <w:sz w:val="22"/>
              </w:rPr>
              <w:t>扦插基质</w:t>
            </w:r>
          </w:p>
        </w:tc>
        <w:tc>
          <w:tcPr>
            <w:tcW w:type="dxa" w:w="2268"/>
            <w:vAlign w:val="center"/>
          </w:tcPr>
          <w:p>
            <w:pPr>
              <w:jc w:val="center"/>
            </w:pPr>
            <w:r>
              <w:rPr>
                <w:rFonts w:ascii="宋体" w:hAnsi="宋体" w:eastAsia="宋体"/>
                <w:b w:val="0"/>
                <w:sz w:val="22"/>
              </w:rPr>
              <w:t>珍珠岩：河沙：泥炭=1:1:4</w:t>
            </w:r>
          </w:p>
        </w:tc>
        <w:tc>
          <w:tcPr>
            <w:tcW w:type="dxa" w:w="4252"/>
            <w:vAlign w:val="center"/>
          </w:tcPr>
          <w:p>
            <w:pPr>
              <w:jc w:val="center"/>
            </w:pPr>
            <w:r>
              <w:rPr>
                <w:rFonts w:ascii="宋体" w:hAnsi="宋体" w:eastAsia="宋体"/>
                <w:b w:val="0"/>
                <w:sz w:val="22"/>
              </w:rPr>
              <w:t>消毒处理后使用</w:t>
            </w:r>
          </w:p>
        </w:tc>
      </w:tr>
      <w:tr>
        <w:tc>
          <w:tcPr>
            <w:tcW w:type="dxa" w:w="1417"/>
            <w:vAlign w:val="center"/>
          </w:tcPr>
          <w:p>
            <w:pPr>
              <w:jc w:val="center"/>
            </w:pPr>
            <w:r>
              <w:rPr>
                <w:rFonts w:ascii="宋体" w:hAnsi="宋体" w:eastAsia="宋体"/>
                <w:b w:val="0"/>
                <w:sz w:val="22"/>
              </w:rPr>
              <w:t>盆栽基质</w:t>
            </w:r>
          </w:p>
        </w:tc>
        <w:tc>
          <w:tcPr>
            <w:tcW w:type="dxa" w:w="2268"/>
            <w:vAlign w:val="center"/>
          </w:tcPr>
          <w:p>
            <w:pPr>
              <w:jc w:val="center"/>
            </w:pPr>
            <w:r>
              <w:rPr>
                <w:rFonts w:ascii="宋体" w:hAnsi="宋体" w:eastAsia="宋体"/>
                <w:b w:val="0"/>
                <w:sz w:val="22"/>
              </w:rPr>
              <w:t>腐叶土：园土：河沙=5:3:2</w:t>
            </w:r>
          </w:p>
        </w:tc>
        <w:tc>
          <w:tcPr>
            <w:tcW w:type="dxa" w:w="4252"/>
            <w:vAlign w:val="center"/>
          </w:tcPr>
          <w:p>
            <w:pPr>
              <w:jc w:val="center"/>
            </w:pPr>
            <w:r>
              <w:rPr>
                <w:rFonts w:ascii="宋体" w:hAnsi="宋体" w:eastAsia="宋体"/>
                <w:b w:val="0"/>
                <w:sz w:val="22"/>
              </w:rPr>
              <w:t>加入腐熟有机肥</w:t>
            </w:r>
          </w:p>
        </w:tc>
      </w:tr>
      <w:tr>
        <w:tc>
          <w:tcPr>
            <w:tcW w:type="dxa" w:w="1417"/>
            <w:vAlign w:val="center"/>
          </w:tcPr>
          <w:p>
            <w:pPr>
              <w:jc w:val="center"/>
            </w:pPr>
            <w:r>
              <w:rPr>
                <w:rFonts w:ascii="宋体" w:hAnsi="宋体" w:eastAsia="宋体"/>
                <w:b w:val="0"/>
                <w:sz w:val="22"/>
              </w:rPr>
              <w:t>容器</w:t>
            </w:r>
          </w:p>
        </w:tc>
        <w:tc>
          <w:tcPr>
            <w:tcW w:type="dxa" w:w="2268"/>
            <w:vAlign w:val="center"/>
          </w:tcPr>
          <w:p>
            <w:pPr>
              <w:jc w:val="center"/>
            </w:pPr>
            <w:r>
              <w:rPr>
                <w:rFonts w:ascii="宋体" w:hAnsi="宋体" w:eastAsia="宋体"/>
                <w:b w:val="0"/>
                <w:sz w:val="22"/>
              </w:rPr>
              <w:t>育苗盘、20 cm花盆</w:t>
            </w:r>
          </w:p>
        </w:tc>
        <w:tc>
          <w:tcPr>
            <w:tcW w:type="dxa" w:w="4252"/>
            <w:vAlign w:val="center"/>
          </w:tcPr>
          <w:p>
            <w:pPr>
              <w:jc w:val="center"/>
            </w:pPr>
            <w:r>
              <w:rPr>
                <w:rFonts w:ascii="宋体" w:hAnsi="宋体" w:eastAsia="宋体"/>
                <w:b w:val="0"/>
                <w:sz w:val="22"/>
              </w:rPr>
              <w:t>—</w:t>
            </w:r>
          </w:p>
        </w:tc>
      </w:tr>
      <w:tr>
        <w:tc>
          <w:tcPr>
            <w:tcW w:type="dxa" w:w="1417"/>
            <w:vAlign w:val="center"/>
          </w:tcPr>
          <w:p>
            <w:pPr>
              <w:jc w:val="center"/>
            </w:pPr>
            <w:r>
              <w:rPr>
                <w:rFonts w:ascii="宋体" w:hAnsi="宋体" w:eastAsia="宋体"/>
                <w:b w:val="0"/>
                <w:sz w:val="22"/>
              </w:rPr>
              <w:t>其他</w:t>
            </w:r>
          </w:p>
        </w:tc>
        <w:tc>
          <w:tcPr>
            <w:tcW w:type="dxa" w:w="2268"/>
            <w:vAlign w:val="center"/>
          </w:tcPr>
          <w:p>
            <w:pPr>
              <w:jc w:val="center"/>
            </w:pPr>
            <w:r>
              <w:rPr>
                <w:rFonts w:ascii="宋体" w:hAnsi="宋体" w:eastAsia="宋体"/>
                <w:b w:val="0"/>
                <w:sz w:val="22"/>
              </w:rPr>
              <w:t>保鲜膜、喷壶、标签牌</w:t>
            </w:r>
          </w:p>
        </w:tc>
        <w:tc>
          <w:tcPr>
            <w:tcW w:type="dxa" w:w="4252"/>
            <w:vAlign w:val="center"/>
          </w:tcPr>
          <w:p>
            <w:pPr>
              <w:jc w:val="center"/>
            </w:pPr>
            <w:r>
              <w:rPr>
                <w:rFonts w:ascii="宋体" w:hAnsi="宋体" w:eastAsia="宋体"/>
                <w:b w:val="0"/>
                <w:sz w:val="22"/>
              </w:rPr>
              <w:t>—</w:t>
            </w:r>
          </w:p>
        </w:tc>
      </w:tr>
    </w:tbl>
    <w:p>
      <w:pPr>
        <w:spacing w:after="80"/>
      </w:pPr>
    </w:p>
    <w:p>
      <w:pPr>
        <w:spacing w:before="0" w:after="160"/>
        <w:jc w:val="center"/>
      </w:pPr>
      <w:r>
        <w:rPr>
          <w:rFonts w:ascii="黑体" w:hAnsi="黑体" w:eastAsia="黑体"/>
          <w:b w:val="0"/>
          <w:sz w:val="22"/>
        </w:rPr>
        <w:t>表1 实践材料清单</w:t>
      </w:r>
    </w:p>
    <w:p>
      <w:pPr>
        <w:spacing w:before="200" w:after="80"/>
        <w:jc w:val="left"/>
      </w:pPr>
      <w:r>
        <w:rPr>
          <w:rFonts w:ascii="黑体" w:hAnsi="黑体" w:eastAsia="黑体"/>
          <w:b/>
          <w:sz w:val="26"/>
        </w:rPr>
        <w:t>2. 种球初步处理</w:t>
      </w:r>
    </w:p>
    <w:p>
      <w:pPr>
        <w:spacing w:before="0" w:after="120"/>
        <w:ind w:firstLine="480"/>
        <w:jc w:val="left"/>
      </w:pPr>
      <w:r>
        <w:rPr>
          <w:rFonts w:ascii="宋体" w:hAnsi="宋体" w:eastAsia="宋体"/>
          <w:b w:val="0"/>
          <w:sz w:val="24"/>
        </w:rPr>
        <w:t>领取母球后，逐一检查外观：剥除已干枯发褐的外层鳞片，露出乳白色、质地紧实的健康鳞片；仔细观察鳞茎盘是否完整，基部是否存在腐烂迹象；同时确认顶芽是否饱满充实。不符合要求的种球予以剔除，不参与切块实验。</w:t>
      </w:r>
    </w:p>
    <w:p>
      <w:pPr>
        <w:spacing w:before="0" w:after="120"/>
        <w:ind w:firstLine="480"/>
        <w:jc w:val="left"/>
      </w:pPr>
      <w:r>
        <w:rPr>
          <w:rFonts w:ascii="宋体" w:hAnsi="宋体" w:eastAsia="宋体"/>
          <w:b w:val="0"/>
          <w:sz w:val="24"/>
        </w:rPr>
        <w:t>入选种球提前1周停止浇水，使其充分干燥，以降低切割时汁液外流造成的腐烂风险，并使鳞片组织更加致密，便于清晰切割。</w:t>
      </w:r>
    </w:p>
    <w:p>
      <w:pPr>
        <w:spacing w:before="0" w:after="200"/>
        <w:jc w:val="center"/>
      </w:pPr>
      <w:r>
        <w:rPr>
          <w:rFonts w:ascii="仿宋" w:hAnsi="仿宋" w:eastAsia="仿宋"/>
          <w:b w:val="0"/>
          <w:color w:val="808080"/>
          <w:sz w:val="22"/>
        </w:rPr>
        <w:t>【图1：种球外观检查（拍摄日期：2026-03-10）】</w:t>
      </w:r>
    </w:p>
    <w:p>
      <w:pPr>
        <w:spacing w:before="240" w:after="120"/>
        <w:jc w:val="left"/>
      </w:pPr>
      <w:r>
        <w:rPr>
          <w:rFonts w:ascii="黑体" w:hAnsi="黑体" w:eastAsia="黑体"/>
          <w:b/>
          <w:sz w:val="28"/>
        </w:rPr>
        <w:t>（二）切块繁殖操作</w:t>
      </w:r>
    </w:p>
    <w:p>
      <w:pPr>
        <w:spacing w:before="200" w:after="80"/>
        <w:jc w:val="left"/>
      </w:pPr>
      <w:r>
        <w:rPr>
          <w:rFonts w:ascii="黑体" w:hAnsi="黑体" w:eastAsia="黑体"/>
          <w:b/>
          <w:sz w:val="26"/>
        </w:rPr>
        <w:t>1. 切割时机把握</w:t>
      </w:r>
    </w:p>
    <w:p>
      <w:pPr>
        <w:spacing w:before="0" w:after="120"/>
        <w:ind w:firstLine="480"/>
        <w:jc w:val="left"/>
      </w:pPr>
      <w:r>
        <w:rPr>
          <w:rFonts w:ascii="宋体" w:hAnsi="宋体" w:eastAsia="宋体"/>
          <w:b w:val="0"/>
          <w:sz w:val="24"/>
        </w:rPr>
        <w:t>本次实践于3月中旬启动，此时气温逐渐回暖，鳞茎经历冬季休眠后开始由内向外积累萌发动力，切块后愈伤组织形成速度快、萌芽率高，是最佳操作窗口期。</w:t>
      </w:r>
    </w:p>
    <w:p>
      <w:pPr>
        <w:spacing w:before="200" w:after="80"/>
        <w:jc w:val="left"/>
      </w:pPr>
      <w:r>
        <w:rPr>
          <w:rFonts w:ascii="黑体" w:hAnsi="黑体" w:eastAsia="黑体"/>
          <w:b/>
          <w:sz w:val="26"/>
        </w:rPr>
        <w:t>2. 切割方法实施</w:t>
      </w:r>
    </w:p>
    <w:p>
      <w:pPr>
        <w:spacing w:before="0" w:after="80"/>
        <w:ind w:firstLine="480"/>
        <w:jc w:val="left"/>
      </w:pPr>
      <w:r>
        <w:rPr>
          <w:rFonts w:ascii="宋体" w:hAnsi="宋体" w:eastAsia="宋体"/>
          <w:b w:val="0"/>
          <w:sz w:val="24"/>
        </w:rPr>
        <w:t>消毒完毕后，在操作台上铺好消毒纸巾，将种球竖直放置，切割步骤如下：</w:t>
      </w:r>
    </w:p>
    <w:p>
      <w:pPr>
        <w:spacing w:before="160" w:after="80"/>
        <w:jc w:val="left"/>
      </w:pPr>
      <w:r>
        <w:rPr>
          <w:rFonts w:ascii="黑体" w:hAnsi="黑体" w:eastAsia="黑体"/>
          <w:b/>
          <w:sz w:val="24"/>
        </w:rPr>
        <w:t>（1）预切根盘</w:t>
      </w:r>
    </w:p>
    <w:p>
      <w:pPr>
        <w:spacing w:before="0" w:after="120"/>
        <w:ind w:firstLine="480"/>
        <w:jc w:val="left"/>
      </w:pPr>
      <w:r>
        <w:rPr>
          <w:rFonts w:ascii="宋体" w:hAnsi="宋体" w:eastAsia="宋体"/>
          <w:b w:val="0"/>
          <w:sz w:val="24"/>
        </w:rPr>
        <w:t>用消过毒的菜刀沿鳞茎基部切去老化干枯的根须，保留完整的鳞茎盘组织（即白色圆盘状部分），此为后续形成新根的关键结构。</w:t>
      </w:r>
    </w:p>
    <w:p>
      <w:pPr>
        <w:spacing w:before="160" w:after="80"/>
        <w:jc w:val="left"/>
      </w:pPr>
      <w:r>
        <w:rPr>
          <w:rFonts w:ascii="黑体" w:hAnsi="黑体" w:eastAsia="黑体"/>
          <w:b/>
          <w:sz w:val="24"/>
        </w:rPr>
        <w:t>（2）纵向主切</w:t>
      </w:r>
    </w:p>
    <w:p>
      <w:pPr>
        <w:spacing w:before="0" w:after="80"/>
        <w:ind w:firstLine="480"/>
        <w:jc w:val="left"/>
      </w:pPr>
      <w:r>
        <w:rPr>
          <w:rFonts w:ascii="宋体" w:hAnsi="宋体" w:eastAsia="宋体"/>
          <w:b w:val="0"/>
          <w:sz w:val="24"/>
        </w:rPr>
        <w:t>以鳞茎顶芽为中心，由上至下纵向切开，将鳞茎平均分成4等份（十字切割法）；对直径较大的母球，可进一步将每份再纵切，获得8~16个楔形切块（楔形切割法）。</w:t>
      </w:r>
    </w:p>
    <w:p>
      <w:pPr>
        <w:spacing w:before="0" w:after="120"/>
        <w:ind w:firstLine="480"/>
        <w:jc w:val="left"/>
      </w:pPr>
      <w:r>
        <w:rPr>
          <w:rFonts w:ascii="宋体" w:hAnsi="宋体" w:eastAsia="宋体"/>
          <w:b w:val="0"/>
          <w:sz w:val="24"/>
        </w:rPr>
        <w:t>关键要领：每刀下去须一气呵成，切面要平整光滑，避免来回锯拉撕裂鳞片纤维。每一切块下端必须保留约0.5 cm宽的鳞茎盘组织，否则该切块将因无法生根而彻底报废。</w:t>
      </w:r>
    </w:p>
    <w:p>
      <w:pPr>
        <w:spacing w:before="0" w:after="200"/>
        <w:jc w:val="center"/>
      </w:pPr>
      <w:r>
        <w:rPr>
          <w:rFonts w:ascii="仿宋" w:hAnsi="仿宋" w:eastAsia="仿宋"/>
          <w:b w:val="0"/>
          <w:color w:val="808080"/>
          <w:sz w:val="22"/>
        </w:rPr>
        <w:t>【图2：十字切割完成后的切块（拍摄日期：2026-03-12）】</w:t>
      </w:r>
    </w:p>
    <w:p>
      <w:pPr>
        <w:spacing w:before="160" w:after="80"/>
        <w:jc w:val="left"/>
      </w:pPr>
      <w:r>
        <w:rPr>
          <w:rFonts w:ascii="黑体" w:hAnsi="黑体" w:eastAsia="黑体"/>
          <w:b/>
          <w:sz w:val="24"/>
        </w:rPr>
        <w:t>（3）伤口消毒与晾干</w:t>
      </w:r>
    </w:p>
    <w:p>
      <w:pPr>
        <w:spacing w:before="0" w:after="120"/>
        <w:ind w:firstLine="480"/>
        <w:jc w:val="left"/>
      </w:pPr>
      <w:r>
        <w:rPr>
          <w:rFonts w:ascii="宋体" w:hAnsi="宋体" w:eastAsia="宋体"/>
          <w:b w:val="0"/>
          <w:sz w:val="24"/>
        </w:rPr>
        <w:t>切块完成后立即投入0.1%多菌灵溶液中浸泡约10分钟，取出后平铺于报纸上，置于通风阴凉处晾置约1.5天，待切口表面呈现轻微干缩、不再湿润时，在切口断面均匀涂抹草木灰粉，形成物理隔离保护层，有效降低霉菌侵入风险。</w:t>
      </w:r>
    </w:p>
    <w:p>
      <w:pPr>
        <w:spacing w:before="0" w:after="200"/>
        <w:jc w:val="center"/>
      </w:pPr>
      <w:r>
        <w:rPr>
          <w:rFonts w:ascii="仿宋" w:hAnsi="仿宋" w:eastAsia="仿宋"/>
          <w:b w:val="0"/>
          <w:color w:val="808080"/>
          <w:sz w:val="22"/>
        </w:rPr>
        <w:t>【图3：切块晾干及涂灰处理（拍摄日期：2026-03-13）】</w:t>
      </w:r>
    </w:p>
    <w:p>
      <w:pPr>
        <w:spacing w:before="200" w:after="80"/>
        <w:jc w:val="left"/>
      </w:pPr>
      <w:r>
        <w:rPr>
          <w:rFonts w:ascii="黑体" w:hAnsi="黑体" w:eastAsia="黑体"/>
          <w:b/>
          <w:sz w:val="26"/>
        </w:rPr>
        <w:t>3. 扦插上床</w:t>
      </w:r>
    </w:p>
    <w:p>
      <w:pPr>
        <w:spacing w:before="0" w:after="120"/>
        <w:ind w:firstLine="480"/>
        <w:jc w:val="left"/>
      </w:pPr>
      <w:r>
        <w:rPr>
          <w:rFonts w:ascii="宋体" w:hAnsi="宋体" w:eastAsia="宋体"/>
          <w:b w:val="0"/>
          <w:sz w:val="24"/>
        </w:rPr>
        <w:t>将珍珠岩：河沙：泥炭（1:1:4）的混合基质用0.1%高锰酸钾溶液浸透消毒，晾至湿润不滴水状态后装入育苗盘。将处理好的切块芽眼朝上平放于基质表面，轻压使切块底部与基质充分接触，切块间距保持约8 cm，避免相互接触传染。随后用保鲜膜覆盖育苗盘四周，保留小缝隙换气，整盘移入温室黑暗角落（催芽阶段须遮光）。</w:t>
      </w:r>
    </w:p>
    <w:p>
      <w:pPr>
        <w:spacing w:before="0" w:after="200"/>
        <w:jc w:val="center"/>
      </w:pPr>
      <w:r>
        <w:rPr>
          <w:rFonts w:ascii="仿宋" w:hAnsi="仿宋" w:eastAsia="仿宋"/>
          <w:b w:val="0"/>
          <w:color w:val="808080"/>
          <w:sz w:val="22"/>
        </w:rPr>
        <w:t>【图4：切块扦插排布（拍摄日期：2026-03-14）】</w:t>
      </w:r>
    </w:p>
    <w:p>
      <w:pPr>
        <w:spacing w:before="200" w:after="80"/>
        <w:jc w:val="left"/>
      </w:pPr>
      <w:r>
        <w:rPr>
          <w:rFonts w:ascii="黑体" w:hAnsi="黑体" w:eastAsia="黑体"/>
          <w:b/>
          <w:sz w:val="26"/>
        </w:rPr>
        <w:t>4. 扦插后养护管理</w:t>
      </w:r>
    </w:p>
    <w:p>
      <w:pPr>
        <w:spacing w:after="80"/>
        <w:ind w:left="560"/>
      </w:pPr>
      <w:r>
        <w:rPr>
          <w:rFonts w:ascii="黑体" w:hAnsi="黑体" w:eastAsia="黑体"/>
          <w:b/>
          <w:sz w:val="24"/>
        </w:rPr>
        <w:t>温度：</w:t>
      </w:r>
      <w:r>
        <w:rPr>
          <w:rFonts w:ascii="宋体" w:hAnsi="宋体" w:eastAsia="宋体"/>
          <w:b w:val="0"/>
          <w:sz w:val="24"/>
        </w:rPr>
        <w:t>温室内温度维持在26~28℃之间，每日早晚各记录一次温度数据，发现偏低时及时关闭通风口。</w:t>
      </w:r>
    </w:p>
    <w:p>
      <w:pPr>
        <w:spacing w:after="80"/>
        <w:ind w:left="560"/>
      </w:pPr>
      <w:r>
        <w:rPr>
          <w:rFonts w:ascii="黑体" w:hAnsi="黑体" w:eastAsia="黑体"/>
          <w:b/>
          <w:sz w:val="24"/>
        </w:rPr>
        <w:t>湿度：</w:t>
      </w:r>
      <w:r>
        <w:rPr>
          <w:rFonts w:ascii="宋体" w:hAnsi="宋体" w:eastAsia="宋体"/>
          <w:b w:val="0"/>
          <w:sz w:val="24"/>
        </w:rPr>
        <w:t>每日检查基质表面干湿状态，用喷壶在保鲜膜上喷水，维持环境相对湿度在70~80%。禁止直接大量浇水，防止积水导致切块腐烂。</w:t>
      </w:r>
    </w:p>
    <w:p>
      <w:pPr>
        <w:spacing w:after="80"/>
        <w:ind w:left="560"/>
      </w:pPr>
      <w:r>
        <w:rPr>
          <w:rFonts w:ascii="黑体" w:hAnsi="黑体" w:eastAsia="黑体"/>
          <w:b/>
          <w:sz w:val="24"/>
        </w:rPr>
        <w:t>光照：</w:t>
      </w:r>
      <w:r>
        <w:rPr>
          <w:rFonts w:ascii="宋体" w:hAnsi="宋体" w:eastAsia="宋体"/>
          <w:b w:val="0"/>
          <w:sz w:val="24"/>
        </w:rPr>
        <w:t>催芽阶段全程遮光，避免光照抑制小种球分化。待切块表面出现白色芽点（约30天后）后，可逐步引入散射光照。</w:t>
      </w:r>
    </w:p>
    <w:p>
      <w:pPr>
        <w:spacing w:after="80"/>
        <w:ind w:left="560"/>
      </w:pPr>
      <w:r>
        <w:rPr>
          <w:rFonts w:ascii="黑体" w:hAnsi="黑体" w:eastAsia="黑体"/>
          <w:b/>
          <w:sz w:val="24"/>
        </w:rPr>
        <w:t>施肥：</w:t>
      </w:r>
      <w:r>
        <w:rPr>
          <w:rFonts w:ascii="宋体" w:hAnsi="宋体" w:eastAsia="宋体"/>
          <w:b w:val="0"/>
          <w:sz w:val="24"/>
        </w:rPr>
        <w:t>扦插后第5周，开始以喷雾方式施用稀薄叶面肥（约1/2推荐浓度），每10天一次，促进小鳞茎进一步发育充实。</w:t>
      </w:r>
    </w:p>
    <w:p>
      <w:pPr>
        <w:spacing w:before="200" w:after="80"/>
        <w:jc w:val="left"/>
      </w:pPr>
      <w:r>
        <w:rPr>
          <w:rFonts w:ascii="黑体" w:hAnsi="黑体" w:eastAsia="黑体"/>
          <w:b/>
          <w:sz w:val="26"/>
        </w:rPr>
        <w:t>5. 生长观察记录</w:t>
      </w:r>
    </w:p>
    <w:p>
      <w:pPr>
        <w:spacing w:before="80" w:after="80"/>
        <w:jc w:val="center"/>
      </w:pPr>
      <w:r>
        <w:rPr>
          <w:rFonts w:ascii="黑体" w:hAnsi="黑体" w:eastAsia="黑体"/>
          <w:b w:val="0"/>
          <w:sz w:val="22"/>
        </w:rPr>
        <w:t>表2 切块繁殖过程观察记录表</w:t>
      </w:r>
    </w:p>
    <w:tbl>
      <w:tblPr>
        <w:tblStyle w:val="TableGrid"/>
        <w:tblW w:type="auto" w:w="0"/>
        <w:jc w:val="center"/>
        <w:tblLook w:firstColumn="1" w:firstRow="1" w:lastColumn="0" w:lastRow="0" w:noHBand="0" w:noVBand="1" w:val="04A0"/>
      </w:tblPr>
      <w:tblGrid>
        <w:gridCol w:w="1383"/>
        <w:gridCol w:w="1383"/>
        <w:gridCol w:w="1383"/>
        <w:gridCol w:w="1383"/>
        <w:gridCol w:w="1383"/>
        <w:gridCol w:w="1383"/>
      </w:tblGrid>
      <w:tr>
        <w:tc>
          <w:tcPr>
            <w:tcW w:type="dxa" w:w="1361"/>
            <w:vAlign w:val="center"/>
          </w:tcPr>
          <w:p>
            <w:pPr>
              <w:jc w:val="center"/>
            </w:pPr>
            <w:r>
              <w:rPr>
                <w:rFonts w:ascii="黑体" w:hAnsi="黑体" w:eastAsia="黑体"/>
                <w:b/>
                <w:sz w:val="22"/>
              </w:rPr>
              <w:t>记录日期</w:t>
            </w:r>
          </w:p>
        </w:tc>
        <w:tc>
          <w:tcPr>
            <w:tcW w:type="dxa" w:w="907"/>
            <w:vAlign w:val="center"/>
          </w:tcPr>
          <w:p>
            <w:pPr>
              <w:jc w:val="center"/>
            </w:pPr>
            <w:r>
              <w:rPr>
                <w:rFonts w:ascii="黑体" w:hAnsi="黑体" w:eastAsia="黑体"/>
                <w:b/>
                <w:sz w:val="22"/>
              </w:rPr>
              <w:t>天数</w:t>
            </w:r>
          </w:p>
        </w:tc>
        <w:tc>
          <w:tcPr>
            <w:tcW w:type="dxa" w:w="2041"/>
            <w:vAlign w:val="center"/>
          </w:tcPr>
          <w:p>
            <w:pPr>
              <w:jc w:val="center"/>
            </w:pPr>
            <w:r>
              <w:rPr>
                <w:rFonts w:ascii="黑体" w:hAnsi="黑体" w:eastAsia="黑体"/>
                <w:b/>
                <w:sz w:val="22"/>
              </w:rPr>
              <w:t>切块外观变化</w:t>
            </w:r>
          </w:p>
        </w:tc>
        <w:tc>
          <w:tcPr>
            <w:tcW w:type="dxa" w:w="1587"/>
            <w:vAlign w:val="center"/>
          </w:tcPr>
          <w:p>
            <w:pPr>
              <w:jc w:val="center"/>
            </w:pPr>
            <w:r>
              <w:rPr>
                <w:rFonts w:ascii="黑体" w:hAnsi="黑体" w:eastAsia="黑体"/>
                <w:b/>
                <w:sz w:val="22"/>
              </w:rPr>
              <w:t>芽点萌发情况</w:t>
            </w:r>
          </w:p>
        </w:tc>
        <w:tc>
          <w:tcPr>
            <w:tcW w:type="dxa" w:w="1134"/>
            <w:vAlign w:val="center"/>
          </w:tcPr>
          <w:p>
            <w:pPr>
              <w:jc w:val="center"/>
            </w:pPr>
            <w:r>
              <w:rPr>
                <w:rFonts w:ascii="黑体" w:hAnsi="黑体" w:eastAsia="黑体"/>
                <w:b/>
                <w:sz w:val="22"/>
              </w:rPr>
              <w:t>腐烂情况</w:t>
            </w:r>
          </w:p>
        </w:tc>
        <w:tc>
          <w:tcPr>
            <w:tcW w:type="dxa" w:w="907"/>
            <w:vAlign w:val="center"/>
          </w:tcPr>
          <w:p>
            <w:pPr>
              <w:jc w:val="center"/>
            </w:pPr>
            <w:r>
              <w:rPr>
                <w:rFonts w:ascii="黑体" w:hAnsi="黑体" w:eastAsia="黑体"/>
                <w:b/>
                <w:sz w:val="22"/>
              </w:rPr>
              <w:t>备注</w:t>
            </w:r>
          </w:p>
        </w:tc>
      </w:tr>
      <w:tr>
        <w:tc>
          <w:tcPr>
            <w:tcW w:type="dxa" w:w="1361"/>
            <w:vAlign w:val="center"/>
          </w:tcPr>
          <w:p>
            <w:pPr>
              <w:jc w:val="center"/>
            </w:pPr>
            <w:r>
              <w:rPr>
                <w:rFonts w:ascii="宋体" w:hAnsi="宋体" w:eastAsia="宋体"/>
                <w:b w:val="0"/>
                <w:sz w:val="22"/>
              </w:rPr>
              <w:t>2026-03-14</w:t>
            </w:r>
          </w:p>
        </w:tc>
        <w:tc>
          <w:tcPr>
            <w:tcW w:type="dxa" w:w="907"/>
            <w:vAlign w:val="center"/>
          </w:tcPr>
          <w:p>
            <w:pPr>
              <w:jc w:val="center"/>
            </w:pPr>
            <w:r>
              <w:rPr>
                <w:rFonts w:ascii="宋体" w:hAnsi="宋体" w:eastAsia="宋体"/>
                <w:b w:val="0"/>
                <w:sz w:val="22"/>
              </w:rPr>
              <w:t>第1天</w:t>
            </w:r>
          </w:p>
        </w:tc>
        <w:tc>
          <w:tcPr>
            <w:tcW w:type="dxa" w:w="2041"/>
            <w:vAlign w:val="center"/>
          </w:tcPr>
          <w:p>
            <w:pPr>
              <w:jc w:val="center"/>
            </w:pPr>
            <w:r>
              <w:rPr>
                <w:rFonts w:ascii="宋体" w:hAnsi="宋体" w:eastAsia="宋体"/>
                <w:b w:val="0"/>
                <w:sz w:val="22"/>
              </w:rPr>
              <w:t>切口干燥，草木灰附着</w:t>
            </w:r>
          </w:p>
        </w:tc>
        <w:tc>
          <w:tcPr>
            <w:tcW w:type="dxa" w:w="1587"/>
            <w:vAlign w:val="center"/>
          </w:tcPr>
          <w:p>
            <w:pPr>
              <w:jc w:val="center"/>
            </w:pPr>
            <w:r>
              <w:rPr>
                <w:rFonts w:ascii="宋体" w:hAnsi="宋体" w:eastAsia="宋体"/>
                <w:b w:val="0"/>
                <w:sz w:val="22"/>
              </w:rPr>
              <w:t>无</w:t>
            </w:r>
          </w:p>
        </w:tc>
        <w:tc>
          <w:tcPr>
            <w:tcW w:type="dxa" w:w="1134"/>
            <w:vAlign w:val="center"/>
          </w:tcPr>
          <w:p>
            <w:pPr>
              <w:jc w:val="center"/>
            </w:pPr>
            <w:r>
              <w:rPr>
                <w:rFonts w:ascii="宋体" w:hAnsi="宋体" w:eastAsia="宋体"/>
                <w:b w:val="0"/>
                <w:sz w:val="22"/>
              </w:rPr>
              <w:t>0块</w:t>
            </w:r>
          </w:p>
        </w:tc>
        <w:tc>
          <w:tcPr>
            <w:tcW w:type="dxa" w:w="907"/>
            <w:vAlign w:val="center"/>
          </w:tcPr>
          <w:p>
            <w:pPr>
              <w:jc w:val="center"/>
            </w:pPr>
            <w:r>
              <w:rPr>
                <w:rFonts w:ascii="宋体" w:hAnsi="宋体" w:eastAsia="宋体"/>
                <w:b w:val="0"/>
                <w:sz w:val="22"/>
              </w:rPr>
              <w:t>扦插当日</w:t>
            </w:r>
          </w:p>
        </w:tc>
      </w:tr>
      <w:tr>
        <w:tc>
          <w:tcPr>
            <w:tcW w:type="dxa" w:w="1361"/>
            <w:vAlign w:val="center"/>
          </w:tcPr>
          <w:p>
            <w:pPr>
              <w:jc w:val="center"/>
            </w:pPr>
            <w:r>
              <w:rPr>
                <w:rFonts w:ascii="宋体" w:hAnsi="宋体" w:eastAsia="宋体"/>
                <w:b w:val="0"/>
                <w:sz w:val="22"/>
              </w:rPr>
              <w:t>2026-03-21</w:t>
            </w:r>
          </w:p>
        </w:tc>
        <w:tc>
          <w:tcPr>
            <w:tcW w:type="dxa" w:w="907"/>
            <w:vAlign w:val="center"/>
          </w:tcPr>
          <w:p>
            <w:pPr>
              <w:jc w:val="center"/>
            </w:pPr>
            <w:r>
              <w:rPr>
                <w:rFonts w:ascii="宋体" w:hAnsi="宋体" w:eastAsia="宋体"/>
                <w:b w:val="0"/>
                <w:sz w:val="22"/>
              </w:rPr>
              <w:t>第7天</w:t>
            </w:r>
          </w:p>
        </w:tc>
        <w:tc>
          <w:tcPr>
            <w:tcW w:type="dxa" w:w="2041"/>
            <w:vAlign w:val="center"/>
          </w:tcPr>
          <w:p>
            <w:pPr>
              <w:jc w:val="center"/>
            </w:pPr>
            <w:r>
              <w:rPr>
                <w:rFonts w:ascii="宋体" w:hAnsi="宋体" w:eastAsia="宋体"/>
                <w:b w:val="0"/>
                <w:sz w:val="22"/>
              </w:rPr>
              <w:t>切口愈伤组织开始形成</w:t>
            </w:r>
          </w:p>
        </w:tc>
        <w:tc>
          <w:tcPr>
            <w:tcW w:type="dxa" w:w="1587"/>
            <w:vAlign w:val="center"/>
          </w:tcPr>
          <w:p>
            <w:pPr>
              <w:jc w:val="center"/>
            </w:pPr>
            <w:r>
              <w:rPr>
                <w:rFonts w:ascii="宋体" w:hAnsi="宋体" w:eastAsia="宋体"/>
                <w:b w:val="0"/>
                <w:sz w:val="22"/>
              </w:rPr>
              <w:t>无</w:t>
            </w:r>
          </w:p>
        </w:tc>
        <w:tc>
          <w:tcPr>
            <w:tcW w:type="dxa" w:w="1134"/>
            <w:vAlign w:val="center"/>
          </w:tcPr>
          <w:p>
            <w:pPr>
              <w:jc w:val="center"/>
            </w:pPr>
            <w:r>
              <w:rPr>
                <w:rFonts w:ascii="宋体" w:hAnsi="宋体" w:eastAsia="宋体"/>
                <w:b w:val="0"/>
                <w:sz w:val="22"/>
              </w:rPr>
              <w:t>1块（伤口未干充分）</w:t>
            </w:r>
          </w:p>
        </w:tc>
        <w:tc>
          <w:tcPr>
            <w:tcW w:type="dxa" w:w="907"/>
            <w:vAlign w:val="center"/>
          </w:tcPr>
          <w:p>
            <w:pPr>
              <w:jc w:val="center"/>
            </w:pPr>
            <w:r>
              <w:rPr>
                <w:rFonts w:ascii="宋体" w:hAnsi="宋体" w:eastAsia="宋体"/>
                <w:b w:val="0"/>
                <w:sz w:val="22"/>
              </w:rPr>
              <w:t>—</w:t>
            </w:r>
          </w:p>
        </w:tc>
      </w:tr>
      <w:tr>
        <w:tc>
          <w:tcPr>
            <w:tcW w:type="dxa" w:w="1361"/>
            <w:vAlign w:val="center"/>
          </w:tcPr>
          <w:p>
            <w:pPr>
              <w:jc w:val="center"/>
            </w:pPr>
            <w:r>
              <w:rPr>
                <w:rFonts w:ascii="宋体" w:hAnsi="宋体" w:eastAsia="宋体"/>
                <w:b w:val="0"/>
                <w:sz w:val="22"/>
              </w:rPr>
              <w:t>2026-03-28</w:t>
            </w:r>
          </w:p>
        </w:tc>
        <w:tc>
          <w:tcPr>
            <w:tcW w:type="dxa" w:w="907"/>
            <w:vAlign w:val="center"/>
          </w:tcPr>
          <w:p>
            <w:pPr>
              <w:jc w:val="center"/>
            </w:pPr>
            <w:r>
              <w:rPr>
                <w:rFonts w:ascii="宋体" w:hAnsi="宋体" w:eastAsia="宋体"/>
                <w:b w:val="0"/>
                <w:sz w:val="22"/>
              </w:rPr>
              <w:t>第14天</w:t>
            </w:r>
          </w:p>
        </w:tc>
        <w:tc>
          <w:tcPr>
            <w:tcW w:type="dxa" w:w="2041"/>
            <w:vAlign w:val="center"/>
          </w:tcPr>
          <w:p>
            <w:pPr>
              <w:jc w:val="center"/>
            </w:pPr>
            <w:r>
              <w:rPr>
                <w:rFonts w:ascii="宋体" w:hAnsi="宋体" w:eastAsia="宋体"/>
                <w:b w:val="0"/>
                <w:sz w:val="22"/>
              </w:rPr>
              <w:t>部分切块底部出现白色突起</w:t>
            </w:r>
          </w:p>
        </w:tc>
        <w:tc>
          <w:tcPr>
            <w:tcW w:type="dxa" w:w="1587"/>
            <w:vAlign w:val="center"/>
          </w:tcPr>
          <w:p>
            <w:pPr>
              <w:jc w:val="center"/>
            </w:pPr>
            <w:r>
              <w:rPr>
                <w:rFonts w:ascii="宋体" w:hAnsi="宋体" w:eastAsia="宋体"/>
                <w:b w:val="0"/>
                <w:sz w:val="22"/>
              </w:rPr>
              <w:t>少量</w:t>
            </w:r>
          </w:p>
        </w:tc>
        <w:tc>
          <w:tcPr>
            <w:tcW w:type="dxa" w:w="1134"/>
            <w:vAlign w:val="center"/>
          </w:tcPr>
          <w:p>
            <w:pPr>
              <w:jc w:val="center"/>
            </w:pPr>
            <w:r>
              <w:rPr>
                <w:rFonts w:ascii="宋体" w:hAnsi="宋体" w:eastAsia="宋体"/>
                <w:b w:val="0"/>
                <w:sz w:val="22"/>
              </w:rPr>
              <w:t>1块</w:t>
            </w:r>
          </w:p>
        </w:tc>
        <w:tc>
          <w:tcPr>
            <w:tcW w:type="dxa" w:w="907"/>
            <w:vAlign w:val="center"/>
          </w:tcPr>
          <w:p>
            <w:pPr>
              <w:jc w:val="center"/>
            </w:pPr>
            <w:r>
              <w:rPr>
                <w:rFonts w:ascii="宋体" w:hAnsi="宋体" w:eastAsia="宋体"/>
                <w:b w:val="0"/>
                <w:sz w:val="22"/>
              </w:rPr>
              <w:t>腐烂块已移除</w:t>
            </w:r>
          </w:p>
        </w:tc>
      </w:tr>
      <w:tr>
        <w:tc>
          <w:tcPr>
            <w:tcW w:type="dxa" w:w="1361"/>
            <w:vAlign w:val="center"/>
          </w:tcPr>
          <w:p>
            <w:pPr>
              <w:jc w:val="center"/>
            </w:pPr>
            <w:r>
              <w:rPr>
                <w:rFonts w:ascii="宋体" w:hAnsi="宋体" w:eastAsia="宋体"/>
                <w:b w:val="0"/>
                <w:sz w:val="22"/>
              </w:rPr>
              <w:t>2026-04-14</w:t>
            </w:r>
          </w:p>
        </w:tc>
        <w:tc>
          <w:tcPr>
            <w:tcW w:type="dxa" w:w="907"/>
            <w:vAlign w:val="center"/>
          </w:tcPr>
          <w:p>
            <w:pPr>
              <w:jc w:val="center"/>
            </w:pPr>
            <w:r>
              <w:rPr>
                <w:rFonts w:ascii="宋体" w:hAnsi="宋体" w:eastAsia="宋体"/>
                <w:b w:val="0"/>
                <w:sz w:val="22"/>
              </w:rPr>
              <w:t>第30天</w:t>
            </w:r>
          </w:p>
        </w:tc>
        <w:tc>
          <w:tcPr>
            <w:tcW w:type="dxa" w:w="2041"/>
            <w:vAlign w:val="center"/>
          </w:tcPr>
          <w:p>
            <w:pPr>
              <w:jc w:val="center"/>
            </w:pPr>
            <w:r>
              <w:rPr>
                <w:rFonts w:ascii="宋体" w:hAnsi="宋体" w:eastAsia="宋体"/>
                <w:b w:val="0"/>
                <w:sz w:val="22"/>
              </w:rPr>
              <w:t>多数切块表面可见绿色芽点</w:t>
            </w:r>
          </w:p>
        </w:tc>
        <w:tc>
          <w:tcPr>
            <w:tcW w:type="dxa" w:w="1587"/>
            <w:vAlign w:val="center"/>
          </w:tcPr>
          <w:p>
            <w:pPr>
              <w:jc w:val="center"/>
            </w:pPr>
            <w:r>
              <w:rPr>
                <w:rFonts w:ascii="宋体" w:hAnsi="宋体" w:eastAsia="宋体"/>
                <w:b w:val="0"/>
                <w:sz w:val="22"/>
              </w:rPr>
              <w:t>明显</w:t>
            </w:r>
          </w:p>
        </w:tc>
        <w:tc>
          <w:tcPr>
            <w:tcW w:type="dxa" w:w="1134"/>
            <w:vAlign w:val="center"/>
          </w:tcPr>
          <w:p>
            <w:pPr>
              <w:jc w:val="center"/>
            </w:pPr>
            <w:r>
              <w:rPr>
                <w:rFonts w:ascii="宋体" w:hAnsi="宋体" w:eastAsia="宋体"/>
                <w:b w:val="0"/>
                <w:sz w:val="22"/>
              </w:rPr>
              <w:t>0块</w:t>
            </w:r>
          </w:p>
        </w:tc>
        <w:tc>
          <w:tcPr>
            <w:tcW w:type="dxa" w:w="907"/>
            <w:vAlign w:val="center"/>
          </w:tcPr>
          <w:p>
            <w:pPr>
              <w:jc w:val="center"/>
            </w:pPr>
            <w:r>
              <w:rPr>
                <w:rFonts w:ascii="宋体" w:hAnsi="宋体" w:eastAsia="宋体"/>
                <w:b w:val="0"/>
                <w:sz w:val="22"/>
              </w:rPr>
              <w:t>首次施叶面肥</w:t>
            </w:r>
          </w:p>
        </w:tc>
      </w:tr>
      <w:tr>
        <w:tc>
          <w:tcPr>
            <w:tcW w:type="dxa" w:w="1361"/>
            <w:vAlign w:val="center"/>
          </w:tcPr>
          <w:p>
            <w:pPr>
              <w:jc w:val="center"/>
            </w:pPr>
            <w:r>
              <w:rPr>
                <w:rFonts w:ascii="宋体" w:hAnsi="宋体" w:eastAsia="宋体"/>
                <w:b w:val="0"/>
                <w:sz w:val="22"/>
              </w:rPr>
              <w:t>2026-05-14</w:t>
            </w:r>
          </w:p>
        </w:tc>
        <w:tc>
          <w:tcPr>
            <w:tcW w:type="dxa" w:w="907"/>
            <w:vAlign w:val="center"/>
          </w:tcPr>
          <w:p>
            <w:pPr>
              <w:jc w:val="center"/>
            </w:pPr>
            <w:r>
              <w:rPr>
                <w:rFonts w:ascii="宋体" w:hAnsi="宋体" w:eastAsia="宋体"/>
                <w:b w:val="0"/>
                <w:sz w:val="22"/>
              </w:rPr>
              <w:t>第60天</w:t>
            </w:r>
          </w:p>
        </w:tc>
        <w:tc>
          <w:tcPr>
            <w:tcW w:type="dxa" w:w="2041"/>
            <w:vAlign w:val="center"/>
          </w:tcPr>
          <w:p>
            <w:pPr>
              <w:jc w:val="center"/>
            </w:pPr>
            <w:r>
              <w:rPr>
                <w:rFonts w:ascii="宋体" w:hAnsi="宋体" w:eastAsia="宋体"/>
                <w:b w:val="0"/>
                <w:sz w:val="22"/>
              </w:rPr>
              <w:t>小鳞茎直径约0.4~0.8 cm</w:t>
            </w:r>
          </w:p>
        </w:tc>
        <w:tc>
          <w:tcPr>
            <w:tcW w:type="dxa" w:w="1587"/>
            <w:vAlign w:val="center"/>
          </w:tcPr>
          <w:p>
            <w:pPr>
              <w:jc w:val="center"/>
            </w:pPr>
            <w:r>
              <w:rPr>
                <w:rFonts w:ascii="宋体" w:hAnsi="宋体" w:eastAsia="宋体"/>
                <w:b w:val="0"/>
                <w:sz w:val="22"/>
              </w:rPr>
              <w:t>生长旺盛</w:t>
            </w:r>
          </w:p>
        </w:tc>
        <w:tc>
          <w:tcPr>
            <w:tcW w:type="dxa" w:w="1134"/>
            <w:vAlign w:val="center"/>
          </w:tcPr>
          <w:p>
            <w:pPr>
              <w:jc w:val="center"/>
            </w:pPr>
            <w:r>
              <w:rPr>
                <w:rFonts w:ascii="宋体" w:hAnsi="宋体" w:eastAsia="宋体"/>
                <w:b w:val="0"/>
                <w:sz w:val="22"/>
              </w:rPr>
              <w:t>0块</w:t>
            </w:r>
          </w:p>
        </w:tc>
        <w:tc>
          <w:tcPr>
            <w:tcW w:type="dxa" w:w="907"/>
            <w:vAlign w:val="center"/>
          </w:tcPr>
          <w:p>
            <w:pPr>
              <w:jc w:val="center"/>
            </w:pPr>
            <w:r>
              <w:rPr>
                <w:rFonts w:ascii="宋体" w:hAnsi="宋体" w:eastAsia="宋体"/>
                <w:b w:val="0"/>
                <w:sz w:val="22"/>
              </w:rPr>
              <w:t>—</w:t>
            </w:r>
          </w:p>
        </w:tc>
      </w:tr>
      <w:tr>
        <w:tc>
          <w:tcPr>
            <w:tcW w:type="dxa" w:w="1361"/>
            <w:vAlign w:val="center"/>
          </w:tcPr>
          <w:p>
            <w:pPr>
              <w:jc w:val="center"/>
            </w:pPr>
            <w:r>
              <w:rPr>
                <w:rFonts w:ascii="宋体" w:hAnsi="宋体" w:eastAsia="宋体"/>
                <w:b w:val="0"/>
                <w:sz w:val="22"/>
              </w:rPr>
              <w:t>2026-06-10</w:t>
            </w:r>
          </w:p>
        </w:tc>
        <w:tc>
          <w:tcPr>
            <w:tcW w:type="dxa" w:w="907"/>
            <w:vAlign w:val="center"/>
          </w:tcPr>
          <w:p>
            <w:pPr>
              <w:jc w:val="center"/>
            </w:pPr>
            <w:r>
              <w:rPr>
                <w:rFonts w:ascii="宋体" w:hAnsi="宋体" w:eastAsia="宋体"/>
                <w:b w:val="0"/>
                <w:sz w:val="22"/>
              </w:rPr>
              <w:t>第87天</w:t>
            </w:r>
          </w:p>
        </w:tc>
        <w:tc>
          <w:tcPr>
            <w:tcW w:type="dxa" w:w="2041"/>
            <w:vAlign w:val="center"/>
          </w:tcPr>
          <w:p>
            <w:pPr>
              <w:jc w:val="center"/>
            </w:pPr>
            <w:r>
              <w:rPr>
                <w:rFonts w:ascii="宋体" w:hAnsi="宋体" w:eastAsia="宋体"/>
                <w:b w:val="0"/>
                <w:sz w:val="22"/>
              </w:rPr>
              <w:t>小鳞茎直径达0.6~1.2 cm</w:t>
            </w:r>
          </w:p>
        </w:tc>
        <w:tc>
          <w:tcPr>
            <w:tcW w:type="dxa" w:w="1587"/>
            <w:vAlign w:val="center"/>
          </w:tcPr>
          <w:p>
            <w:pPr>
              <w:jc w:val="center"/>
            </w:pPr>
            <w:r>
              <w:rPr>
                <w:rFonts w:ascii="宋体" w:hAnsi="宋体" w:eastAsia="宋体"/>
                <w:b w:val="0"/>
                <w:sz w:val="22"/>
              </w:rPr>
              <w:t>部分已长出2~3条根</w:t>
            </w:r>
          </w:p>
        </w:tc>
        <w:tc>
          <w:tcPr>
            <w:tcW w:type="dxa" w:w="1134"/>
            <w:vAlign w:val="center"/>
          </w:tcPr>
          <w:p>
            <w:pPr>
              <w:jc w:val="center"/>
            </w:pPr>
            <w:r>
              <w:rPr>
                <w:rFonts w:ascii="宋体" w:hAnsi="宋体" w:eastAsia="宋体"/>
                <w:b w:val="0"/>
                <w:sz w:val="22"/>
              </w:rPr>
              <w:t>0块</w:t>
            </w:r>
          </w:p>
        </w:tc>
        <w:tc>
          <w:tcPr>
            <w:tcW w:type="dxa" w:w="907"/>
            <w:vAlign w:val="center"/>
          </w:tcPr>
          <w:p>
            <w:pPr>
              <w:jc w:val="center"/>
            </w:pPr>
            <w:r>
              <w:rPr>
                <w:rFonts w:ascii="宋体" w:hAnsi="宋体" w:eastAsia="宋体"/>
                <w:b w:val="0"/>
                <w:sz w:val="22"/>
              </w:rPr>
              <w:t>达到移栽标准</w:t>
            </w:r>
          </w:p>
        </w:tc>
      </w:tr>
    </w:tbl>
    <w:p>
      <w:pPr>
        <w:spacing w:after="80"/>
      </w:pPr>
    </w:p>
    <w:p>
      <w:pPr>
        <w:spacing w:before="0" w:after="80"/>
        <w:jc w:val="center"/>
      </w:pPr>
      <w:r>
        <w:rPr>
          <w:rFonts w:ascii="仿宋" w:hAnsi="仿宋" w:eastAsia="仿宋"/>
          <w:b w:val="0"/>
          <w:color w:val="808080"/>
          <w:sz w:val="22"/>
        </w:rPr>
        <w:t>【图5：第30天芽点萌发（拍摄日期：2026-04-14）】</w:t>
      </w:r>
    </w:p>
    <w:p>
      <w:pPr>
        <w:spacing w:before="0" w:after="200"/>
        <w:jc w:val="center"/>
      </w:pPr>
      <w:r>
        <w:rPr>
          <w:rFonts w:ascii="仿宋" w:hAnsi="仿宋" w:eastAsia="仿宋"/>
          <w:b w:val="0"/>
          <w:color w:val="808080"/>
          <w:sz w:val="22"/>
        </w:rPr>
        <w:t>【图6：第60天小鳞茎生长（拍摄日期：2026-05-14）】</w:t>
      </w:r>
    </w:p>
    <w:p>
      <w:pPr>
        <w:spacing w:before="160" w:after="80"/>
        <w:jc w:val="left"/>
      </w:pPr>
      <w:r>
        <w:rPr>
          <w:rFonts w:ascii="黑体" w:hAnsi="黑体" w:eastAsia="黑体"/>
          <w:b/>
          <w:sz w:val="24"/>
        </w:rPr>
        <w:t>繁殖数据统计（本组）</w:t>
      </w:r>
    </w:p>
    <w:p>
      <w:pPr>
        <w:spacing w:after="60"/>
        <w:ind w:left="560"/>
      </w:pPr>
      <w:r>
        <w:rPr>
          <w:rFonts w:ascii="宋体" w:hAnsi="宋体" w:eastAsia="宋体"/>
          <w:b w:val="0"/>
          <w:sz w:val="24"/>
        </w:rPr>
        <w:t>· 参与切块繁殖的母球数：3个</w:t>
      </w:r>
    </w:p>
    <w:p>
      <w:pPr>
        <w:spacing w:after="60"/>
        <w:ind w:left="560"/>
      </w:pPr>
      <w:r>
        <w:rPr>
          <w:rFonts w:ascii="宋体" w:hAnsi="宋体" w:eastAsia="宋体"/>
          <w:b w:val="0"/>
          <w:sz w:val="24"/>
        </w:rPr>
        <w:t>· 总切块数：32块（十字切割法12块，楔形切割法20块）</w:t>
      </w:r>
    </w:p>
    <w:p>
      <w:pPr>
        <w:spacing w:after="60"/>
        <w:ind w:left="560"/>
      </w:pPr>
      <w:r>
        <w:rPr>
          <w:rFonts w:ascii="宋体" w:hAnsi="宋体" w:eastAsia="宋体"/>
          <w:b w:val="0"/>
          <w:sz w:val="24"/>
        </w:rPr>
        <w:t>· 成功出球数：28块</w:t>
      </w:r>
    </w:p>
    <w:p>
      <w:pPr>
        <w:spacing w:after="60"/>
        <w:ind w:left="560"/>
      </w:pPr>
      <w:r>
        <w:rPr>
          <w:rFonts w:ascii="宋体" w:hAnsi="宋体" w:eastAsia="宋体"/>
          <w:b w:val="0"/>
          <w:sz w:val="24"/>
        </w:rPr>
        <w:t>· 腐烂/失败数：4块（其中2块扦插初期腐烂，2块未萌发）</w:t>
      </w:r>
    </w:p>
    <w:p>
      <w:pPr>
        <w:spacing w:after="60"/>
        <w:ind w:left="560"/>
      </w:pPr>
      <w:r>
        <w:rPr>
          <w:rFonts w:ascii="宋体" w:hAnsi="宋体" w:eastAsia="宋体"/>
          <w:b/>
          <w:sz w:val="24"/>
        </w:rPr>
        <w:t>· 出球率：28 ÷ 32 × 100% = 87.5%</w:t>
      </w:r>
    </w:p>
    <w:p>
      <w:pPr>
        <w:spacing w:after="60"/>
        <w:ind w:left="560"/>
      </w:pPr>
      <w:r>
        <w:rPr>
          <w:rFonts w:ascii="宋体" w:hAnsi="宋体" w:eastAsia="宋体"/>
          <w:b/>
          <w:sz w:val="24"/>
        </w:rPr>
        <w:t>· 繁殖系数：28 ÷ 3 ≈ 9.3</w:t>
      </w:r>
    </w:p>
    <w:p>
      <w:pPr>
        <w:spacing w:after="60"/>
        <w:ind w:left="560"/>
      </w:pPr>
      <w:r>
        <w:rPr>
          <w:rFonts w:ascii="宋体" w:hAnsi="宋体" w:eastAsia="宋体"/>
          <w:b/>
          <w:sz w:val="24"/>
        </w:rPr>
        <w:t>· 腐烂率：2 ÷ 32 × 100% = 6.25%</w:t>
      </w:r>
    </w:p>
    <w:p>
      <w:pPr>
        <w:spacing w:before="240" w:after="120"/>
        <w:jc w:val="left"/>
      </w:pPr>
      <w:r>
        <w:rPr>
          <w:rFonts w:ascii="黑体" w:hAnsi="黑体" w:eastAsia="黑体"/>
          <w:b/>
          <w:sz w:val="28"/>
        </w:rPr>
        <w:t>（三）盆栽栽培管理实验</w:t>
      </w:r>
    </w:p>
    <w:p>
      <w:pPr>
        <w:spacing w:before="200" w:after="80"/>
        <w:jc w:val="left"/>
      </w:pPr>
      <w:r>
        <w:rPr>
          <w:rFonts w:ascii="黑体" w:hAnsi="黑体" w:eastAsia="黑体"/>
          <w:b/>
          <w:sz w:val="26"/>
        </w:rPr>
        <w:t>1. 种植准备</w:t>
      </w:r>
    </w:p>
    <w:p>
      <w:pPr>
        <w:spacing w:before="0" w:after="120"/>
        <w:ind w:firstLine="480"/>
        <w:jc w:val="left"/>
      </w:pPr>
      <w:r>
        <w:rPr>
          <w:rFonts w:ascii="宋体" w:hAnsi="宋体" w:eastAsia="宋体"/>
          <w:b w:val="0"/>
          <w:sz w:val="24"/>
        </w:rPr>
        <w:t>将腐叶土、园土、河沙按5:3:2体积比充分混合，加入适量腐熟有机肥，装入20 cm口径花盆，轻压基质使之平整。</w:t>
      </w:r>
    </w:p>
    <w:p>
      <w:pPr>
        <w:spacing w:before="200" w:after="80"/>
        <w:jc w:val="left"/>
      </w:pPr>
      <w:r>
        <w:rPr>
          <w:rFonts w:ascii="黑体" w:hAnsi="黑体" w:eastAsia="黑体"/>
          <w:b/>
          <w:sz w:val="26"/>
        </w:rPr>
        <w:t>2. 种球定植</w:t>
      </w:r>
    </w:p>
    <w:p>
      <w:pPr>
        <w:spacing w:before="0" w:after="120"/>
        <w:ind w:firstLine="480"/>
        <w:jc w:val="left"/>
      </w:pPr>
      <w:r>
        <w:rPr>
          <w:rFonts w:ascii="宋体" w:hAnsi="宋体" w:eastAsia="宋体"/>
          <w:b w:val="0"/>
          <w:sz w:val="24"/>
        </w:rPr>
        <w:t>选取直径约4 cm的子球，以鳞茎顶部露出土面约1/3为准确定种植深度，避免深埋导致顶芽出土困难，也避免过浅导致根部不稳。种植后浇透水，直至盆底排水孔渗出水为止。</w:t>
      </w:r>
    </w:p>
    <w:p>
      <w:pPr>
        <w:spacing w:before="0" w:after="200"/>
        <w:jc w:val="center"/>
      </w:pPr>
      <w:r>
        <w:rPr>
          <w:rFonts w:ascii="仿宋" w:hAnsi="仿宋" w:eastAsia="仿宋"/>
          <w:b w:val="0"/>
          <w:color w:val="808080"/>
          <w:sz w:val="22"/>
        </w:rPr>
        <w:t>【图7：朱顶红子球定植（拍摄日期：2026-03-15）】</w:t>
      </w:r>
    </w:p>
    <w:p>
      <w:pPr>
        <w:spacing w:before="200" w:after="80"/>
        <w:jc w:val="left"/>
      </w:pPr>
      <w:r>
        <w:rPr>
          <w:rFonts w:ascii="黑体" w:hAnsi="黑体" w:eastAsia="黑体"/>
          <w:b/>
          <w:sz w:val="26"/>
        </w:rPr>
        <w:t>3. 日常养护记录</w:t>
      </w:r>
    </w:p>
    <w:p>
      <w:pPr>
        <w:spacing w:after="100"/>
        <w:ind w:left="560"/>
      </w:pPr>
      <w:r>
        <w:rPr>
          <w:rFonts w:ascii="黑体" w:hAnsi="黑体" w:eastAsia="黑体"/>
          <w:b/>
          <w:sz w:val="24"/>
        </w:rPr>
        <w:t>光照管理：</w:t>
      </w:r>
      <w:r>
        <w:rPr>
          <w:rFonts w:ascii="宋体" w:hAnsi="宋体" w:eastAsia="宋体"/>
          <w:b w:val="0"/>
          <w:sz w:val="24"/>
        </w:rPr>
        <w:t>将花盆置于温室内光照充足位置，春秋季每日可接受直射光6小时以上；进入4月下旬后温室内温度升高，在午间11:00~14:00期间辅以遮阳网，防止强光灼伤叶片。</w:t>
      </w:r>
    </w:p>
    <w:p>
      <w:pPr>
        <w:spacing w:after="100"/>
        <w:ind w:left="560"/>
      </w:pPr>
      <w:r>
        <w:rPr>
          <w:rFonts w:ascii="黑体" w:hAnsi="黑体" w:eastAsia="黑体"/>
          <w:b/>
          <w:sz w:val="24"/>
        </w:rPr>
        <w:t>温度记录：</w:t>
      </w:r>
      <w:r>
        <w:rPr>
          <w:rFonts w:ascii="宋体" w:hAnsi="宋体" w:eastAsia="宋体"/>
          <w:b w:val="0"/>
          <w:sz w:val="24"/>
        </w:rPr>
        <w:t>生长期间温室温度日均维持在20~24℃，符合朱顶红适宜生长温度范围（18~25℃）。</w:t>
      </w:r>
    </w:p>
    <w:p>
      <w:pPr>
        <w:spacing w:after="100"/>
        <w:ind w:left="560"/>
      </w:pPr>
      <w:r>
        <w:rPr>
          <w:rFonts w:ascii="黑体" w:hAnsi="黑体" w:eastAsia="黑体"/>
          <w:b/>
          <w:sz w:val="24"/>
        </w:rPr>
        <w:t>水分管理：</w:t>
      </w:r>
      <w:r>
        <w:rPr>
          <w:rFonts w:ascii="宋体" w:hAnsi="宋体" w:eastAsia="宋体"/>
          <w:b w:val="0"/>
          <w:sz w:val="24"/>
        </w:rPr>
        <w:t>遵循"见干见湿"原则，用手指触探土表下2 cm处，感觉偏干时方可浇水。平均每周浇水1~2次，梅雨季节适当减少浇水量，防止根部长期积水缺氧腐烂。</w:t>
      </w:r>
    </w:p>
    <w:p>
      <w:pPr>
        <w:spacing w:after="100"/>
        <w:ind w:left="560"/>
      </w:pPr>
      <w:r>
        <w:rPr>
          <w:rFonts w:ascii="黑体" w:hAnsi="黑体" w:eastAsia="黑体"/>
          <w:b/>
          <w:sz w:val="24"/>
        </w:rPr>
        <w:t>施肥记录：</w:t>
      </w:r>
      <w:r>
        <w:rPr>
          <w:rFonts w:ascii="宋体" w:hAnsi="宋体" w:eastAsia="宋体"/>
          <w:b w:val="0"/>
          <w:sz w:val="24"/>
        </w:rPr>
        <w:t>种植后第三周起开始施肥，每15天施用一次稀薄饼肥水（稀释比例约1:100）；花芽分化明显后改施磷钾肥为主的配方肥，以促进花葶粗壮、花色鲜艳。</w:t>
      </w:r>
    </w:p>
    <w:p>
      <w:pPr>
        <w:spacing w:before="160" w:after="80"/>
        <w:jc w:val="center"/>
      </w:pPr>
      <w:r>
        <w:rPr>
          <w:rFonts w:ascii="黑体" w:hAnsi="黑体" w:eastAsia="黑体"/>
          <w:b w:val="0"/>
          <w:sz w:val="22"/>
        </w:rPr>
        <w:t>表3 盆栽管理实验数据记录（随机10盆，处理A：正常水肥；处理B：减半水肥）</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551"/>
            <w:vAlign w:val="center"/>
          </w:tcPr>
          <w:p>
            <w:pPr>
              <w:jc w:val="center"/>
            </w:pPr>
            <w:r>
              <w:rPr>
                <w:rFonts w:ascii="黑体" w:hAnsi="黑体" w:eastAsia="黑体"/>
                <w:b/>
                <w:sz w:val="22"/>
              </w:rPr>
              <w:t>测量指标</w:t>
            </w:r>
          </w:p>
        </w:tc>
        <w:tc>
          <w:tcPr>
            <w:tcW w:type="dxa" w:w="1701"/>
            <w:vAlign w:val="center"/>
          </w:tcPr>
          <w:p>
            <w:pPr>
              <w:jc w:val="center"/>
            </w:pPr>
            <w:r>
              <w:rPr>
                <w:rFonts w:ascii="黑体" w:hAnsi="黑体" w:eastAsia="黑体"/>
                <w:b/>
                <w:sz w:val="22"/>
              </w:rPr>
              <w:t>处理A均值</w:t>
            </w:r>
          </w:p>
        </w:tc>
        <w:tc>
          <w:tcPr>
            <w:tcW w:type="dxa" w:w="1701"/>
            <w:vAlign w:val="center"/>
          </w:tcPr>
          <w:p>
            <w:pPr>
              <w:jc w:val="center"/>
            </w:pPr>
            <w:r>
              <w:rPr>
                <w:rFonts w:ascii="黑体" w:hAnsi="黑体" w:eastAsia="黑体"/>
                <w:b/>
                <w:sz w:val="22"/>
              </w:rPr>
              <w:t>处理B均值</w:t>
            </w:r>
          </w:p>
        </w:tc>
        <w:tc>
          <w:tcPr>
            <w:tcW w:type="dxa" w:w="1984"/>
            <w:vAlign w:val="center"/>
          </w:tcPr>
          <w:p>
            <w:pPr>
              <w:jc w:val="center"/>
            </w:pPr>
            <w:r>
              <w:rPr>
                <w:rFonts w:ascii="黑体" w:hAnsi="黑体" w:eastAsia="黑体"/>
                <w:b/>
                <w:sz w:val="22"/>
              </w:rPr>
              <w:t>说明</w:t>
            </w:r>
          </w:p>
        </w:tc>
      </w:tr>
      <w:tr>
        <w:tc>
          <w:tcPr>
            <w:tcW w:type="dxa" w:w="2551"/>
            <w:vAlign w:val="center"/>
          </w:tcPr>
          <w:p>
            <w:pPr>
              <w:jc w:val="center"/>
            </w:pPr>
            <w:r>
              <w:rPr>
                <w:rFonts w:ascii="宋体" w:hAnsi="宋体" w:eastAsia="宋体"/>
                <w:b w:val="0"/>
                <w:sz w:val="22"/>
              </w:rPr>
              <w:t>鳞茎纵径（cm）</w:t>
            </w:r>
          </w:p>
        </w:tc>
        <w:tc>
          <w:tcPr>
            <w:tcW w:type="dxa" w:w="1701"/>
            <w:vAlign w:val="center"/>
          </w:tcPr>
          <w:p>
            <w:pPr>
              <w:jc w:val="center"/>
            </w:pPr>
            <w:r>
              <w:rPr>
                <w:rFonts w:ascii="宋体" w:hAnsi="宋体" w:eastAsia="宋体"/>
                <w:b w:val="0"/>
                <w:sz w:val="22"/>
              </w:rPr>
              <w:t>7.2</w:t>
            </w:r>
          </w:p>
        </w:tc>
        <w:tc>
          <w:tcPr>
            <w:tcW w:type="dxa" w:w="1701"/>
            <w:vAlign w:val="center"/>
          </w:tcPr>
          <w:p>
            <w:pPr>
              <w:jc w:val="center"/>
            </w:pPr>
            <w:r>
              <w:rPr>
                <w:rFonts w:ascii="宋体" w:hAnsi="宋体" w:eastAsia="宋体"/>
                <w:b w:val="0"/>
                <w:sz w:val="22"/>
              </w:rPr>
              <w:t>5.8</w:t>
            </w:r>
          </w:p>
        </w:tc>
        <w:tc>
          <w:tcPr>
            <w:tcW w:type="dxa" w:w="1984"/>
            <w:vAlign w:val="center"/>
          </w:tcPr>
          <w:p>
            <w:pPr>
              <w:jc w:val="center"/>
            </w:pPr>
            <w:r>
              <w:rPr>
                <w:rFonts w:ascii="宋体" w:hAnsi="宋体" w:eastAsia="宋体"/>
                <w:b w:val="0"/>
                <w:sz w:val="22"/>
              </w:rPr>
              <w:t>收获期测量</w:t>
            </w:r>
          </w:p>
        </w:tc>
      </w:tr>
      <w:tr>
        <w:tc>
          <w:tcPr>
            <w:tcW w:type="dxa" w:w="2551"/>
            <w:vAlign w:val="center"/>
          </w:tcPr>
          <w:p>
            <w:pPr>
              <w:jc w:val="center"/>
            </w:pPr>
            <w:r>
              <w:rPr>
                <w:rFonts w:ascii="宋体" w:hAnsi="宋体" w:eastAsia="宋体"/>
                <w:b w:val="0"/>
                <w:sz w:val="22"/>
              </w:rPr>
              <w:t>鳞茎横径（cm）</w:t>
            </w:r>
          </w:p>
        </w:tc>
        <w:tc>
          <w:tcPr>
            <w:tcW w:type="dxa" w:w="1701"/>
            <w:vAlign w:val="center"/>
          </w:tcPr>
          <w:p>
            <w:pPr>
              <w:jc w:val="center"/>
            </w:pPr>
            <w:r>
              <w:rPr>
                <w:rFonts w:ascii="宋体" w:hAnsi="宋体" w:eastAsia="宋体"/>
                <w:b w:val="0"/>
                <w:sz w:val="22"/>
              </w:rPr>
              <w:t>8.1</w:t>
            </w:r>
          </w:p>
        </w:tc>
        <w:tc>
          <w:tcPr>
            <w:tcW w:type="dxa" w:w="1701"/>
            <w:vAlign w:val="center"/>
          </w:tcPr>
          <w:p>
            <w:pPr>
              <w:jc w:val="center"/>
            </w:pPr>
            <w:r>
              <w:rPr>
                <w:rFonts w:ascii="宋体" w:hAnsi="宋体" w:eastAsia="宋体"/>
                <w:b w:val="0"/>
                <w:sz w:val="22"/>
              </w:rPr>
              <w:t>6.5</w:t>
            </w:r>
          </w:p>
        </w:tc>
        <w:tc>
          <w:tcPr>
            <w:tcW w:type="dxa" w:w="1984"/>
            <w:vAlign w:val="center"/>
          </w:tcPr>
          <w:p>
            <w:pPr>
              <w:jc w:val="center"/>
            </w:pPr>
            <w:r>
              <w:rPr>
                <w:rFonts w:ascii="宋体" w:hAnsi="宋体" w:eastAsia="宋体"/>
                <w:b w:val="0"/>
                <w:sz w:val="22"/>
              </w:rPr>
              <w:t>—</w:t>
            </w:r>
          </w:p>
        </w:tc>
      </w:tr>
      <w:tr>
        <w:tc>
          <w:tcPr>
            <w:tcW w:type="dxa" w:w="2551"/>
            <w:vAlign w:val="center"/>
          </w:tcPr>
          <w:p>
            <w:pPr>
              <w:jc w:val="center"/>
            </w:pPr>
            <w:r>
              <w:rPr>
                <w:rFonts w:ascii="宋体" w:hAnsi="宋体" w:eastAsia="宋体"/>
                <w:b w:val="0"/>
                <w:sz w:val="22"/>
              </w:rPr>
              <w:t>鳞茎盘直径（cm）</w:t>
            </w:r>
          </w:p>
        </w:tc>
        <w:tc>
          <w:tcPr>
            <w:tcW w:type="dxa" w:w="1701"/>
            <w:vAlign w:val="center"/>
          </w:tcPr>
          <w:p>
            <w:pPr>
              <w:jc w:val="center"/>
            </w:pPr>
            <w:r>
              <w:rPr>
                <w:rFonts w:ascii="宋体" w:hAnsi="宋体" w:eastAsia="宋体"/>
                <w:b w:val="0"/>
                <w:sz w:val="22"/>
              </w:rPr>
              <w:t>3.4</w:t>
            </w:r>
          </w:p>
        </w:tc>
        <w:tc>
          <w:tcPr>
            <w:tcW w:type="dxa" w:w="1701"/>
            <w:vAlign w:val="center"/>
          </w:tcPr>
          <w:p>
            <w:pPr>
              <w:jc w:val="center"/>
            </w:pPr>
            <w:r>
              <w:rPr>
                <w:rFonts w:ascii="宋体" w:hAnsi="宋体" w:eastAsia="宋体"/>
                <w:b w:val="0"/>
                <w:sz w:val="22"/>
              </w:rPr>
              <w:t>2.9</w:t>
            </w:r>
          </w:p>
        </w:tc>
        <w:tc>
          <w:tcPr>
            <w:tcW w:type="dxa" w:w="1984"/>
            <w:vAlign w:val="center"/>
          </w:tcPr>
          <w:p>
            <w:pPr>
              <w:jc w:val="center"/>
            </w:pPr>
            <w:r>
              <w:rPr>
                <w:rFonts w:ascii="宋体" w:hAnsi="宋体" w:eastAsia="宋体"/>
                <w:b w:val="0"/>
                <w:sz w:val="22"/>
              </w:rPr>
              <w:t>—</w:t>
            </w:r>
          </w:p>
        </w:tc>
      </w:tr>
      <w:tr>
        <w:tc>
          <w:tcPr>
            <w:tcW w:type="dxa" w:w="2551"/>
            <w:vAlign w:val="center"/>
          </w:tcPr>
          <w:p>
            <w:pPr>
              <w:jc w:val="center"/>
            </w:pPr>
            <w:r>
              <w:rPr>
                <w:rFonts w:ascii="宋体" w:hAnsi="宋体" w:eastAsia="宋体"/>
                <w:b w:val="0"/>
                <w:sz w:val="22"/>
              </w:rPr>
              <w:t>单个鳞茎鲜重（g）</w:t>
            </w:r>
          </w:p>
        </w:tc>
        <w:tc>
          <w:tcPr>
            <w:tcW w:type="dxa" w:w="1701"/>
            <w:vAlign w:val="center"/>
          </w:tcPr>
          <w:p>
            <w:pPr>
              <w:jc w:val="center"/>
            </w:pPr>
            <w:r>
              <w:rPr>
                <w:rFonts w:ascii="宋体" w:hAnsi="宋体" w:eastAsia="宋体"/>
                <w:b w:val="0"/>
                <w:sz w:val="22"/>
              </w:rPr>
              <w:t>186</w:t>
            </w:r>
          </w:p>
        </w:tc>
        <w:tc>
          <w:tcPr>
            <w:tcW w:type="dxa" w:w="1701"/>
            <w:vAlign w:val="center"/>
          </w:tcPr>
          <w:p>
            <w:pPr>
              <w:jc w:val="center"/>
            </w:pPr>
            <w:r>
              <w:rPr>
                <w:rFonts w:ascii="宋体" w:hAnsi="宋体" w:eastAsia="宋体"/>
                <w:b w:val="0"/>
                <w:sz w:val="22"/>
              </w:rPr>
              <w:t>134</w:t>
            </w:r>
          </w:p>
        </w:tc>
        <w:tc>
          <w:tcPr>
            <w:tcW w:type="dxa" w:w="1984"/>
            <w:vAlign w:val="center"/>
          </w:tcPr>
          <w:p>
            <w:pPr>
              <w:jc w:val="center"/>
            </w:pPr>
            <w:r>
              <w:rPr>
                <w:rFonts w:ascii="宋体" w:hAnsi="宋体" w:eastAsia="宋体"/>
                <w:b w:val="0"/>
                <w:sz w:val="22"/>
              </w:rPr>
              <w:t>—</w:t>
            </w:r>
          </w:p>
        </w:tc>
      </w:tr>
      <w:tr>
        <w:tc>
          <w:tcPr>
            <w:tcW w:type="dxa" w:w="2551"/>
            <w:vAlign w:val="center"/>
          </w:tcPr>
          <w:p>
            <w:pPr>
              <w:jc w:val="center"/>
            </w:pPr>
            <w:r>
              <w:rPr>
                <w:rFonts w:ascii="宋体" w:hAnsi="宋体" w:eastAsia="宋体"/>
                <w:b w:val="0"/>
                <w:sz w:val="22"/>
              </w:rPr>
              <w:t>叶片长度（cm）</w:t>
            </w:r>
          </w:p>
        </w:tc>
        <w:tc>
          <w:tcPr>
            <w:tcW w:type="dxa" w:w="1701"/>
            <w:vAlign w:val="center"/>
          </w:tcPr>
          <w:p>
            <w:pPr>
              <w:jc w:val="center"/>
            </w:pPr>
            <w:r>
              <w:rPr>
                <w:rFonts w:ascii="宋体" w:hAnsi="宋体" w:eastAsia="宋体"/>
                <w:b w:val="0"/>
                <w:sz w:val="22"/>
              </w:rPr>
              <w:t>42.3</w:t>
            </w:r>
          </w:p>
        </w:tc>
        <w:tc>
          <w:tcPr>
            <w:tcW w:type="dxa" w:w="1701"/>
            <w:vAlign w:val="center"/>
          </w:tcPr>
          <w:p>
            <w:pPr>
              <w:jc w:val="center"/>
            </w:pPr>
            <w:r>
              <w:rPr>
                <w:rFonts w:ascii="宋体" w:hAnsi="宋体" w:eastAsia="宋体"/>
                <w:b w:val="0"/>
                <w:sz w:val="22"/>
              </w:rPr>
              <w:t>31.7</w:t>
            </w:r>
          </w:p>
        </w:tc>
        <w:tc>
          <w:tcPr>
            <w:tcW w:type="dxa" w:w="1984"/>
            <w:vAlign w:val="center"/>
          </w:tcPr>
          <w:p>
            <w:pPr>
              <w:jc w:val="center"/>
            </w:pPr>
            <w:r>
              <w:rPr>
                <w:rFonts w:ascii="宋体" w:hAnsi="宋体" w:eastAsia="宋体"/>
                <w:b w:val="0"/>
                <w:sz w:val="22"/>
              </w:rPr>
              <w:t>最长叶测量</w:t>
            </w:r>
          </w:p>
        </w:tc>
      </w:tr>
      <w:tr>
        <w:tc>
          <w:tcPr>
            <w:tcW w:type="dxa" w:w="2551"/>
            <w:vAlign w:val="center"/>
          </w:tcPr>
          <w:p>
            <w:pPr>
              <w:jc w:val="center"/>
            </w:pPr>
            <w:r>
              <w:rPr>
                <w:rFonts w:ascii="宋体" w:hAnsi="宋体" w:eastAsia="宋体"/>
                <w:b w:val="0"/>
                <w:sz w:val="22"/>
              </w:rPr>
              <w:t>叶片宽度（cm）</w:t>
            </w:r>
          </w:p>
        </w:tc>
        <w:tc>
          <w:tcPr>
            <w:tcW w:type="dxa" w:w="1701"/>
            <w:vAlign w:val="center"/>
          </w:tcPr>
          <w:p>
            <w:pPr>
              <w:jc w:val="center"/>
            </w:pPr>
            <w:r>
              <w:rPr>
                <w:rFonts w:ascii="宋体" w:hAnsi="宋体" w:eastAsia="宋体"/>
                <w:b w:val="0"/>
                <w:sz w:val="22"/>
              </w:rPr>
              <w:t>4.8</w:t>
            </w:r>
          </w:p>
        </w:tc>
        <w:tc>
          <w:tcPr>
            <w:tcW w:type="dxa" w:w="1701"/>
            <w:vAlign w:val="center"/>
          </w:tcPr>
          <w:p>
            <w:pPr>
              <w:jc w:val="center"/>
            </w:pPr>
            <w:r>
              <w:rPr>
                <w:rFonts w:ascii="宋体" w:hAnsi="宋体" w:eastAsia="宋体"/>
                <w:b w:val="0"/>
                <w:sz w:val="22"/>
              </w:rPr>
              <w:t>3.6</w:t>
            </w:r>
          </w:p>
        </w:tc>
        <w:tc>
          <w:tcPr>
            <w:tcW w:type="dxa" w:w="1984"/>
            <w:vAlign w:val="center"/>
          </w:tcPr>
          <w:p>
            <w:pPr>
              <w:jc w:val="center"/>
            </w:pPr>
            <w:r>
              <w:rPr>
                <w:rFonts w:ascii="宋体" w:hAnsi="宋体" w:eastAsia="宋体"/>
                <w:b w:val="0"/>
                <w:sz w:val="22"/>
              </w:rPr>
              <w:t>—</w:t>
            </w:r>
          </w:p>
        </w:tc>
      </w:tr>
    </w:tbl>
    <w:p>
      <w:pPr>
        <w:spacing w:after="80"/>
      </w:pPr>
    </w:p>
    <w:p>
      <w:pPr>
        <w:spacing w:before="0" w:after="200"/>
        <w:jc w:val="center"/>
      </w:pPr>
      <w:r>
        <w:rPr>
          <w:rFonts w:ascii="仿宋" w:hAnsi="仿宋" w:eastAsia="仿宋"/>
          <w:b w:val="0"/>
          <w:color w:val="808080"/>
          <w:sz w:val="22"/>
        </w:rPr>
        <w:t>【图8：处理A与处理B生长对比（拍摄日期：2026-05-20）】</w:t>
      </w:r>
    </w:p>
    <w:p>
      <w:pPr>
        <w:spacing w:before="200" w:after="80"/>
        <w:jc w:val="left"/>
      </w:pPr>
      <w:r>
        <w:rPr>
          <w:rFonts w:ascii="黑体" w:hAnsi="黑体" w:eastAsia="黑体"/>
          <w:b/>
          <w:sz w:val="26"/>
        </w:rPr>
        <w:t>4. 病虫害观察与防治</w:t>
      </w:r>
    </w:p>
    <w:p>
      <w:pPr>
        <w:spacing w:before="0" w:after="80"/>
        <w:ind w:firstLine="480"/>
        <w:jc w:val="left"/>
      </w:pPr>
      <w:r>
        <w:rPr>
          <w:rFonts w:ascii="宋体" w:hAnsi="宋体" w:eastAsia="宋体"/>
          <w:b w:val="0"/>
          <w:sz w:val="24"/>
        </w:rPr>
        <w:t>实践期间共观察到以下病虫害发生情况：</w:t>
      </w:r>
    </w:p>
    <w:p>
      <w:pPr>
        <w:spacing w:after="100"/>
        <w:ind w:left="560"/>
      </w:pPr>
      <w:r>
        <w:rPr>
          <w:rFonts w:ascii="黑体" w:hAnsi="黑体" w:eastAsia="黑体"/>
          <w:b/>
          <w:sz w:val="24"/>
        </w:rPr>
        <w:t>（1）红斑病（赤斑病）：</w:t>
      </w:r>
      <w:r>
        <w:rPr>
          <w:rFonts w:ascii="宋体" w:hAnsi="宋体" w:eastAsia="宋体"/>
          <w:b w:val="0"/>
          <w:sz w:val="24"/>
        </w:rPr>
        <w:t>4月下旬，温室内有2盆植株叶片出现椭圆形红褐色斑点，后期斑点中央颜色加深。初步判断为赤斑病（由朱顶红炭疽菌引起）。处理措施：立即摘除病叶，用50%多菌灵可湿性粉剂800倍液全株喷施，每7天喷一次，连续3次后病情受到控制。</w:t>
      </w:r>
    </w:p>
    <w:p>
      <w:pPr>
        <w:spacing w:after="100"/>
        <w:ind w:left="560"/>
      </w:pPr>
      <w:r>
        <w:rPr>
          <w:rFonts w:ascii="黑体" w:hAnsi="黑体" w:eastAsia="黑体"/>
          <w:b/>
          <w:sz w:val="24"/>
        </w:rPr>
        <w:t>（2）介壳虫：</w:t>
      </w:r>
      <w:r>
        <w:rPr>
          <w:rFonts w:ascii="宋体" w:hAnsi="宋体" w:eastAsia="宋体"/>
          <w:b w:val="0"/>
          <w:sz w:val="24"/>
        </w:rPr>
        <w:t>5月初，部分植株叶背和茎部发现少量介壳虫，用棉签蘸75%酒精逐一擦除，并喷施10%吡虫啉1500倍液进行防治，约2周后虫害基本消除。</w:t>
      </w:r>
    </w:p>
    <w:p>
      <w:pPr>
        <w:spacing w:before="360" w:after="120"/>
        <w:jc w:val="left"/>
      </w:pPr>
      <w:r>
        <w:rPr>
          <w:rFonts w:ascii="黑体" w:hAnsi="黑体" w:eastAsia="黑体"/>
          <w:b/>
          <w:sz w:val="32"/>
        </w:rPr>
        <w:t>三、实践结论与分析</w:t>
      </w:r>
    </w:p>
    <w:p>
      <w:pPr>
        <w:spacing w:before="240" w:after="120"/>
        <w:jc w:val="left"/>
      </w:pPr>
      <w:r>
        <w:rPr>
          <w:rFonts w:ascii="黑体" w:hAnsi="黑体" w:eastAsia="黑体"/>
          <w:b/>
          <w:sz w:val="28"/>
        </w:rPr>
        <w:t>（一）朱顶红栽培与管理技术总结</w:t>
      </w:r>
    </w:p>
    <w:p>
      <w:pPr>
        <w:spacing w:before="0" w:after="80"/>
        <w:ind w:firstLine="480"/>
        <w:jc w:val="left"/>
      </w:pPr>
      <w:r>
        <w:rPr>
          <w:rFonts w:ascii="宋体" w:hAnsi="宋体" w:eastAsia="宋体"/>
          <w:b w:val="0"/>
          <w:sz w:val="24"/>
        </w:rPr>
        <w:t>通过本次实践，朱顶红栽培管理的核心要点可归纳为以下几个方面：</w:t>
      </w:r>
    </w:p>
    <w:p>
      <w:pPr>
        <w:spacing w:after="100"/>
        <w:ind w:left="280"/>
      </w:pPr>
      <w:r>
        <w:rPr>
          <w:rFonts w:ascii="黑体" w:hAnsi="黑体" w:eastAsia="黑体"/>
          <w:b/>
          <w:sz w:val="24"/>
        </w:rPr>
        <w:t>1. 基质选配是根本：</w:t>
      </w:r>
      <w:r>
        <w:rPr>
          <w:rFonts w:ascii="宋体" w:hAnsi="宋体" w:eastAsia="宋体"/>
          <w:b w:val="0"/>
          <w:sz w:val="24"/>
        </w:rPr>
        <w:t>朱顶红根系肉质，需氧性强，最忌积水。栽培基质务必选用排水透气性好的配方，本次实验所用腐叶土+园土+河沙（5:3:2）配比表现良好，植株根系发达，未出现积水烂根现象。若土壤黏性过重，应适当增大河沙比例。</w:t>
      </w:r>
    </w:p>
    <w:p>
      <w:pPr>
        <w:spacing w:after="100"/>
        <w:ind w:left="280"/>
      </w:pPr>
      <w:r>
        <w:rPr>
          <w:rFonts w:ascii="黑体" w:hAnsi="黑体" w:eastAsia="黑体"/>
          <w:b/>
          <w:sz w:val="24"/>
        </w:rPr>
        <w:t>2. 光照充足是保障：</w:t>
      </w:r>
      <w:r>
        <w:rPr>
          <w:rFonts w:ascii="宋体" w:hAnsi="宋体" w:eastAsia="宋体"/>
          <w:b w:val="0"/>
          <w:sz w:val="24"/>
        </w:rPr>
        <w:t>实验数据显示，处理A（正常光照）下植株叶片更宽更长，鳞茎也明显更加充实。光照不足会导致叶片细长软弱（徒长），并影响花芽分化质量。建议生长期每日保证6小时以上光照，夏季高温时段须遮阴，以避免叶片焦尖。</w:t>
      </w:r>
    </w:p>
    <w:p>
      <w:pPr>
        <w:spacing w:after="100"/>
        <w:ind w:left="280"/>
      </w:pPr>
      <w:r>
        <w:rPr>
          <w:rFonts w:ascii="黑体" w:hAnsi="黑体" w:eastAsia="黑体"/>
          <w:b/>
          <w:sz w:val="24"/>
        </w:rPr>
        <w:t>3. 水肥合理是关键：</w:t>
      </w:r>
      <w:r>
        <w:rPr>
          <w:rFonts w:ascii="宋体" w:hAnsi="宋体" w:eastAsia="宋体"/>
          <w:b w:val="0"/>
          <w:sz w:val="24"/>
        </w:rPr>
        <w:t>处理A与处理B的鳞茎鲜重相差约52 g，差异显著，说明水肥充足对鳞茎膨大有积极作用。但过量浇水会造成土壤长期潮湿，引发根部病害；施肥过浓则会发生肥害烧根。"宁少勿多、少量多次"是较安全的水肥管理原则。</w:t>
      </w:r>
    </w:p>
    <w:p>
      <w:pPr>
        <w:spacing w:after="100"/>
        <w:ind w:left="280"/>
      </w:pPr>
      <w:r>
        <w:rPr>
          <w:rFonts w:ascii="黑体" w:hAnsi="黑体" w:eastAsia="黑体"/>
          <w:b/>
          <w:sz w:val="24"/>
        </w:rPr>
        <w:t>4. 休眠管理不可忽视：</w:t>
      </w:r>
      <w:r>
        <w:rPr>
          <w:rFonts w:ascii="宋体" w:hAnsi="宋体" w:eastAsia="宋体"/>
          <w:b w:val="0"/>
          <w:sz w:val="24"/>
        </w:rPr>
        <w:t>朱顶红冬季有明显休眠期，此时需控制浇水（每月1~2次），并将温度降至5~10℃低温环境，以使鳞茎得到充分休整，为次年开花积累养分。不当的越冬管理（如持续高温高湿）会导致鳞茎提前消耗储备、翌年开花量减少或不开花。</w:t>
      </w:r>
    </w:p>
    <w:p>
      <w:pPr>
        <w:spacing w:after="100"/>
        <w:ind w:left="280"/>
      </w:pPr>
      <w:r>
        <w:rPr>
          <w:rFonts w:ascii="黑体" w:hAnsi="黑体" w:eastAsia="黑体"/>
          <w:b/>
          <w:sz w:val="24"/>
        </w:rPr>
        <w:t>5. 病虫害预防为主：</w:t>
      </w:r>
      <w:r>
        <w:rPr>
          <w:rFonts w:ascii="宋体" w:hAnsi="宋体" w:eastAsia="宋体"/>
          <w:b w:val="0"/>
          <w:sz w:val="24"/>
        </w:rPr>
        <w:t>病虫害一旦发生，治理成本远高于预防。良好的通风换气、合理的水肥控制、定期的植株检查是最有效的预防手段。发现问题须第一时间隔离病株，对症施药，避免交叉感染蔓延至健康植株。</w:t>
      </w:r>
    </w:p>
    <w:p>
      <w:pPr>
        <w:spacing w:before="240" w:after="120"/>
        <w:jc w:val="left"/>
      </w:pPr>
      <w:r>
        <w:rPr>
          <w:rFonts w:ascii="黑体" w:hAnsi="黑体" w:eastAsia="黑体"/>
          <w:b/>
          <w:sz w:val="28"/>
        </w:rPr>
        <w:t>（二）切块繁殖操作方法归纳与技术总结</w:t>
      </w:r>
    </w:p>
    <w:p>
      <w:pPr>
        <w:spacing w:before="0" w:after="80"/>
        <w:ind w:firstLine="480"/>
        <w:jc w:val="left"/>
      </w:pPr>
      <w:r>
        <w:rPr>
          <w:rFonts w:ascii="宋体" w:hAnsi="宋体" w:eastAsia="宋体"/>
          <w:b w:val="0"/>
          <w:sz w:val="24"/>
        </w:rPr>
        <w:t>操作流程如下：</w:t>
      </w:r>
    </w:p>
    <w:p>
      <w:pPr>
        <w:spacing w:before="80" w:after="80"/>
        <w:jc w:val="center"/>
        <w:shd w:val="clear" w:color="auto" w:fill="F2F2F2"/>
      </w:pPr>
      <w:r>
        <w:rPr>
          <w:rFonts w:ascii="仿宋" w:hAnsi="仿宋" w:eastAsia="仿宋"/>
          <w:b w:val="0"/>
          <w:sz w:val="22"/>
        </w:rPr>
        <w:t>选球 → 种球预处理（停水干燥）→ 消毒 → 切割（保留鳞茎盘）</w:t>
        <w:br/>
        <w:t xml:space="preserve">  → 伤口消毒（多菌灵浸泡）→ 晾干涂灰 → 基质准备（消毒）</w:t>
        <w:br/>
        <w:t xml:space="preserve">    → 扦插（芽眼朝上）→ 遮光控温（25~30℃，湿度70~80%）</w:t>
        <w:br/>
        <w:t xml:space="preserve">      → 定期观察记录 → 待出球后移栽定植</w:t>
      </w:r>
    </w:p>
    <w:p>
      <w:pPr>
        <w:spacing w:before="160" w:after="80"/>
        <w:ind w:firstLine="480"/>
        <w:jc w:val="left"/>
      </w:pPr>
      <w:r>
        <w:rPr>
          <w:rFonts w:ascii="宋体" w:hAnsi="宋体" w:eastAsia="宋体"/>
          <w:b w:val="0"/>
          <w:sz w:val="24"/>
        </w:rPr>
        <w:t>技术关键点总结（见表4）：</w:t>
      </w:r>
    </w:p>
    <w:p>
      <w:pPr>
        <w:spacing w:before="0" w:after="80"/>
        <w:jc w:val="center"/>
      </w:pPr>
      <w:r>
        <w:rPr>
          <w:rFonts w:ascii="黑体" w:hAnsi="黑体" w:eastAsia="黑体"/>
          <w:b w:val="0"/>
          <w:sz w:val="22"/>
        </w:rPr>
        <w:t>表4 切块繁殖关键技术要点与常见失误对照表</w:t>
      </w:r>
    </w:p>
    <w:tbl>
      <w:tblPr>
        <w:tblStyle w:val="TableGrid"/>
        <w:tblW w:type="auto" w:w="0"/>
        <w:jc w:val="center"/>
        <w:tblLook w:firstColumn="1" w:firstRow="1" w:lastColumn="0" w:lastRow="0" w:noHBand="0" w:noVBand="1" w:val="04A0"/>
      </w:tblPr>
      <w:tblGrid>
        <w:gridCol w:w="2767"/>
        <w:gridCol w:w="2767"/>
        <w:gridCol w:w="2767"/>
      </w:tblGrid>
      <w:tr>
        <w:tc>
          <w:tcPr>
            <w:tcW w:type="dxa" w:w="1417"/>
            <w:vAlign w:val="center"/>
          </w:tcPr>
          <w:p>
            <w:pPr>
              <w:jc w:val="center"/>
            </w:pPr>
            <w:r>
              <w:rPr>
                <w:rFonts w:ascii="黑体" w:hAnsi="黑体" w:eastAsia="黑体"/>
                <w:b/>
                <w:sz w:val="22"/>
              </w:rPr>
              <w:t>操作环节</w:t>
            </w:r>
          </w:p>
        </w:tc>
        <w:tc>
          <w:tcPr>
            <w:tcW w:type="dxa" w:w="3118"/>
            <w:vAlign w:val="center"/>
          </w:tcPr>
          <w:p>
            <w:pPr>
              <w:jc w:val="center"/>
            </w:pPr>
            <w:r>
              <w:rPr>
                <w:rFonts w:ascii="黑体" w:hAnsi="黑体" w:eastAsia="黑体"/>
                <w:b/>
                <w:sz w:val="22"/>
              </w:rPr>
              <w:t>核心要点</w:t>
            </w:r>
          </w:p>
        </w:tc>
        <w:tc>
          <w:tcPr>
            <w:tcW w:type="dxa" w:w="3402"/>
            <w:vAlign w:val="center"/>
          </w:tcPr>
          <w:p>
            <w:pPr>
              <w:jc w:val="center"/>
            </w:pPr>
            <w:r>
              <w:rPr>
                <w:rFonts w:ascii="黑体" w:hAnsi="黑体" w:eastAsia="黑体"/>
                <w:b/>
                <w:sz w:val="22"/>
              </w:rPr>
              <w:t>常见失误</w:t>
            </w:r>
          </w:p>
        </w:tc>
      </w:tr>
      <w:tr>
        <w:tc>
          <w:tcPr>
            <w:tcW w:type="dxa" w:w="1417"/>
            <w:vAlign w:val="center"/>
          </w:tcPr>
          <w:p>
            <w:pPr>
              <w:jc w:val="center"/>
            </w:pPr>
            <w:r>
              <w:rPr>
                <w:rFonts w:ascii="宋体" w:hAnsi="宋体" w:eastAsia="宋体"/>
                <w:b w:val="0"/>
                <w:sz w:val="22"/>
              </w:rPr>
              <w:t>种球选择</w:t>
            </w:r>
          </w:p>
        </w:tc>
        <w:tc>
          <w:tcPr>
            <w:tcW w:type="dxa" w:w="3118"/>
            <w:vAlign w:val="center"/>
          </w:tcPr>
          <w:p>
            <w:pPr>
              <w:jc w:val="center"/>
            </w:pPr>
            <w:r>
              <w:rPr>
                <w:rFonts w:ascii="宋体" w:hAnsi="宋体" w:eastAsia="宋体"/>
                <w:b w:val="0"/>
                <w:sz w:val="22"/>
              </w:rPr>
              <w:t>鳞茎饱满、无病斑、直径≥8 cm</w:t>
            </w:r>
          </w:p>
        </w:tc>
        <w:tc>
          <w:tcPr>
            <w:tcW w:type="dxa" w:w="3402"/>
            <w:vAlign w:val="center"/>
          </w:tcPr>
          <w:p>
            <w:pPr>
              <w:jc w:val="center"/>
            </w:pPr>
            <w:r>
              <w:rPr>
                <w:rFonts w:ascii="宋体" w:hAnsi="宋体" w:eastAsia="宋体"/>
                <w:b w:val="0"/>
                <w:sz w:val="22"/>
              </w:rPr>
              <w:t>使用带病或过小种球</w:t>
            </w:r>
          </w:p>
        </w:tc>
      </w:tr>
      <w:tr>
        <w:tc>
          <w:tcPr>
            <w:tcW w:type="dxa" w:w="1417"/>
            <w:vAlign w:val="center"/>
          </w:tcPr>
          <w:p>
            <w:pPr>
              <w:jc w:val="center"/>
            </w:pPr>
            <w:r>
              <w:rPr>
                <w:rFonts w:ascii="宋体" w:hAnsi="宋体" w:eastAsia="宋体"/>
                <w:b w:val="0"/>
                <w:sz w:val="22"/>
              </w:rPr>
              <w:t>切割工具</w:t>
            </w:r>
          </w:p>
        </w:tc>
        <w:tc>
          <w:tcPr>
            <w:tcW w:type="dxa" w:w="3118"/>
            <w:vAlign w:val="center"/>
          </w:tcPr>
          <w:p>
            <w:pPr>
              <w:jc w:val="center"/>
            </w:pPr>
            <w:r>
              <w:rPr>
                <w:rFonts w:ascii="宋体" w:hAnsi="宋体" w:eastAsia="宋体"/>
                <w:b w:val="0"/>
                <w:sz w:val="22"/>
              </w:rPr>
              <w:t>刀具锋利且彻底消毒</w:t>
            </w:r>
          </w:p>
        </w:tc>
        <w:tc>
          <w:tcPr>
            <w:tcW w:type="dxa" w:w="3402"/>
            <w:vAlign w:val="center"/>
          </w:tcPr>
          <w:p>
            <w:pPr>
              <w:jc w:val="center"/>
            </w:pPr>
            <w:r>
              <w:rPr>
                <w:rFonts w:ascii="宋体" w:hAnsi="宋体" w:eastAsia="宋体"/>
                <w:b w:val="0"/>
                <w:sz w:val="22"/>
              </w:rPr>
              <w:t>钝刀撕裂组织、交叉感染</w:t>
            </w:r>
          </w:p>
        </w:tc>
      </w:tr>
      <w:tr>
        <w:tc>
          <w:tcPr>
            <w:tcW w:type="dxa" w:w="1417"/>
            <w:vAlign w:val="center"/>
          </w:tcPr>
          <w:p>
            <w:pPr>
              <w:jc w:val="center"/>
            </w:pPr>
            <w:r>
              <w:rPr>
                <w:rFonts w:ascii="宋体" w:hAnsi="宋体" w:eastAsia="宋体"/>
                <w:b w:val="0"/>
                <w:sz w:val="22"/>
              </w:rPr>
              <w:t>切割方式</w:t>
            </w:r>
          </w:p>
        </w:tc>
        <w:tc>
          <w:tcPr>
            <w:tcW w:type="dxa" w:w="3118"/>
            <w:vAlign w:val="center"/>
          </w:tcPr>
          <w:p>
            <w:pPr>
              <w:jc w:val="center"/>
            </w:pPr>
            <w:r>
              <w:rPr>
                <w:rFonts w:ascii="宋体" w:hAnsi="宋体" w:eastAsia="宋体"/>
                <w:b w:val="0"/>
                <w:sz w:val="22"/>
              </w:rPr>
              <w:t>每块必须带鳞茎盘，宽度≥1 cm</w:t>
            </w:r>
          </w:p>
        </w:tc>
        <w:tc>
          <w:tcPr>
            <w:tcW w:type="dxa" w:w="3402"/>
            <w:vAlign w:val="center"/>
          </w:tcPr>
          <w:p>
            <w:pPr>
              <w:jc w:val="center"/>
            </w:pPr>
            <w:r>
              <w:rPr>
                <w:rFonts w:ascii="宋体" w:hAnsi="宋体" w:eastAsia="宋体"/>
                <w:b w:val="0"/>
                <w:sz w:val="22"/>
              </w:rPr>
              <w:t>切块无根盘、切块过小</w:t>
            </w:r>
          </w:p>
        </w:tc>
      </w:tr>
      <w:tr>
        <w:tc>
          <w:tcPr>
            <w:tcW w:type="dxa" w:w="1417"/>
            <w:vAlign w:val="center"/>
          </w:tcPr>
          <w:p>
            <w:pPr>
              <w:jc w:val="center"/>
            </w:pPr>
            <w:r>
              <w:rPr>
                <w:rFonts w:ascii="宋体" w:hAnsi="宋体" w:eastAsia="宋体"/>
                <w:b w:val="0"/>
                <w:sz w:val="22"/>
              </w:rPr>
              <w:t>伤口处理</w:t>
            </w:r>
          </w:p>
        </w:tc>
        <w:tc>
          <w:tcPr>
            <w:tcW w:type="dxa" w:w="3118"/>
            <w:vAlign w:val="center"/>
          </w:tcPr>
          <w:p>
            <w:pPr>
              <w:jc w:val="center"/>
            </w:pPr>
            <w:r>
              <w:rPr>
                <w:rFonts w:ascii="宋体" w:hAnsi="宋体" w:eastAsia="宋体"/>
                <w:b w:val="0"/>
                <w:sz w:val="22"/>
              </w:rPr>
              <w:t>多菌灵浸泡→充分晾干→涂草木灰</w:t>
            </w:r>
          </w:p>
        </w:tc>
        <w:tc>
          <w:tcPr>
            <w:tcW w:type="dxa" w:w="3402"/>
            <w:vAlign w:val="center"/>
          </w:tcPr>
          <w:p>
            <w:pPr>
              <w:jc w:val="center"/>
            </w:pPr>
            <w:r>
              <w:rPr>
                <w:rFonts w:ascii="宋体" w:hAnsi="宋体" w:eastAsia="宋体"/>
                <w:b w:val="0"/>
                <w:sz w:val="22"/>
              </w:rPr>
              <w:t>未晾干直接扦插</w:t>
            </w:r>
          </w:p>
        </w:tc>
      </w:tr>
      <w:tr>
        <w:tc>
          <w:tcPr>
            <w:tcW w:type="dxa" w:w="1417"/>
            <w:vAlign w:val="center"/>
          </w:tcPr>
          <w:p>
            <w:pPr>
              <w:jc w:val="center"/>
            </w:pPr>
            <w:r>
              <w:rPr>
                <w:rFonts w:ascii="宋体" w:hAnsi="宋体" w:eastAsia="宋体"/>
                <w:b w:val="0"/>
                <w:sz w:val="22"/>
              </w:rPr>
              <w:t>扦插摆放</w:t>
            </w:r>
          </w:p>
        </w:tc>
        <w:tc>
          <w:tcPr>
            <w:tcW w:type="dxa" w:w="3118"/>
            <w:vAlign w:val="center"/>
          </w:tcPr>
          <w:p>
            <w:pPr>
              <w:jc w:val="center"/>
            </w:pPr>
            <w:r>
              <w:rPr>
                <w:rFonts w:ascii="宋体" w:hAnsi="宋体" w:eastAsia="宋体"/>
                <w:b w:val="0"/>
                <w:sz w:val="22"/>
              </w:rPr>
              <w:t>芽眼向上平放，不埋入基质</w:t>
            </w:r>
          </w:p>
        </w:tc>
        <w:tc>
          <w:tcPr>
            <w:tcW w:type="dxa" w:w="3402"/>
            <w:vAlign w:val="center"/>
          </w:tcPr>
          <w:p>
            <w:pPr>
              <w:jc w:val="center"/>
            </w:pPr>
            <w:r>
              <w:rPr>
                <w:rFonts w:ascii="宋体" w:hAnsi="宋体" w:eastAsia="宋体"/>
                <w:b w:val="0"/>
                <w:sz w:val="22"/>
              </w:rPr>
              <w:t>倒放或深埋</w:t>
            </w:r>
          </w:p>
        </w:tc>
      </w:tr>
      <w:tr>
        <w:tc>
          <w:tcPr>
            <w:tcW w:type="dxa" w:w="1417"/>
            <w:vAlign w:val="center"/>
          </w:tcPr>
          <w:p>
            <w:pPr>
              <w:jc w:val="center"/>
            </w:pPr>
            <w:r>
              <w:rPr>
                <w:rFonts w:ascii="宋体" w:hAnsi="宋体" w:eastAsia="宋体"/>
                <w:b w:val="0"/>
                <w:sz w:val="22"/>
              </w:rPr>
              <w:t>催芽环境</w:t>
            </w:r>
          </w:p>
        </w:tc>
        <w:tc>
          <w:tcPr>
            <w:tcW w:type="dxa" w:w="3118"/>
            <w:vAlign w:val="center"/>
          </w:tcPr>
          <w:p>
            <w:pPr>
              <w:jc w:val="center"/>
            </w:pPr>
            <w:r>
              <w:rPr>
                <w:rFonts w:ascii="宋体" w:hAnsi="宋体" w:eastAsia="宋体"/>
                <w:b w:val="0"/>
                <w:sz w:val="22"/>
              </w:rPr>
              <w:t>25~30℃，遮光，湿度70~80%</w:t>
            </w:r>
          </w:p>
        </w:tc>
        <w:tc>
          <w:tcPr>
            <w:tcW w:type="dxa" w:w="3402"/>
            <w:vAlign w:val="center"/>
          </w:tcPr>
          <w:p>
            <w:pPr>
              <w:jc w:val="center"/>
            </w:pPr>
            <w:r>
              <w:rPr>
                <w:rFonts w:ascii="宋体" w:hAnsi="宋体" w:eastAsia="宋体"/>
                <w:b w:val="0"/>
                <w:sz w:val="22"/>
              </w:rPr>
              <w:t>温度不足/光照过强</w:t>
            </w:r>
          </w:p>
        </w:tc>
      </w:tr>
      <w:tr>
        <w:tc>
          <w:tcPr>
            <w:tcW w:type="dxa" w:w="1417"/>
            <w:vAlign w:val="center"/>
          </w:tcPr>
          <w:p>
            <w:pPr>
              <w:jc w:val="center"/>
            </w:pPr>
            <w:r>
              <w:rPr>
                <w:rFonts w:ascii="宋体" w:hAnsi="宋体" w:eastAsia="宋体"/>
                <w:b w:val="0"/>
                <w:sz w:val="22"/>
              </w:rPr>
              <w:t>移栽时机</w:t>
            </w:r>
          </w:p>
        </w:tc>
        <w:tc>
          <w:tcPr>
            <w:tcW w:type="dxa" w:w="3118"/>
            <w:vAlign w:val="center"/>
          </w:tcPr>
          <w:p>
            <w:pPr>
              <w:jc w:val="center"/>
            </w:pPr>
            <w:r>
              <w:rPr>
                <w:rFonts w:ascii="宋体" w:hAnsi="宋体" w:eastAsia="宋体"/>
                <w:b w:val="0"/>
                <w:sz w:val="22"/>
              </w:rPr>
              <w:t>小种球直径≥0.5 cm，已长出2~3条根</w:t>
            </w:r>
          </w:p>
        </w:tc>
        <w:tc>
          <w:tcPr>
            <w:tcW w:type="dxa" w:w="3402"/>
            <w:vAlign w:val="center"/>
          </w:tcPr>
          <w:p>
            <w:pPr>
              <w:jc w:val="center"/>
            </w:pPr>
            <w:r>
              <w:rPr>
                <w:rFonts w:ascii="宋体" w:hAnsi="宋体" w:eastAsia="宋体"/>
                <w:b w:val="0"/>
                <w:sz w:val="22"/>
              </w:rPr>
              <w:t>过早移栽根系未建立</w:t>
            </w:r>
          </w:p>
        </w:tc>
      </w:tr>
    </w:tbl>
    <w:p>
      <w:pPr>
        <w:spacing w:after="80"/>
      </w:pPr>
    </w:p>
    <w:p>
      <w:pPr>
        <w:spacing w:before="160" w:after="80"/>
        <w:jc w:val="left"/>
      </w:pPr>
      <w:r>
        <w:rPr>
          <w:rFonts w:ascii="黑体" w:hAnsi="黑体" w:eastAsia="黑体"/>
          <w:b/>
          <w:sz w:val="24"/>
        </w:rPr>
        <w:t>切割方法比较</w:t>
      </w:r>
    </w:p>
    <w:p>
      <w:pPr>
        <w:spacing w:after="100"/>
        <w:ind w:left="560"/>
      </w:pPr>
      <w:r>
        <w:rPr>
          <w:rFonts w:ascii="黑体" w:hAnsi="黑体" w:eastAsia="黑体"/>
          <w:b/>
          <w:sz w:val="24"/>
        </w:rPr>
        <w:t>· 十字切割法（4块）：</w:t>
      </w:r>
      <w:r>
        <w:rPr>
          <w:rFonts w:ascii="宋体" w:hAnsi="宋体" w:eastAsia="宋体"/>
          <w:b w:val="0"/>
          <w:sz w:val="24"/>
        </w:rPr>
        <w:t>操作简便，切块体积大、养分充足，萌发率高，但繁殖数量有限；适合初学者或对繁殖系数要求不高的情况。</w:t>
      </w:r>
    </w:p>
    <w:p>
      <w:pPr>
        <w:spacing w:after="100"/>
        <w:ind w:left="560"/>
      </w:pPr>
      <w:r>
        <w:rPr>
          <w:rFonts w:ascii="黑体" w:hAnsi="黑体" w:eastAsia="黑体"/>
          <w:b/>
          <w:sz w:val="24"/>
        </w:rPr>
        <w:t>· 楔形切割法（8~16块）：</w:t>
      </w:r>
      <w:r>
        <w:rPr>
          <w:rFonts w:ascii="宋体" w:hAnsi="宋体" w:eastAsia="宋体"/>
          <w:b w:val="0"/>
          <w:sz w:val="24"/>
        </w:rPr>
        <w:t>繁殖系数高，适合规模化育苗；但操作难度较大，切块较小，对消毒和养护管理要求更严格，腐烂风险相应提高。</w:t>
      </w:r>
    </w:p>
    <w:p>
      <w:pPr>
        <w:spacing w:before="80" w:after="120"/>
        <w:ind w:firstLine="480"/>
        <w:jc w:val="left"/>
      </w:pPr>
      <w:r>
        <w:rPr>
          <w:rFonts w:ascii="宋体" w:hAnsi="宋体" w:eastAsia="宋体"/>
          <w:b w:val="0"/>
          <w:sz w:val="24"/>
        </w:rPr>
        <w:t>综合来看，在实际操作中可根据种球大小和育苗数量需求灵活组合使用两种方法，关键是确保每个切块均携带鳞茎盘且操作全程严格消毒。</w:t>
      </w:r>
    </w:p>
    <w:p>
      <w:pPr>
        <w:spacing w:before="360" w:after="120"/>
        <w:jc w:val="left"/>
      </w:pPr>
      <w:r>
        <w:rPr>
          <w:rFonts w:ascii="黑体" w:hAnsi="黑体" w:eastAsia="黑体"/>
          <w:b/>
          <w:sz w:val="32"/>
        </w:rPr>
        <w:t>四、实践体会</w:t>
      </w:r>
    </w:p>
    <w:p>
      <w:pPr>
        <w:spacing w:before="240" w:after="120"/>
        <w:jc w:val="left"/>
      </w:pPr>
      <w:r>
        <w:rPr>
          <w:rFonts w:ascii="黑体" w:hAnsi="黑体" w:eastAsia="黑体"/>
          <w:b/>
          <w:sz w:val="28"/>
        </w:rPr>
        <w:t>（一）个人心得体会</w:t>
      </w:r>
    </w:p>
    <w:p>
      <w:pPr>
        <w:spacing w:before="0" w:after="120"/>
        <w:ind w:firstLine="480"/>
        <w:jc w:val="left"/>
      </w:pPr>
      <w:r>
        <w:rPr>
          <w:rFonts w:ascii="宋体" w:hAnsi="宋体" w:eastAsia="宋体"/>
          <w:b w:val="0"/>
          <w:sz w:val="24"/>
        </w:rPr>
        <w:t>此次实践让我对朱顶红从一颗鳞茎到多棵子株的"增殖之旅"有了真实而深刻的体验。书本上的"伤口愈合"、"不定芽萌发"等概念，在亲手操作并每天记录观察数据之后，变得具体而鲜活。</w:t>
      </w:r>
    </w:p>
    <w:p>
      <w:pPr>
        <w:spacing w:before="0" w:after="120"/>
        <w:ind w:firstLine="480"/>
        <w:jc w:val="left"/>
      </w:pPr>
      <w:r>
        <w:rPr>
          <w:rFonts w:ascii="宋体" w:hAnsi="宋体" w:eastAsia="宋体"/>
          <w:b w:val="0"/>
          <w:sz w:val="24"/>
        </w:rPr>
        <w:t>让我印象最深的是第30天揭开保鲜膜的一刻——原本白净光滑的切块表面，长出了米粒大小的白色芽点，那种满足感是单纯翻阅资料所无法替代的。与此同时，我也真切体会到"消毒"二字的分量：实验初期有2块切块因晾干不充分就上床扦插，短短一周便在基部出现黑色腐斑，不得不提前淘汰。这让我明白，农业操作中每一个看似琐碎的细节，都与最终结果息息相关。</w:t>
      </w:r>
    </w:p>
    <w:p>
      <w:pPr>
        <w:spacing w:before="240" w:after="120"/>
        <w:jc w:val="left"/>
      </w:pPr>
      <w:r>
        <w:rPr>
          <w:rFonts w:ascii="黑体" w:hAnsi="黑体" w:eastAsia="黑体"/>
          <w:b/>
          <w:sz w:val="28"/>
        </w:rPr>
        <w:t>（二）小组不足之处</w:t>
      </w:r>
    </w:p>
    <w:p>
      <w:pPr>
        <w:spacing w:after="80"/>
        <w:ind w:left="560"/>
      </w:pPr>
      <w:r>
        <w:rPr>
          <w:rFonts w:ascii="宋体" w:hAnsi="宋体" w:eastAsia="宋体"/>
          <w:b w:val="0"/>
          <w:sz w:val="24"/>
        </w:rPr>
        <w:t>1. 记录不够及时系统：部分阶段（尤其是第2~3周）的观察记录出现空缺，导致数据不连贯，后续分析存在一定局限；</w:t>
      </w:r>
    </w:p>
    <w:p>
      <w:pPr>
        <w:spacing w:after="80"/>
        <w:ind w:left="560"/>
      </w:pPr>
      <w:r>
        <w:rPr>
          <w:rFonts w:ascii="宋体" w:hAnsi="宋体" w:eastAsia="宋体"/>
          <w:b w:val="0"/>
          <w:sz w:val="24"/>
        </w:rPr>
        <w:t>2. 照片记录质量参差不齐：部分早期照片拍摄角度不统一、光线较暗，给后期图文排版造成困难；</w:t>
      </w:r>
    </w:p>
    <w:p>
      <w:pPr>
        <w:spacing w:after="80"/>
        <w:ind w:left="560"/>
      </w:pPr>
      <w:r>
        <w:rPr>
          <w:rFonts w:ascii="宋体" w:hAnsi="宋体" w:eastAsia="宋体"/>
          <w:b w:val="0"/>
          <w:sz w:val="24"/>
        </w:rPr>
        <w:t>3. 对照设计不够完善：本次切块实验未设置不同处理浓度的消毒剂对照组，无法量化分析消毒处理对出球率的影响，实验设计的科学性有待加强；</w:t>
      </w:r>
    </w:p>
    <w:p>
      <w:pPr>
        <w:spacing w:after="80"/>
        <w:ind w:left="560"/>
      </w:pPr>
      <w:r>
        <w:rPr>
          <w:rFonts w:ascii="宋体" w:hAnsi="宋体" w:eastAsia="宋体"/>
          <w:b w:val="0"/>
          <w:sz w:val="24"/>
        </w:rPr>
        <w:t>4. 分工协调有待优化：前期小组内任务分配不够清晰，导致部分浇水、施肥操作出现重复执行或遗漏的情况。</w:t>
      </w:r>
    </w:p>
    <w:p>
      <w:pPr>
        <w:spacing w:before="240" w:after="120"/>
        <w:jc w:val="left"/>
      </w:pPr>
      <w:r>
        <w:rPr>
          <w:rFonts w:ascii="黑体" w:hAnsi="黑体" w:eastAsia="黑体"/>
          <w:b/>
          <w:sz w:val="28"/>
        </w:rPr>
        <w:t>（三）对课程实践的建议</w:t>
      </w:r>
    </w:p>
    <w:p>
      <w:pPr>
        <w:spacing w:after="80"/>
        <w:ind w:left="560"/>
      </w:pPr>
      <w:r>
        <w:rPr>
          <w:rFonts w:ascii="宋体" w:hAnsi="宋体" w:eastAsia="宋体"/>
          <w:b w:val="0"/>
          <w:sz w:val="24"/>
        </w:rPr>
        <w:t>1. 建议增加操作演示课时：切割环节技术难度较高，希望老师在课前进行一次完整的示范演示，让同学们有更直观的参照；</w:t>
      </w:r>
    </w:p>
    <w:p>
      <w:pPr>
        <w:spacing w:after="80"/>
        <w:ind w:left="560"/>
      </w:pPr>
      <w:r>
        <w:rPr>
          <w:rFonts w:ascii="宋体" w:hAnsi="宋体" w:eastAsia="宋体"/>
          <w:b w:val="0"/>
          <w:sz w:val="24"/>
        </w:rPr>
        <w:t>2. 建议提供标准记录表格：统一的数据记录格式可帮助各小组更规范地收集数据，也便于课后全班汇总比较；</w:t>
      </w:r>
    </w:p>
    <w:p>
      <w:pPr>
        <w:spacing w:after="80"/>
        <w:ind w:left="560"/>
      </w:pPr>
      <w:r>
        <w:rPr>
          <w:rFonts w:ascii="宋体" w:hAnsi="宋体" w:eastAsia="宋体"/>
          <w:b w:val="0"/>
          <w:sz w:val="24"/>
        </w:rPr>
        <w:t>3. 建议开展组间交流展示：实践结束后若能安排各小组分享经验，尤其是遇到的问题与解决方法，将有助于同学们相互取长补短、共同提高；</w:t>
      </w:r>
    </w:p>
    <w:p>
      <w:pPr>
        <w:spacing w:after="80"/>
        <w:ind w:left="560"/>
      </w:pPr>
      <w:r>
        <w:rPr>
          <w:rFonts w:ascii="宋体" w:hAnsi="宋体" w:eastAsia="宋体"/>
          <w:b w:val="0"/>
          <w:sz w:val="24"/>
        </w:rPr>
        <w:t>4. 建议增设繁殖方式对比实验：若课时允许，可同步开展切块法与分球法的平行对比实验，让同学们通过实际数据直观感受不同繁殖方式的优劣差异。</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