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8"/>
      </w:pPr>
      <w:r>
        <w:t>ИУ7-51Б, 03_ZHA, Косицкая Полина</w:t>
      </w:r>
    </w:p>
    <w:p>
      <w:pPr>
        <w:pStyle w:val="2"/>
      </w:pPr>
      <w:r>
        <w:t>Введение</w:t>
      </w:r>
    </w:p>
    <w:p>
      <w:pPr>
        <w:pStyle w:val="18"/>
      </w:pPr>
      <w:r>
        <w:t xml:space="preserve">В мире встречаются изменяющиеся во времени явления, которые интересно и важно изучать в течение времени. [8] Данные о таких явлениях удобно представлять в виде </w:t>
      </w:r>
      <m:oMath>
        <m:r>
          <m:rPr/>
          <w:rPr>
            <w:rFonts w:ascii="Cambria Math" w:hAnsi="Cambria Math" w:cs="Times New Roman"/>
            <w:szCs w:val="28"/>
          </w:rPr>
          <m:t>X(t)</m:t>
        </m:r>
      </m:oMath>
      <w:r>
        <w:rPr>
          <w:rFonts w:eastAsiaTheme="minorEastAsia"/>
          <w:szCs w:val="28"/>
        </w:rPr>
        <w:t>,</w:t>
      </w:r>
      <w:r>
        <w:t xml:space="preserve"> где </w:t>
      </w:r>
      <m:oMath>
        <m:r>
          <m:rPr/>
          <w:rPr>
            <w:rFonts w:ascii="Cambria Math" w:hAnsi="Cambria Math" w:cs="Times New Roman"/>
            <w:szCs w:val="28"/>
          </w:rPr>
          <m:t>t</m:t>
        </m:r>
      </m:oMath>
      <w:r>
        <w:t xml:space="preserve"> – временной отрезок а </w:t>
      </w:r>
      <m:oMath>
        <m:r>
          <m:rPr/>
          <w:rPr>
            <w:rFonts w:ascii="Cambria Math" w:hAnsi="Cambria Math" w:cs="Times New Roman"/>
            <w:szCs w:val="28"/>
          </w:rPr>
          <m:t>X</m:t>
        </m:r>
      </m:oMath>
      <w:r>
        <w:t xml:space="preserve"> – значение. Совокупность данных вида</w:t>
      </w:r>
      <w:r>
        <w:rPr>
          <w:rFonts w:ascii="Cambria Math" w:hAnsi="Cambria Math" w:cs="Times New Roman"/>
          <w:i/>
          <w:szCs w:val="28"/>
        </w:rPr>
        <w:t xml:space="preserve"> </w:t>
      </w:r>
      <m:oMath>
        <m:r>
          <m:rPr/>
          <w:rPr>
            <w:rFonts w:ascii="Cambria Math" w:hAnsi="Cambria Math" w:cs="Times New Roman"/>
            <w:szCs w:val="28"/>
          </w:rPr>
          <m:t>X(t)</m:t>
        </m:r>
      </m:oMath>
      <w:r>
        <w:rPr>
          <w:rFonts w:eastAsiaTheme="minorEastAsia"/>
        </w:rPr>
        <w:t>,</w:t>
      </w:r>
      <w:r>
        <w:t xml:space="preserve"> собранных в течение некоторого периода времени, называется временным рядом. [6, 7, 8] Прогнозирование временных рядов является важной задачей, оно позволяет предсказать поведение различных факторов в экологических, экономических, социальных и иных системах. [6] Чтобы иметь возможность обрабатывать и прогнозировать временные ряды, нужно </w:t>
      </w:r>
      <w:r>
        <w:rPr>
          <w:lang w:val="ru-RU"/>
        </w:rPr>
        <w:t>обеспечить</w:t>
      </w:r>
      <w:r>
        <w:rPr>
          <w:rFonts w:hint="default"/>
          <w:lang w:val="ru-RU"/>
        </w:rPr>
        <w:t xml:space="preserve"> </w:t>
      </w:r>
      <w:r>
        <w:t>их хранении. [1]</w:t>
      </w:r>
    </w:p>
    <w:p>
      <w:pPr>
        <w:pStyle w:val="18"/>
      </w:pPr>
      <w:r>
        <w:t xml:space="preserve">Целью данной научно-исследовательской работы является изучение методов хранения и прогнозирования временных рядов. </w:t>
      </w:r>
    </w:p>
    <w:p>
      <w:pPr>
        <w:pStyle w:val="18"/>
      </w:pPr>
      <w:r>
        <w:t>Для достижения поставленной цели требуется:</w:t>
      </w:r>
    </w:p>
    <w:p>
      <w:pPr>
        <w:pStyle w:val="18"/>
        <w:numPr>
          <w:ilvl w:val="0"/>
          <w:numId w:val="1"/>
        </w:numPr>
      </w:pPr>
      <w:r>
        <w:t>Определить основные характеристики хранилища временных рядов.</w:t>
      </w:r>
    </w:p>
    <w:p>
      <w:pPr>
        <w:pStyle w:val="18"/>
        <w:numPr>
          <w:ilvl w:val="0"/>
          <w:numId w:val="1"/>
        </w:numPr>
      </w:pPr>
      <w:r>
        <w:t>Рассмотреть способы хранения временных рядов, определить их преимущества и недостатки.</w:t>
      </w:r>
    </w:p>
    <w:p>
      <w:pPr>
        <w:pStyle w:val="18"/>
        <w:numPr>
          <w:ilvl w:val="0"/>
          <w:numId w:val="1"/>
        </w:numPr>
      </w:pPr>
      <w:r>
        <w:t>Рассмотреть методы прогнозирования временных рядов и выявить их особенности.</w:t>
      </w:r>
    </w:p>
    <w:p>
      <w:pPr>
        <w:rPr>
          <w:rFonts w:ascii="Times New Roman" w:hAnsi="Times New Roman"/>
          <w:sz w:val="28"/>
          <w:szCs w:val="21"/>
        </w:rPr>
      </w:pPr>
      <w:r>
        <w:br w:type="page"/>
      </w:r>
    </w:p>
    <w:p>
      <w:pPr>
        <w:pStyle w:val="2"/>
      </w:pPr>
      <w:r>
        <w:t>Хранение временных рядов</w:t>
      </w:r>
    </w:p>
    <w:p>
      <w:pPr>
        <w:pStyle w:val="18"/>
      </w:pPr>
      <w:r>
        <w:t xml:space="preserve">При выборе способа хранения требуется определить характеристики наборов данных [1]: </w:t>
      </w:r>
    </w:p>
    <w:p>
      <w:pPr>
        <w:pStyle w:val="18"/>
        <w:numPr>
          <w:ilvl w:val="0"/>
          <w:numId w:val="2"/>
        </w:numPr>
      </w:pPr>
      <w:r>
        <w:t>Скорость увеличения объёма данных.</w:t>
      </w:r>
    </w:p>
    <w:p>
      <w:pPr>
        <w:pStyle w:val="18"/>
        <w:numPr>
          <w:ilvl w:val="0"/>
          <w:numId w:val="2"/>
        </w:numPr>
      </w:pPr>
      <w:r>
        <w:t>Регулярность интервалов, через которые собираются данные.</w:t>
      </w:r>
    </w:p>
    <w:p>
      <w:pPr>
        <w:pStyle w:val="18"/>
        <w:numPr>
          <w:ilvl w:val="0"/>
          <w:numId w:val="2"/>
        </w:numPr>
      </w:pPr>
      <w:r>
        <w:t>Частота сбора данных.</w:t>
      </w:r>
    </w:p>
    <w:p>
      <w:pPr>
        <w:pStyle w:val="18"/>
        <w:numPr>
          <w:ilvl w:val="0"/>
          <w:numId w:val="2"/>
        </w:numPr>
      </w:pPr>
      <w:r>
        <w:t>Длительность периода времени, в течение которого происходит сбор данных.</w:t>
      </w:r>
    </w:p>
    <w:p>
      <w:pPr>
        <w:pStyle w:val="18"/>
        <w:numPr>
          <w:ilvl w:val="0"/>
          <w:numId w:val="2"/>
        </w:numPr>
      </w:pPr>
      <w:r>
        <w:t>Формат данных (обработанные или нет)</w:t>
      </w:r>
    </w:p>
    <w:p>
      <w:pPr>
        <w:pStyle w:val="18"/>
        <w:numPr>
          <w:ilvl w:val="0"/>
          <w:numId w:val="2"/>
        </w:numPr>
      </w:pPr>
      <w:r>
        <w:t>Время жизни значений (через какое время данные станут устаревшими и их можно будет убрать из хранилища).</w:t>
      </w:r>
    </w:p>
    <w:p>
      <w:pPr>
        <w:pStyle w:val="18"/>
      </w:pPr>
      <w:r>
        <w:t xml:space="preserve">Проанализировав наборы данных временных рядов, сформулируем основные аспекты хранения [1]: </w:t>
      </w:r>
    </w:p>
    <w:p>
      <w:pPr>
        <w:pStyle w:val="18"/>
        <w:numPr>
          <w:ilvl w:val="0"/>
          <w:numId w:val="3"/>
        </w:numPr>
      </w:pPr>
      <w:r>
        <w:t>Данные хранятся в обработанном виде или нет.</w:t>
      </w:r>
    </w:p>
    <w:p>
      <w:pPr>
        <w:pStyle w:val="18"/>
        <w:numPr>
          <w:ilvl w:val="0"/>
          <w:numId w:val="3"/>
        </w:numPr>
      </w:pPr>
      <w:r>
        <w:t>Какой критерий, по которому отсортированы данные в хранилище.</w:t>
      </w:r>
    </w:p>
    <w:p>
      <w:pPr>
        <w:pStyle w:val="18"/>
        <w:numPr>
          <w:ilvl w:val="0"/>
          <w:numId w:val="3"/>
        </w:numPr>
      </w:pPr>
      <w:r>
        <w:t>Данные хранятся в специальном формате, упрощающем чтение и запись или нет.</w:t>
      </w:r>
    </w:p>
    <w:p>
      <w:pPr>
        <w:pStyle w:val="18"/>
        <w:numPr>
          <w:ilvl w:val="0"/>
          <w:numId w:val="3"/>
        </w:numPr>
      </w:pPr>
      <w:r>
        <w:t>Масштабируемость хранилища данных.</w:t>
      </w:r>
    </w:p>
    <w:p>
      <w:pPr>
        <w:pStyle w:val="18"/>
        <w:numPr>
          <w:ilvl w:val="0"/>
          <w:numId w:val="3"/>
        </w:numPr>
      </w:pPr>
      <w:r>
        <w:t>Доступ к данным последовательный или произвольный.</w:t>
      </w:r>
    </w:p>
    <w:p>
      <w:pPr>
        <w:pStyle w:val="18"/>
        <w:numPr>
          <w:ilvl w:val="0"/>
          <w:numId w:val="3"/>
        </w:numPr>
      </w:pPr>
      <w:r>
        <w:t>Возможность и сложность очищения хранилища от недействительных (устаревших) значений.</w:t>
      </w:r>
    </w:p>
    <w:p>
      <w:pPr>
        <w:pStyle w:val="18"/>
        <w:numPr>
          <w:ilvl w:val="0"/>
          <w:numId w:val="3"/>
        </w:numPr>
      </w:pPr>
      <w:r>
        <w:t>Скорость чтения, записи и поиска значений.</w:t>
      </w:r>
    </w:p>
    <w:p>
      <w:pPr>
        <w:pStyle w:val="18"/>
      </w:pPr>
      <w:r>
        <w:t>Основными способами хранения временных рядов являются [1]:</w:t>
      </w:r>
    </w:p>
    <w:p>
      <w:pPr>
        <w:pStyle w:val="18"/>
        <w:numPr>
          <w:ilvl w:val="0"/>
          <w:numId w:val="4"/>
        </w:numPr>
      </w:pPr>
      <w:r>
        <w:t>в реляционных базах данных (</w:t>
      </w:r>
      <w:r>
        <w:rPr>
          <w:lang w:val="en-US"/>
        </w:rPr>
        <w:t>SQL</w:t>
      </w:r>
      <w:r>
        <w:t>)</w:t>
      </w:r>
    </w:p>
    <w:p>
      <w:pPr>
        <w:pStyle w:val="18"/>
        <w:numPr>
          <w:ilvl w:val="0"/>
          <w:numId w:val="4"/>
        </w:numPr>
      </w:pPr>
      <w:r>
        <w:t>в нереляционных базах данных (</w:t>
      </w:r>
      <w:r>
        <w:rPr>
          <w:lang w:val="en-US"/>
        </w:rPr>
        <w:t>NoSQL</w:t>
      </w:r>
      <w:r>
        <w:t>)</w:t>
      </w:r>
    </w:p>
    <w:p>
      <w:pPr>
        <w:pStyle w:val="18"/>
        <w:numPr>
          <w:ilvl w:val="0"/>
          <w:numId w:val="4"/>
        </w:numPr>
      </w:pPr>
      <w:r>
        <w:t>в файлах</w:t>
      </w:r>
    </w:p>
    <w:p>
      <w:pPr>
        <w:pStyle w:val="15"/>
        <w:keepNext/>
      </w:pPr>
      <w:r>
        <w:t>Хранение в файлах</w:t>
      </w:r>
    </w:p>
    <w:p>
      <w:pPr>
        <w:pStyle w:val="18"/>
      </w:pPr>
      <w:r>
        <w:t>По своей сути база данных это файл, обернутый в специальное программное обеспечение, которое делает его максимально безопасным и простым в использовании. Иногда имеет смысл отказаться от оболочки и работать с данными напрямую. [1]</w:t>
      </w:r>
    </w:p>
    <w:p>
      <w:pPr>
        <w:pStyle w:val="18"/>
      </w:pPr>
      <w:r>
        <w:t xml:space="preserve">Одним из способов хранения временных рядов является хранение в текстовых, CSV, </w:t>
      </w:r>
      <w:r>
        <w:rPr>
          <w:lang w:val="en-US"/>
        </w:rPr>
        <w:t>JSON</w:t>
      </w:r>
      <w:r>
        <w:t xml:space="preserve"> файлах. В таком случае все взаимодействия с данными, а именно распределение памяти для хранения данных, открытие, чтение и закрытие файлов, их защита и так далее, выполняются специалистом по анализу данных вручную. </w:t>
      </w:r>
    </w:p>
    <w:p>
      <w:pPr>
        <w:pStyle w:val="18"/>
      </w:pPr>
      <w:r>
        <w:t>Хранение временных рядов в файлах имеет следующие преимущества, по сравнению с хранением в базах данных [1]:</w:t>
      </w:r>
    </w:p>
    <w:p>
      <w:pPr>
        <w:pStyle w:val="18"/>
        <w:numPr>
          <w:ilvl w:val="0"/>
          <w:numId w:val="5"/>
        </w:numPr>
      </w:pPr>
      <w:r>
        <w:t xml:space="preserve">Текстовые, CSV, </w:t>
      </w:r>
      <w:r>
        <w:rPr>
          <w:lang w:val="en-US"/>
        </w:rPr>
        <w:t>JSON</w:t>
      </w:r>
      <w:r>
        <w:t xml:space="preserve"> файлы удобны для обмена данными между различными системами или для резервного копирования данных, что обеспечивает более эффективное хранение и обработку данных.</w:t>
      </w:r>
    </w:p>
    <w:p>
      <w:pPr>
        <w:pStyle w:val="18"/>
        <w:numPr>
          <w:ilvl w:val="0"/>
          <w:numId w:val="5"/>
        </w:numPr>
        <w:rPr>
          <w:b/>
          <w:bCs/>
        </w:rPr>
      </w:pPr>
      <w:r>
        <w:t>Ввод (вывод) данных является операцией чтения файла (записи в файл), не требует значительных затрат по времени по сравнению с работой с базами данных.</w:t>
      </w:r>
    </w:p>
    <w:p>
      <w:pPr>
        <w:pStyle w:val="18"/>
        <w:numPr>
          <w:ilvl w:val="0"/>
          <w:numId w:val="5"/>
        </w:numPr>
      </w:pPr>
      <w:r>
        <w:t>Требуемый объем памяти для хранения временного ряда в файле меньше, чем в базе данных, т.к. имеется возможность максимально увеличить сжатие данных.</w:t>
      </w:r>
    </w:p>
    <w:p>
      <w:pPr>
        <w:pStyle w:val="18"/>
        <w:numPr>
          <w:ilvl w:val="0"/>
          <w:numId w:val="5"/>
        </w:numPr>
      </w:pPr>
      <w:r>
        <w:t>Файлы позволяют хранить различные типы временных рядов, включая данные с разной частотой и разрешением.</w:t>
      </w:r>
    </w:p>
    <w:p>
      <w:pPr>
        <w:pStyle w:val="18"/>
      </w:pPr>
      <w:r>
        <w:t>Однако данный способ хранения имеет следующие недостатки по сравнению с хранением в базах данных [1]:</w:t>
      </w:r>
    </w:p>
    <w:p>
      <w:pPr>
        <w:pStyle w:val="18"/>
        <w:numPr>
          <w:ilvl w:val="0"/>
          <w:numId w:val="6"/>
        </w:numPr>
      </w:pPr>
      <w:r>
        <w:t>При хранении больших объемов данных в файлах может возникнуть проблема с производительностью и масштабируемостью, особенно при работе с большим количеством пользователей или при необходимости быстрого доступа к данным.</w:t>
      </w:r>
    </w:p>
    <w:p>
      <w:pPr>
        <w:pStyle w:val="18"/>
        <w:numPr>
          <w:ilvl w:val="0"/>
          <w:numId w:val="6"/>
        </w:numPr>
      </w:pPr>
      <w:r>
        <w:t>Файлы с временными рядами менее защищены от несанкционированного доступа и изменений, чем данные, хранящиеся в специализированных базах данных с соответствующими механизмами безопасности.</w:t>
      </w:r>
    </w:p>
    <w:p>
      <w:pPr>
        <w:pStyle w:val="18"/>
        <w:numPr>
          <w:ilvl w:val="0"/>
          <w:numId w:val="6"/>
        </w:numPr>
      </w:pPr>
      <w:r>
        <w:t>Ограниченная возможность работы с данными.</w:t>
      </w:r>
    </w:p>
    <w:p>
      <w:pPr>
        <w:pStyle w:val="18"/>
        <w:numPr>
          <w:ilvl w:val="0"/>
          <w:numId w:val="6"/>
        </w:numPr>
      </w:pPr>
      <w:r>
        <w:t>В файловых системах может быть сложнее поддерживать структурированные данные и обеспечивать их целостность по сравнению с базами данных.</w:t>
      </w:r>
    </w:p>
    <w:p>
      <w:pPr>
        <w:rPr>
          <w:rFonts w:ascii="Times New Roman" w:hAnsi="Times New Roman"/>
          <w:sz w:val="28"/>
          <w:szCs w:val="21"/>
        </w:rPr>
      </w:pPr>
      <w:r>
        <w:br w:type="page"/>
      </w:r>
    </w:p>
    <w:p>
      <w:pPr>
        <w:pStyle w:val="2"/>
      </w:pPr>
      <w:r>
        <w:t>Прогнозирование временных рядов</w:t>
      </w:r>
    </w:p>
    <w:p>
      <w:pPr>
        <w:pStyle w:val="18"/>
      </w:pPr>
      <w:r>
        <w:t xml:space="preserve">Прогнозированием называется специальное научное исследование конкретных перспектив развития какого-либо процесса или явления. [1] Задачи анализа и прогнозирования реальных временных рядов возникают во всех аспектах человеческой деятельности: в экономике, медицине, энергетике, промышленности и т.д. [2] </w:t>
      </w:r>
    </w:p>
    <w:p>
      <w:pPr>
        <w:pStyle w:val="18"/>
      </w:pPr>
      <w:r>
        <w:t xml:space="preserve">Метод прогнозирования представляет собой последовательность действий, которые нужно совершить для получения модели прогнозирования временного ряда. [5] Модель прогнозирования временного ряда - математическая модель прогнозирования, представляющая из себя зависимость будущего значения от фактического. На основании данной зависимости проводится прогнозирование значений показателей исследуемого временного ряда. [2] </w:t>
      </w:r>
    </w:p>
    <w:p>
      <w:pPr>
        <w:pStyle w:val="18"/>
        <w:spacing w:after="240"/>
      </w:pPr>
      <w:r>
        <w:t>Рассмотрим основные модели прогнозирования временных рядов.</w:t>
      </w:r>
    </w:p>
    <w:p>
      <w:pPr>
        <w:pStyle w:val="15"/>
      </w:pPr>
      <w:r>
        <w:t xml:space="preserve">Прогнозирование с учетом внешних факторов </w:t>
      </w:r>
    </w:p>
    <w:p>
      <w:pPr>
        <w:pStyle w:val="18"/>
        <w:rPr>
          <w:rFonts w:cs="Times New Roman"/>
          <w:szCs w:val="28"/>
        </w:rPr>
      </w:pPr>
    </w:p>
    <w:p>
      <w:pPr>
        <w:pStyle w:val="18"/>
        <w:spacing w:after="240"/>
        <w:rPr>
          <w:szCs w:val="28"/>
        </w:rPr>
      </w:pPr>
      <w:r>
        <w:rPr>
          <w:rFonts w:cs="Times New Roman"/>
          <w:szCs w:val="28"/>
          <w:lang w:val="ru-RU"/>
        </w:rPr>
        <w:t>В</w:t>
      </w:r>
      <w:r>
        <w:rPr>
          <w:rFonts w:hint="default" w:cs="Times New Roman"/>
          <w:szCs w:val="28"/>
          <w:lang w:val="ru-RU"/>
        </w:rPr>
        <w:t xml:space="preserve"> н</w:t>
      </w:r>
      <w:r>
        <w:rPr>
          <w:rFonts w:cs="Times New Roman"/>
          <w:szCs w:val="28"/>
          <w:lang w:val="ru-RU"/>
        </w:rPr>
        <w:t>екоторых</w:t>
      </w:r>
      <w:r>
        <w:rPr>
          <w:rFonts w:hint="default"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модел</w:t>
      </w:r>
      <w:r>
        <w:rPr>
          <w:rFonts w:cs="Times New Roman"/>
          <w:szCs w:val="28"/>
          <w:lang w:val="ru-RU"/>
        </w:rPr>
        <w:t>ях</w:t>
      </w:r>
      <w:r>
        <w:rPr>
          <w:rFonts w:hint="default" w:cs="Times New Roman"/>
          <w:szCs w:val="28"/>
          <w:lang w:val="ru-RU"/>
        </w:rPr>
        <w:t xml:space="preserve"> прогнозирования учитывается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влияние</w:t>
      </w:r>
      <w:r>
        <w:rPr>
          <w:rFonts w:cs="Times New Roman"/>
          <w:szCs w:val="28"/>
        </w:rPr>
        <w:t xml:space="preserve"> внешних факторов</w:t>
      </w:r>
      <w:r>
        <w:rPr>
          <w:rFonts w:hint="default" w:cs="Times New Roman"/>
          <w:szCs w:val="28"/>
          <w:lang w:val="ru-RU"/>
        </w:rPr>
        <w:t xml:space="preserve"> -</w:t>
      </w:r>
      <w:r>
        <w:rPr>
          <w:rFonts w:cs="Times New Roman"/>
          <w:szCs w:val="28"/>
        </w:rPr>
        <w:t xml:space="preserve"> процессов, протекающих параллельно с исследуемым и влияющих на него. В</w:t>
      </w:r>
      <w:r>
        <w:t>нешние факторы могут быть дискретными (представл</w:t>
      </w:r>
      <w:r>
        <w:rPr>
          <w:lang w:val="ru-RU"/>
        </w:rPr>
        <w:t>яемым</w:t>
      </w:r>
      <w:r>
        <w:t>и временными рядами) или категориальными (</w:t>
      </w:r>
      <w:r>
        <w:rPr>
          <w:lang w:val="ru-RU"/>
        </w:rPr>
        <w:t>представленными</w:t>
      </w:r>
      <w:r>
        <w:rPr>
          <w:rFonts w:hint="default"/>
          <w:lang w:val="ru-RU"/>
        </w:rPr>
        <w:t xml:space="preserve"> </w:t>
      </w:r>
      <w:r>
        <w:t>множеств</w:t>
      </w:r>
      <w:r>
        <w:rPr>
          <w:lang w:val="ru-RU"/>
        </w:rPr>
        <w:t>ом</w:t>
      </w:r>
      <w:r>
        <w:rPr>
          <w:rFonts w:hint="default"/>
          <w:lang w:val="ru-RU"/>
        </w:rPr>
        <w:t xml:space="preserve"> групп)</w:t>
      </w:r>
      <w:r>
        <w:rPr>
          <w:rFonts w:cs="Times New Roman"/>
          <w:szCs w:val="28"/>
        </w:rPr>
        <w:t>[5, 9, 10]</w:t>
      </w:r>
      <w:r>
        <w:rPr>
          <w:rFonts w:hint="default"/>
          <w:lang w:val="ru-RU"/>
        </w:rPr>
        <w:t>. При работе с последними</w:t>
      </w:r>
      <w:r>
        <w:t>, определяют принадлежность</w:t>
      </w:r>
      <w:r>
        <w:rPr>
          <w:rFonts w:hint="default"/>
          <w:lang w:val="ru-RU"/>
        </w:rPr>
        <w:t xml:space="preserve"> значения временного ряда</w:t>
      </w:r>
      <w:r>
        <w:t xml:space="preserve"> к </w:t>
      </w:r>
      <w:r>
        <w:rPr>
          <w:lang w:val="ru-RU"/>
        </w:rPr>
        <w:t>одной</w:t>
      </w:r>
      <w:r>
        <w:rPr>
          <w:rFonts w:hint="default"/>
          <w:lang w:val="ru-RU"/>
        </w:rPr>
        <w:t xml:space="preserve"> из групп. Далее в работе будем обозначать внешние факторы как Е(т).</w:t>
      </w:r>
    </w:p>
    <w:p>
      <w:pPr>
        <w:pStyle w:val="18"/>
        <w:rPr>
          <w:rFonts w:cs="Times New Roman"/>
          <w:szCs w:val="28"/>
        </w:rPr>
      </w:pPr>
    </w:p>
    <w:p>
      <w:pPr>
        <w:pStyle w:val="18"/>
        <w:rPr>
          <w:rFonts w:hint="default"/>
          <w:lang w:val="ru-RU"/>
        </w:rPr>
      </w:pPr>
      <w:r>
        <w:rPr>
          <w:rFonts w:cs="Times New Roman"/>
          <w:szCs w:val="28"/>
          <w:lang w:val="ru-RU"/>
        </w:rPr>
        <w:t>В</w:t>
      </w:r>
      <w:r>
        <w:rPr>
          <w:rFonts w:hint="default" w:cs="Times New Roman"/>
          <w:szCs w:val="28"/>
          <w:lang w:val="ru-RU"/>
        </w:rPr>
        <w:t xml:space="preserve"> н</w:t>
      </w:r>
      <w:r>
        <w:rPr>
          <w:rFonts w:cs="Times New Roman"/>
          <w:szCs w:val="28"/>
          <w:lang w:val="ru-RU"/>
        </w:rPr>
        <w:t>екоторых</w:t>
      </w:r>
      <w:r>
        <w:rPr>
          <w:rFonts w:hint="default"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модел</w:t>
      </w:r>
      <w:r>
        <w:rPr>
          <w:rFonts w:cs="Times New Roman"/>
          <w:szCs w:val="28"/>
          <w:lang w:val="ru-RU"/>
        </w:rPr>
        <w:t>ях</w:t>
      </w:r>
      <w:r>
        <w:rPr>
          <w:rFonts w:hint="default" w:cs="Times New Roman"/>
          <w:szCs w:val="28"/>
          <w:lang w:val="ru-RU"/>
        </w:rPr>
        <w:t xml:space="preserve"> прогнозирования учитывается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влияние</w:t>
      </w:r>
      <w:r>
        <w:rPr>
          <w:rFonts w:cs="Times New Roman"/>
          <w:szCs w:val="28"/>
        </w:rPr>
        <w:t xml:space="preserve"> внешних факторов</w:t>
      </w:r>
      <w:r>
        <w:rPr>
          <w:rFonts w:hint="default" w:cs="Times New Roman"/>
          <w:szCs w:val="28"/>
          <w:lang w:val="ru-RU"/>
        </w:rPr>
        <w:t xml:space="preserve"> -</w:t>
      </w:r>
      <w:r>
        <w:rPr>
          <w:rFonts w:cs="Times New Roman"/>
          <w:szCs w:val="28"/>
        </w:rPr>
        <w:t xml:space="preserve"> процессов, протекающих параллельно с исследуемым и влияющих на него. В</w:t>
      </w:r>
      <w:r>
        <w:t>нешние факторы могут быть дискретными (представленными временными рядами) или категориальными (состоящими из подмножеств</w:t>
      </w:r>
      <w:r>
        <w:rPr>
          <w:rFonts w:hint="default"/>
          <w:lang w:val="ru-RU"/>
        </w:rPr>
        <w:t>). При работе с последними</w:t>
      </w:r>
      <w:r>
        <w:t>, определяют принадлежность</w:t>
      </w:r>
      <w:r>
        <w:rPr>
          <w:rFonts w:hint="default"/>
          <w:lang w:val="ru-RU"/>
        </w:rPr>
        <w:t xml:space="preserve"> значения??</w:t>
      </w:r>
      <w:r>
        <w:t xml:space="preserve"> к </w:t>
      </w:r>
      <w:r>
        <w:rPr>
          <w:lang w:val="ru-RU"/>
        </w:rPr>
        <w:t>одному</w:t>
      </w:r>
      <w:r>
        <w:rPr>
          <w:rFonts w:hint="default"/>
          <w:lang w:val="ru-RU"/>
        </w:rPr>
        <w:t xml:space="preserve"> из подмножеств</w:t>
      </w:r>
      <w:r>
        <w:t xml:space="preserve">. </w:t>
      </w:r>
      <w:r>
        <w:rPr>
          <w:rFonts w:cs="Times New Roman"/>
          <w:szCs w:val="28"/>
        </w:rPr>
        <w:t>[5, 9, 10]</w:t>
      </w:r>
      <w:r>
        <w:rPr>
          <w:rFonts w:hint="default"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Некоторые факторы можно представить как </w:t>
      </w:r>
      <w:r>
        <w:rPr>
          <w:rFonts w:cs="Times New Roman"/>
          <w:szCs w:val="28"/>
          <w:lang w:val="ru-RU"/>
        </w:rPr>
        <w:t>дискретно</w:t>
      </w:r>
      <w:r>
        <w:rPr>
          <w:rFonts w:cs="Times New Roman"/>
          <w:szCs w:val="28"/>
        </w:rPr>
        <w:t>, так и категориальными значениями. Например, дата может быть записана как идентификатор дня (категориальный фактор в виде текста или дня недели) или как количество дней с определенного момента времени (метрический фактор в виде числа).</w:t>
      </w:r>
    </w:p>
    <w:p>
      <w:pPr>
        <w:pStyle w:val="1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вычисления будущих значений процесса </w:t>
      </w:r>
      <m:oMath>
        <m:r>
          <m:rPr/>
          <w:rPr>
            <w:rFonts w:ascii="Cambria Math" w:hAnsi="Cambria Math" w:cs="Times New Roman"/>
            <w:szCs w:val="28"/>
          </w:rPr>
          <m:t>X(t)</m:t>
        </m:r>
      </m:oMath>
      <w:r>
        <w:rPr>
          <w:rFonts w:cs="Times New Roman"/>
          <w:szCs w:val="28"/>
        </w:rPr>
        <w:t xml:space="preserve"> в указанные моменты времени определяется функциональная зависимость прогнозируемого значения от прошлых значений ряда </w:t>
      </w:r>
      <m:oMath>
        <m:r>
          <m:rPr/>
          <w:rPr>
            <w:rFonts w:ascii="Cambria Math" w:hAnsi="Cambria Math" w:cs="Times New Roman"/>
            <w:szCs w:val="28"/>
          </w:rPr>
          <m:t>X(t)</m:t>
        </m:r>
      </m:oMath>
      <w:r>
        <w:rPr>
          <w:rFonts w:cs="Times New Roman"/>
          <w:szCs w:val="28"/>
        </w:rPr>
        <w:t xml:space="preserve">, учитывающая влияние внешних факторов </w:t>
      </w:r>
      <m:oMath>
        <m:sSub>
          <m:sSubP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E</m:t>
            </m: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1</m:t>
            </m: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  <m:d>
          <m:dP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t</m:t>
            </m: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e>
        </m:d>
        <m:r>
          <m:rPr/>
          <w:rPr>
            <w:rStyle w:val="23"/>
            <w:rFonts w:ascii="Cambria Math" w:hAnsi="Cambria Math" w:cs="Times New Roman"/>
            <w:color w:val="333333"/>
            <w:szCs w:val="28"/>
            <w:shd w:val="clear" w:color="auto" w:fill="FFFFFF"/>
          </w:rPr>
          <m:t>, … ,</m:t>
        </m:r>
        <m:sSub>
          <m:sSubP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E</m:t>
            </m: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s</m:t>
            </m: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  <m:d>
          <m:dP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e>
        </m:d>
      </m:oMath>
      <w:r>
        <w:rPr>
          <w:rFonts w:cs="Times New Roman"/>
          <w:szCs w:val="28"/>
        </w:rPr>
        <w:t xml:space="preserve"> на исходный временной ряд </w:t>
      </w:r>
      <w:r>
        <w:t>[5, 9]:</w:t>
      </w:r>
    </w:p>
    <w:p>
      <w:pPr>
        <w:pStyle w:val="18"/>
        <w:jc w:val="right"/>
        <w:rPr>
          <w:szCs w:val="28"/>
        </w:rPr>
      </w:pPr>
      <w:r>
        <w:rPr>
          <w:rFonts w:cs="Times New Roman"/>
          <w:sz w:val="26"/>
          <w:szCs w:val="26"/>
        </w:rPr>
        <w:t xml:space="preserve"> </w:t>
      </w:r>
      <m:oMath>
        <m:r>
          <m:rPr/>
          <w:rPr>
            <w:rFonts w:ascii="Cambria Math" w:hAnsi="Cambria Math" w:cs="Times New Roman"/>
            <w:sz w:val="26"/>
            <w:szCs w:val="26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/>
              <w:rPr>
                <w:rFonts w:ascii="Cambria Math" w:hAnsi="Cambria Math" w:cs="Times New Roman"/>
                <w:sz w:val="26"/>
                <w:szCs w:val="26"/>
              </w:rPr>
              <m:t>t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e>
        </m:d>
        <m:r>
          <m:rPr/>
          <w:rPr>
            <w:rFonts w:ascii="Cambria Math" w:hAnsi="Cambria Math" w:cs="Times New Roman"/>
            <w:sz w:val="26"/>
            <w:szCs w:val="26"/>
          </w:rPr>
          <m:t>=</m:t>
        </m:r>
        <m:r>
          <m:rPr/>
          <w:rPr>
            <w:rFonts w:ascii="Cambria Math" w:hAnsi="Cambria Math" w:cs="Times New Roman"/>
            <w:sz w:val="26"/>
            <w:szCs w:val="26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m:rPr/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t</m:t>
                </m:r>
                <m:r>
                  <m:rPr/>
                  <w:rPr>
                    <w:rFonts w:ascii="Cambria Math" w:hAnsi="Cambria Math" w:cs="Times New Roman"/>
                    <w:sz w:val="26"/>
                    <w:szCs w:val="26"/>
                  </w:rPr>
                  <m:t>−1</m:t>
                </m: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e>
            </m:d>
            <m:r>
              <m:rPr/>
              <w:rPr>
                <w:rFonts w:ascii="Cambria Math" w:hAnsi="Cambria Math" w:cs="Times New Roman"/>
                <w:sz w:val="26"/>
                <w:szCs w:val="26"/>
              </w:rPr>
              <m:t xml:space="preserve">, </m:t>
            </m:r>
            <m:r>
              <m:rPr/>
              <w:rPr>
                <w:rFonts w:ascii="Cambria Math" w:hAnsi="Cambria Math" w:cs="Times New Roman"/>
                <w:sz w:val="26"/>
                <w:szCs w:val="26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sz w:val="26"/>
                    <w:szCs w:val="26"/>
                    <w:lang w:val="en-US"/>
                  </w:rPr>
                  <m:t>t</m:t>
                </m:r>
                <m:r>
                  <m:rPr/>
                  <w:rPr>
                    <w:rFonts w:ascii="Cambria Math" w:hAnsi="Cambria Math" w:cs="Times New Roman"/>
                    <w:sz w:val="26"/>
                    <w:szCs w:val="26"/>
                  </w:rPr>
                  <m:t>−2</m:t>
                </m: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en-US"/>
                  </w:rPr>
                </m:ctrlPr>
              </m:e>
            </m:d>
            <m:r>
              <m:rPr/>
              <w:rPr>
                <w:rFonts w:ascii="Cambria Math" w:hAnsi="Cambria Math" w:cs="Times New Roman"/>
                <w:sz w:val="26"/>
                <w:szCs w:val="26"/>
              </w:rPr>
              <m:t>,…,</m:t>
            </m:r>
            <m:sSub>
              <m:sSubP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</m:ctrlPr>
              </m:sSubPr>
              <m:e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  <m:t>E</m:t>
                </m: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</m:ctrlPr>
              </m:e>
              <m:sub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</w:rPr>
                  <m:t>1</m:t>
                </m: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</m:ctrlPr>
              </m:sub>
            </m:sSub>
            <m:d>
              <m:dP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</w:rPr>
                </m:ctrlPr>
              </m:dPr>
              <m:e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  <m:t>t</m:t>
                </m: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</w:rPr>
                </m:ctrlPr>
              </m:e>
            </m:d>
            <m:r>
              <m:rPr/>
              <w:rPr>
                <w:rFonts w:ascii="Cambria Math" w:hAnsi="Cambria Math" w:cs="Times New Roman"/>
                <w:sz w:val="26"/>
                <w:szCs w:val="26"/>
              </w:rPr>
              <m:t xml:space="preserve">, </m:t>
            </m:r>
            <m:sSub>
              <m:sSubP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</m:ctrlPr>
              </m:sSubPr>
              <m:e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  <m:t>E</m:t>
                </m: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</m:ctrlPr>
              </m:e>
              <m:sub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</w:rPr>
                  <m:t>1</m:t>
                </m: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</m:ctrlPr>
              </m:sub>
            </m:sSub>
            <m:d>
              <m:dP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</w:rPr>
                </m:ctrlPr>
              </m:dPr>
              <m:e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  <m:t>t</m:t>
                </m:r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</w:rPr>
                  <m:t>−1</m:t>
                </m: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</w:rPr>
                </m:ctrlPr>
              </m:e>
            </m:d>
            <m:r>
              <m:rPr/>
              <w:rPr>
                <w:rFonts w:ascii="Cambria Math" w:hAnsi="Cambria Math" w:cs="Times New Roman"/>
                <w:sz w:val="26"/>
                <w:szCs w:val="26"/>
              </w:rPr>
              <m:t>,…,</m:t>
            </m:r>
            <m:sSub>
              <m:sSubP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</m:ctrlPr>
              </m:sSubPr>
              <m:e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  <m:t>E</m:t>
                </m: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</m:ctrlPr>
              </m:e>
              <m:sub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</w:rPr>
                  <m:t>s</m:t>
                </m: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</m:ctrlPr>
              </m:sub>
            </m:sSub>
            <m:d>
              <m:dP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</w:rPr>
                </m:ctrlPr>
              </m:dPr>
              <m:e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  <m:t>t</m:t>
                </m: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</w:rPr>
                </m:ctrlPr>
              </m:e>
            </m:d>
            <m:r>
              <m:rPr/>
              <w:rPr>
                <w:rFonts w:ascii="Cambria Math" w:hAnsi="Cambria Math" w:cs="Times New Roman"/>
                <w:sz w:val="26"/>
                <w:szCs w:val="26"/>
              </w:rPr>
              <m:t xml:space="preserve">, </m:t>
            </m:r>
            <m:sSub>
              <m:sSubP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</m:ctrlPr>
              </m:sSubPr>
              <m:e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  <m:t>E</m:t>
                </m: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</m:ctrlPr>
              </m:e>
              <m:sub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</w:rPr>
                  <m:t>s</m:t>
                </m: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</m:ctrlPr>
              </m:sub>
            </m:sSub>
            <m:d>
              <m:dP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</w:rPr>
                </m:ctrlPr>
              </m:dPr>
              <m:e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  <w:lang w:val="en-US"/>
                  </w:rPr>
                  <m:t>t</m:t>
                </m:r>
                <m:r>
                  <m:rPr/>
                  <w:rPr>
                    <w:rStyle w:val="23"/>
                    <w:rFonts w:ascii="Cambria Math" w:hAnsi="Cambria Math" w:cs="Times New Roman"/>
                    <w:color w:val="333333"/>
                    <w:sz w:val="26"/>
                    <w:szCs w:val="26"/>
                    <w:shd w:val="clear" w:color="auto" w:fill="FFFFFF"/>
                  </w:rPr>
                  <m:t>−1</m:t>
                </m:r>
                <m:ctrlPr>
                  <w:rPr>
                    <w:rStyle w:val="23"/>
                    <w:rFonts w:ascii="Cambria Math" w:hAnsi="Cambria Math" w:cs="Times New Roman"/>
                    <w:i/>
                    <w:color w:val="333333"/>
                    <w:sz w:val="26"/>
                    <w:szCs w:val="26"/>
                    <w:shd w:val="clear" w:color="auto" w:fill="FFFFFF"/>
                  </w:rPr>
                </m:ctrlPr>
              </m:e>
            </m:d>
            <m:r>
              <m:rPr/>
              <w:rPr>
                <w:rFonts w:ascii="Cambria Math" w:hAnsi="Cambria Math" w:cs="Times New Roman"/>
                <w:sz w:val="26"/>
                <w:szCs w:val="26"/>
              </w:rPr>
              <m:t>, …</m:t>
            </m: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e>
        </m:d>
        <m:r>
          <m:rPr/>
          <w:rPr>
            <w:rFonts w:ascii="Cambria Math" w:hAnsi="Cambria Math" w:cs="Times New Roman" w:eastAsiaTheme="minorEastAsia"/>
            <w:sz w:val="26"/>
            <w:szCs w:val="26"/>
          </w:rPr>
          <m:t>+</m:t>
        </m:r>
        <m:sSub>
          <m:sSubPr>
            <m:ctrlPr>
              <w:rPr>
                <w:rStyle w:val="23"/>
                <w:rFonts w:ascii="Cambria Math" w:hAnsi="Cambria Math"/>
                <w:color w:val="333333"/>
                <w:sz w:val="26"/>
                <w:szCs w:val="26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Style w:val="23"/>
                <w:rFonts w:ascii="Cambria Math" w:hAnsi="Cambria Math"/>
                <w:color w:val="333333"/>
                <w:sz w:val="26"/>
                <w:szCs w:val="26"/>
                <w:shd w:val="clear" w:color="auto" w:fill="FFFFFF"/>
              </w:rPr>
              <m:t>ε</m:t>
            </m:r>
            <m:ctrlPr>
              <w:rPr>
                <w:rStyle w:val="23"/>
                <w:rFonts w:ascii="Cambria Math" w:hAnsi="Cambria Math"/>
                <w:color w:val="333333"/>
                <w:sz w:val="26"/>
                <w:szCs w:val="26"/>
                <w:shd w:val="clear" w:color="auto" w:fill="FFFFFF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 w:val="26"/>
                <w:szCs w:val="26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color w:val="333333"/>
                <w:sz w:val="26"/>
                <w:szCs w:val="26"/>
                <w:shd w:val="clear" w:color="auto" w:fill="FFFFFF"/>
              </w:rPr>
            </m:ctrlPr>
          </m:sub>
        </m:sSub>
      </m:oMath>
      <w:r>
        <w:rPr>
          <w:rFonts w:cs="Times New Roman" w:eastAsiaTheme="minorEastAsia"/>
          <w:sz w:val="24"/>
          <w:szCs w:val="24"/>
        </w:rPr>
        <w:tab/>
      </w:r>
      <w:r>
        <w:rPr>
          <w:rFonts w:cs="Times New Roman" w:eastAsiaTheme="minorEastAsia"/>
          <w:sz w:val="24"/>
          <w:szCs w:val="24"/>
        </w:rPr>
        <w:t xml:space="preserve">    </w:t>
      </w:r>
      <w:r>
        <w:rPr>
          <w:szCs w:val="28"/>
        </w:rPr>
        <w:t xml:space="preserve">(3) </w:t>
      </w:r>
    </w:p>
    <w:p>
      <w:pPr>
        <w:pStyle w:val="18"/>
        <w:spacing w:after="240"/>
        <w:rPr>
          <w:szCs w:val="28"/>
        </w:rPr>
      </w:pPr>
      <w:r>
        <w:rPr>
          <w:szCs w:val="28"/>
        </w:rPr>
        <w:t xml:space="preserve">Зависимость (3) называется моделью прогнозирования с учетом внешних факторов </w:t>
      </w:r>
      <m:oMath>
        <m:sSub>
          <m:sSubP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E</m:t>
            </m: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1</m:t>
            </m: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  <m:d>
          <m:dP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t</m:t>
            </m: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e>
        </m:d>
        <m:r>
          <m:rPr/>
          <w:rPr>
            <w:rStyle w:val="23"/>
            <w:rFonts w:ascii="Cambria Math" w:hAnsi="Cambria Math" w:cs="Times New Roman"/>
            <w:color w:val="333333"/>
            <w:szCs w:val="28"/>
            <w:shd w:val="clear" w:color="auto" w:fill="FFFFFF"/>
          </w:rPr>
          <m:t>, … ,</m:t>
        </m:r>
        <m:sSub>
          <m:sSubP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 w:cs="Times New Roman"/>
                <w:color w:val="333333"/>
                <w:szCs w:val="28"/>
                <w:shd w:val="clear" w:color="auto" w:fill="FFFFFF"/>
                <w:lang w:val="en-US"/>
              </w:rPr>
              <m:t>E</m:t>
            </m: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s</m:t>
            </m: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  <m:d>
          <m:dP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 w:cs="Times New Roman"/>
                <w:color w:val="333333"/>
                <w:szCs w:val="28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 w:cs="Times New Roman"/>
                <w:i/>
                <w:color w:val="333333"/>
                <w:szCs w:val="28"/>
                <w:shd w:val="clear" w:color="auto" w:fill="FFFFFF"/>
              </w:rPr>
            </m:ctrlPr>
          </m:e>
        </m:d>
      </m:oMath>
      <w:r>
        <w:rPr>
          <w:szCs w:val="28"/>
        </w:rPr>
        <w:t xml:space="preserve">. </w:t>
      </w:r>
      <w:r>
        <w:t>[5, 9]</w:t>
      </w:r>
    </w:p>
    <w:p>
      <w:pPr>
        <w:pStyle w:val="15"/>
        <w:keepNext/>
      </w:pPr>
      <w:r>
        <w:t>Авторегрессионная модель прогнозирования ARIMAX</w:t>
      </w:r>
    </w:p>
    <w:p>
      <w:pPr>
        <w:pStyle w:val="18"/>
      </w:pPr>
      <w:r>
        <w:t xml:space="preserve">1) Авторегрессия p-го порядка </w:t>
      </w:r>
      <w:r>
        <w:rPr>
          <w:lang w:val="en-US"/>
        </w:rPr>
        <w:t>AR</w:t>
      </w:r>
      <w:r>
        <w:t>(</w:t>
      </w:r>
      <w:r>
        <w:rPr>
          <w:lang w:val="en-US"/>
        </w:rPr>
        <w:t>p</w:t>
      </w:r>
      <w:r>
        <w:t>)</w:t>
      </w:r>
      <w:r>
        <w:rPr>
          <w:b/>
          <w:bCs/>
        </w:rPr>
        <w:t xml:space="preserve"> </w:t>
      </w:r>
      <w:r>
        <w:t>— это модель временного ряда, в которой его прогнозируемое значение является линейной комбинацией конечного числа предыдущих значений этого ряда и белого шума. [5, 8]</w:t>
      </w:r>
    </w:p>
    <w:p>
      <w:pPr>
        <w:pStyle w:val="18"/>
        <w:jc w:val="right"/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</w:pPr>
      <m:oMath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X</m:t>
        </m:r>
        <m:d>
          <m:dPr>
            <m:ctrlPr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</m:ctrlPr>
          </m:e>
        </m:d>
        <m:r>
          <m:rPr>
            <m:sty m:val="p"/>
          </m:rPr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=</m:t>
        </m:r>
        <m:nary>
          <m:naryPr>
            <m:chr m:val="∑"/>
            <m:limLoc m:val="undOvr"/>
            <m:ctrlPr>
              <w:rPr>
                <w:rStyle w:val="23"/>
                <w:rFonts w:ascii="Cambria Math" w:hAnsi="Cambria Math"/>
                <w:color w:val="333333"/>
                <w:sz w:val="19"/>
                <w:szCs w:val="19"/>
                <w:shd w:val="clear" w:color="auto" w:fill="FFFFFF"/>
              </w:rPr>
            </m:ctrlPr>
          </m:naryPr>
          <m:sub>
            <m:r>
              <m:rPr/>
              <w:rPr>
                <w:rStyle w:val="23"/>
                <w:rFonts w:ascii="Cambria Math" w:hAnsi="Cambria Math"/>
                <w:color w:val="333333"/>
                <w:sz w:val="19"/>
                <w:szCs w:val="19"/>
                <w:shd w:val="clear" w:color="auto" w:fill="FFFFFF"/>
              </w:rPr>
              <m:t>i=1</m:t>
            </m:r>
            <m:ctrlPr>
              <w:rPr>
                <w:rStyle w:val="23"/>
                <w:rFonts w:ascii="Cambria Math" w:hAnsi="Cambria Math"/>
                <w:color w:val="333333"/>
                <w:sz w:val="19"/>
                <w:szCs w:val="19"/>
                <w:shd w:val="clear" w:color="auto" w:fill="FFFFFF"/>
              </w:rPr>
            </m:ctrlPr>
          </m:sub>
          <m:sup>
            <m:r>
              <m:rPr/>
              <w:rPr>
                <w:rStyle w:val="23"/>
                <w:rFonts w:ascii="Cambria Math" w:hAnsi="Cambria Math"/>
                <w:color w:val="333333"/>
                <w:sz w:val="19"/>
                <w:szCs w:val="19"/>
                <w:shd w:val="clear" w:color="auto" w:fill="FFFFFF"/>
                <w:lang w:val="en-US"/>
              </w:rPr>
              <m:t>p</m:t>
            </m:r>
            <m:ctrlPr>
              <w:rPr>
                <w:rStyle w:val="23"/>
                <w:rFonts w:ascii="Cambria Math" w:hAnsi="Cambria Math"/>
                <w:color w:val="333333"/>
                <w:sz w:val="19"/>
                <w:szCs w:val="19"/>
                <w:shd w:val="clear" w:color="auto" w:fill="FFFFFF"/>
              </w:rPr>
            </m:ctrlPr>
          </m:sup>
          <m:e>
            <m:sSub>
              <m:sSubPr>
                <m:ctrlPr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  <m:t>α</m:t>
                </m:r>
                <m:ctrlPr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</m:ctrlPr>
              </m:e>
              <m:sub>
                <m:r>
                  <m:rPr/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  <m:t>i</m:t>
                </m:r>
                <m:ctrlPr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</m:ctrlPr>
              </m:sub>
            </m:sSub>
            <m:sSub>
              <m:sSubPr>
                <m:ctrlPr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</m:ctrlPr>
              </m:sSubPr>
              <m:e>
                <m:r>
                  <m:rPr/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  <m:t>X</m:t>
                </m:r>
                <m:ctrlPr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</m:ctrlPr>
              </m:e>
              <m:sub>
                <m:r>
                  <m:rPr/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  <m:t>t−i</m:t>
                </m:r>
                <m:ctrlPr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</m:ctrlPr>
              </m:sub>
            </m:sSub>
            <m:ctrlPr>
              <w:rPr>
                <w:rStyle w:val="23"/>
                <w:rFonts w:ascii="Cambria Math" w:hAnsi="Cambria Math"/>
                <w:color w:val="333333"/>
                <w:sz w:val="19"/>
                <w:szCs w:val="19"/>
                <w:shd w:val="clear" w:color="auto" w:fill="FFFFFF"/>
              </w:rPr>
            </m:ctrlPr>
          </m:e>
        </m:nary>
        <m:r>
          <m:rPr>
            <m:sty m:val="p"/>
          </m:rPr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+</m:t>
        </m:r>
        <m:sSub>
          <m:sSubPr>
            <m:ctrlPr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ε</m:t>
            </m:r>
            <m:ctrlPr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</m:ctrlPr>
          </m:sub>
        </m:sSub>
      </m:oMath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>,</w:t>
      </w:r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ab/>
      </w:r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ab/>
      </w:r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ab/>
      </w:r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ab/>
      </w:r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ab/>
      </w:r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>(1)</w:t>
      </w:r>
    </w:p>
    <w:p>
      <w:pPr>
        <w:pStyle w:val="18"/>
      </w:pPr>
      <w:r>
        <w:rPr>
          <w:lang w:val="en-US"/>
        </w:rPr>
        <w:t>p</w:t>
      </w:r>
      <w:r>
        <w:t> — число значений ряда, учитываемых в модели (порядок модели). </w:t>
      </w:r>
    </w:p>
    <w:p>
      <w:pPr>
        <w:pStyle w:val="18"/>
      </w:pPr>
      <m:oMath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α</m:t>
        </m:r>
      </m:oMath>
      <w:r>
        <w:rPr>
          <w:rStyle w:val="23"/>
          <w:i/>
          <w:iCs/>
          <w:vertAlign w:val="subscript"/>
        </w:rPr>
        <w:t>i</w:t>
      </w:r>
      <w:r>
        <w:t> — коэффициенты модели, их требуется оценить при построении. </w:t>
      </w:r>
    </w:p>
    <w:p>
      <w:pPr>
        <w:pStyle w:val="18"/>
      </w:pPr>
      <w:r>
        <w:rPr>
          <w:rStyle w:val="23"/>
          <w:i/>
          <w:iCs/>
        </w:rPr>
        <w:t>ε</w:t>
      </w:r>
      <w:r>
        <w:rPr>
          <w:rStyle w:val="23"/>
          <w:i/>
          <w:iCs/>
          <w:vertAlign w:val="subscript"/>
          <w:lang w:val="en-US"/>
        </w:rPr>
        <w:t>t</w:t>
      </w:r>
      <w:r>
        <w:t> — белый шум – случайная составляющая, которая не может быть объяснена предыдущими значениями временного ряда и используется для оценки точности прогнозов [8].</w:t>
      </w:r>
    </w:p>
    <w:p>
      <w:pPr>
        <w:pStyle w:val="18"/>
      </w:pPr>
      <w:r>
        <w:t>2) Модель скользящего среднего q-го порядка MA(q) — модель временного ряда, в которой его прогнозируемое значение является линейной комбинацией конечного числа предыдущих значений белого шума. [3, 8]</w:t>
      </w:r>
    </w:p>
    <w:p>
      <w:pPr>
        <w:pStyle w:val="18"/>
        <w:jc w:val="right"/>
      </w:pPr>
      <m:oMath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  <w:lang w:val="en-US"/>
          </w:rPr>
          <m:t>X</m:t>
        </m:r>
        <m:d>
          <m:d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</m:d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=</m:t>
        </m:r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ε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ub>
        </m:sSub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+</m:t>
        </m:r>
        <m:nary>
          <m:naryPr>
            <m:chr m:val="∑"/>
            <m:limLoc m:val="undOvr"/>
            <m:ctrlPr>
              <w:rPr>
                <w:rStyle w:val="23"/>
                <w:rFonts w:ascii="Cambria Math" w:hAnsi="Cambria Math"/>
                <w:i/>
                <w:color w:val="333333"/>
                <w:sz w:val="19"/>
                <w:szCs w:val="19"/>
                <w:shd w:val="clear" w:color="auto" w:fill="FFFFFF"/>
              </w:rPr>
            </m:ctrlPr>
          </m:naryPr>
          <m:sub>
            <m:r>
              <m:rPr/>
              <w:rPr>
                <w:rStyle w:val="23"/>
                <w:rFonts w:ascii="Cambria Math" w:hAnsi="Cambria Math"/>
                <w:color w:val="333333"/>
                <w:sz w:val="19"/>
                <w:szCs w:val="19"/>
                <w:shd w:val="clear" w:color="auto" w:fill="FFFFFF"/>
              </w:rPr>
              <m:t>j=1</m:t>
            </m:r>
            <m:ctrlPr>
              <w:rPr>
                <w:rStyle w:val="23"/>
                <w:rFonts w:ascii="Cambria Math" w:hAnsi="Cambria Math"/>
                <w:i/>
                <w:color w:val="333333"/>
                <w:sz w:val="19"/>
                <w:szCs w:val="19"/>
                <w:shd w:val="clear" w:color="auto" w:fill="FFFFFF"/>
              </w:rPr>
            </m:ctrlPr>
          </m:sub>
          <m:sup>
            <m:r>
              <m:rPr/>
              <w:rPr>
                <w:rStyle w:val="23"/>
                <w:rFonts w:ascii="Cambria Math" w:hAnsi="Cambria Math"/>
                <w:color w:val="333333"/>
                <w:sz w:val="19"/>
                <w:szCs w:val="19"/>
                <w:shd w:val="clear" w:color="auto" w:fill="FFFFFF"/>
                <w:lang w:val="en-US"/>
              </w:rPr>
              <m:t>q</m:t>
            </m:r>
            <m:ctrlPr>
              <w:rPr>
                <w:rStyle w:val="23"/>
                <w:rFonts w:ascii="Cambria Math" w:hAnsi="Cambria Math"/>
                <w:i/>
                <w:color w:val="333333"/>
                <w:sz w:val="19"/>
                <w:szCs w:val="19"/>
                <w:shd w:val="clear" w:color="auto" w:fill="FFFFFF"/>
              </w:rPr>
            </m:ctrlPr>
          </m:sup>
          <m:e>
            <m:sSub>
              <m:sSubPr>
                <m:ctrlPr>
                  <w:rPr>
                    <w:rStyle w:val="23"/>
                    <w:rFonts w:ascii="Cambria Math" w:hAnsi="Cambria Math"/>
                    <w:i/>
                    <w:color w:val="333333"/>
                    <w:sz w:val="27"/>
                    <w:szCs w:val="27"/>
                    <w:shd w:val="clear" w:color="auto" w:fill="FFFFFF"/>
                  </w:rPr>
                </m:ctrlPr>
              </m:sSubPr>
              <m:e>
                <m:r>
                  <m:rPr/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  <m:t>b</m:t>
                </m:r>
                <m:ctrlPr>
                  <w:rPr>
                    <w:rStyle w:val="23"/>
                    <w:rFonts w:ascii="Cambria Math" w:hAnsi="Cambria Math"/>
                    <w:i/>
                    <w:color w:val="333333"/>
                    <w:sz w:val="27"/>
                    <w:szCs w:val="27"/>
                    <w:shd w:val="clear" w:color="auto" w:fill="FFFFFF"/>
                  </w:rPr>
                </m:ctrlPr>
              </m:e>
              <m:sub>
                <m:r>
                  <m:rPr/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  <m:t>j</m:t>
                </m:r>
                <m:ctrlPr>
                  <w:rPr>
                    <w:rStyle w:val="23"/>
                    <w:rFonts w:ascii="Cambria Math" w:hAnsi="Cambria Math"/>
                    <w:i/>
                    <w:color w:val="333333"/>
                    <w:sz w:val="27"/>
                    <w:szCs w:val="27"/>
                    <w:shd w:val="clear" w:color="auto" w:fill="FFFFFF"/>
                  </w:rPr>
                </m:ctrlPr>
              </m:sub>
            </m:sSub>
            <m:sSub>
              <m:sSubPr>
                <m:ctrlPr>
                  <w:rPr>
                    <w:rStyle w:val="23"/>
                    <w:rFonts w:ascii="Cambria Math" w:hAnsi="Cambria Math"/>
                    <w:i/>
                    <w:color w:val="333333"/>
                    <w:sz w:val="27"/>
                    <w:szCs w:val="27"/>
                    <w:shd w:val="clear" w:color="auto" w:fill="FFFFFF"/>
                  </w:rPr>
                </m:ctrlPr>
              </m:sSubPr>
              <m:e>
                <m:r>
                  <m:rPr/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  <m:t>ε</m:t>
                </m:r>
                <m:ctrlPr>
                  <w:rPr>
                    <w:rStyle w:val="23"/>
                    <w:rFonts w:ascii="Cambria Math" w:hAnsi="Cambria Math"/>
                    <w:i/>
                    <w:color w:val="333333"/>
                    <w:sz w:val="27"/>
                    <w:szCs w:val="27"/>
                    <w:shd w:val="clear" w:color="auto" w:fill="FFFFFF"/>
                  </w:rPr>
                </m:ctrlPr>
              </m:e>
              <m:sub>
                <m:r>
                  <m:rPr/>
                  <w:rPr>
                    <w:rStyle w:val="23"/>
                    <w:rFonts w:ascii="Cambria Math" w:hAnsi="Cambria Math"/>
                    <w:color w:val="333333"/>
                    <w:sz w:val="27"/>
                    <w:szCs w:val="27"/>
                    <w:shd w:val="clear" w:color="auto" w:fill="FFFFFF"/>
                  </w:rPr>
                  <m:t>t−j</m:t>
                </m:r>
                <m:ctrlPr>
                  <w:rPr>
                    <w:rStyle w:val="23"/>
                    <w:rFonts w:ascii="Cambria Math" w:hAnsi="Cambria Math"/>
                    <w:i/>
                    <w:color w:val="333333"/>
                    <w:sz w:val="27"/>
                    <w:szCs w:val="27"/>
                    <w:shd w:val="clear" w:color="auto" w:fill="FFFFFF"/>
                  </w:rPr>
                </m:ctrlPr>
              </m:sub>
            </m:sSub>
            <m:ctrlPr>
              <w:rPr>
                <w:rStyle w:val="23"/>
                <w:rFonts w:ascii="Cambria Math" w:hAnsi="Cambria Math"/>
                <w:i/>
                <w:color w:val="333333"/>
                <w:sz w:val="19"/>
                <w:szCs w:val="19"/>
                <w:shd w:val="clear" w:color="auto" w:fill="FFFFFF"/>
              </w:rPr>
            </m:ctrlPr>
          </m:e>
        </m:nary>
      </m:oMath>
      <w:r>
        <w:rPr>
          <w:rStyle w:val="23"/>
          <w:rFonts w:eastAsiaTheme="minorEastAsia"/>
          <w:i/>
          <w:color w:val="333333"/>
          <w:sz w:val="19"/>
          <w:szCs w:val="19"/>
          <w:shd w:val="clear" w:color="auto" w:fill="FFFFFF"/>
        </w:rPr>
        <w:t xml:space="preserve"> </w:t>
      </w:r>
      <w:r>
        <w:rPr>
          <w:rStyle w:val="23"/>
          <w:i/>
        </w:rPr>
        <w:tab/>
      </w:r>
      <w:r>
        <w:rPr>
          <w:rStyle w:val="23"/>
        </w:rPr>
        <w:tab/>
      </w:r>
      <w:r>
        <w:rPr>
          <w:rStyle w:val="23"/>
        </w:rPr>
        <w:tab/>
      </w:r>
      <w:r>
        <w:rPr>
          <w:rStyle w:val="23"/>
        </w:rPr>
        <w:tab/>
      </w:r>
      <w:r>
        <w:rPr>
          <w:rStyle w:val="23"/>
        </w:rPr>
        <w:tab/>
      </w:r>
      <w:r>
        <w:rPr>
          <w:rStyle w:val="23"/>
        </w:rPr>
        <w:t>(2)</w:t>
      </w:r>
    </w:p>
    <w:p>
      <w:pPr>
        <w:pStyle w:val="18"/>
      </w:pPr>
      <m:oMath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ε</m:t>
        </m:r>
      </m:oMath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 xml:space="preserve"> </w:t>
      </w:r>
      <w:r>
        <w:t xml:space="preserve">— белый шум, </w:t>
      </w:r>
    </w:p>
    <w:p>
      <w:pPr>
        <w:pStyle w:val="18"/>
      </w:pPr>
      <m:oMath>
        <m:sSub>
          <m:sSubPr>
            <m:ctrlPr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b</m:t>
            </m:r>
            <m:ctrlPr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j</m:t>
            </m:r>
            <m:ctrlPr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</m:ctrlPr>
          </m:sub>
        </m:sSub>
      </m:oMath>
      <w:r>
        <w:t xml:space="preserve"> — параметры модели. </w:t>
      </w:r>
    </w:p>
    <w:p>
      <w:pPr>
        <w:pStyle w:val="18"/>
      </w:pPr>
      <w:r>
        <w:t>3) ARMA(</w:t>
      </w:r>
      <w:r>
        <w:rPr>
          <w:lang w:val="en-US"/>
        </w:rPr>
        <w:t>p</w:t>
      </w:r>
      <w:r>
        <w:t xml:space="preserve">, </w:t>
      </w:r>
      <w:r>
        <w:rPr>
          <w:lang w:val="en-US"/>
        </w:rPr>
        <w:t>q</w:t>
      </w:r>
      <w:r>
        <w:t xml:space="preserve">) модель включает в себя авторегрессию p-го порядка </w:t>
      </w:r>
      <w:r>
        <w:rPr>
          <w:lang w:val="en-US"/>
        </w:rPr>
        <w:t>AR</w:t>
      </w:r>
      <w:r>
        <w:t>(</w:t>
      </w:r>
      <w:r>
        <w:rPr>
          <w:lang w:val="en-US"/>
        </w:rPr>
        <w:t>p</w:t>
      </w:r>
      <w:r>
        <w:t xml:space="preserve">) и модель скользящего среднего q-го порядка MA(q). </w:t>
      </w:r>
      <w:r>
        <w:rPr>
          <w:lang w:val="en-US"/>
        </w:rPr>
        <w:t>[5, 8]</w:t>
      </w:r>
    </w:p>
    <w:p>
      <w:pPr>
        <w:pStyle w:val="18"/>
      </w:pPr>
      <w:r>
        <w:t xml:space="preserve">4) При </w:t>
      </w:r>
      <w:r>
        <w:rPr>
          <w:b/>
          <w:bCs/>
        </w:rPr>
        <w:t>ARIMA</w:t>
      </w:r>
      <w:r>
        <w:t xml:space="preserve"> требуется произвести следующие действия [4, 5]:</w:t>
      </w:r>
    </w:p>
    <w:p>
      <w:pPr>
        <w:pStyle w:val="18"/>
        <w:numPr>
          <w:ilvl w:val="0"/>
          <w:numId w:val="7"/>
        </w:numPr>
      </w:pPr>
      <w:r>
        <w:t xml:space="preserve">Выявить наличие единичных корней </w:t>
      </w:r>
    </w:p>
    <w:p>
      <w:pPr>
        <w:pStyle w:val="18"/>
        <w:numPr>
          <w:ilvl w:val="0"/>
          <w:numId w:val="7"/>
        </w:numPr>
      </w:pPr>
      <w:r>
        <w:t xml:space="preserve">Определить порядок интегрированности временного ряда. </w:t>
      </w:r>
    </w:p>
    <w:p>
      <w:pPr>
        <w:pStyle w:val="18"/>
        <w:numPr>
          <w:ilvl w:val="0"/>
          <w:numId w:val="7"/>
        </w:numPr>
      </w:pPr>
      <w:r>
        <w:t xml:space="preserve">Если порядок интегрированности больше нуля </w:t>
      </w:r>
    </w:p>
    <w:p>
      <w:pPr>
        <w:pStyle w:val="18"/>
        <w:ind w:left="720"/>
      </w:pPr>
      <w:r>
        <w:t>3.1 Преобразовать ряд взятием разности (обычно равна значению белого шума) соответствующего порядка.</w:t>
      </w:r>
    </w:p>
    <w:p>
      <w:pPr>
        <w:pStyle w:val="18"/>
        <w:ind w:left="720"/>
      </w:pPr>
      <w:r>
        <w:t>3.2 Для преобразованной стационарной модели построить ARMA-модель.</w:t>
      </w:r>
    </w:p>
    <w:p>
      <w:pPr>
        <w:pStyle w:val="18"/>
        <w:spacing w:after="240"/>
      </w:pPr>
      <w:r>
        <w:rPr>
          <w:b/>
          <w:bCs/>
        </w:rPr>
        <w:t>ARIMAX (</w:t>
      </w:r>
      <w:r>
        <w:t>AutoRegressive Integrated Moving Average eXtended) — это математическая модель для анализа временных рядов, объединяющая в себе интегрированную авторегрессию, скользящее среднее и возможность учета внешних факторов (e</w:t>
      </w:r>
      <w:r>
        <w:rPr>
          <w:lang w:val="en-US"/>
        </w:rPr>
        <w:t>x</w:t>
      </w:r>
      <w:r>
        <w:t xml:space="preserve">ogenous factors) [5, 8]. </w:t>
      </w:r>
    </w:p>
    <w:p>
      <w:pPr>
        <w:pStyle w:val="15"/>
      </w:pPr>
      <w:r>
        <w:t>Авторегрессионная модели прогнозирования GARCH</w:t>
      </w:r>
    </w:p>
    <w:p>
      <w:pPr>
        <w:pStyle w:val="18"/>
      </w:pPr>
      <w:r>
        <w:t>Прогнозирование с использованием авторегрессионной модели с условной гетероскедастичностью (</w:t>
      </w:r>
      <w:r>
        <w:rPr>
          <w:b/>
          <w:bCs/>
        </w:rPr>
        <w:t>GARCH</w:t>
      </w:r>
      <w:r>
        <w:t xml:space="preserve">) происходит следующим образом </w:t>
      </w:r>
      <w:r>
        <w:rPr>
          <w:lang w:val="en-US"/>
        </w:rPr>
        <w:t>[5, 8]</w:t>
      </w:r>
      <w:r>
        <w:t>:</w:t>
      </w:r>
    </w:p>
    <w:p>
      <w:pPr>
        <w:pStyle w:val="18"/>
        <w:numPr>
          <w:ilvl w:val="0"/>
          <w:numId w:val="8"/>
        </w:numPr>
      </w:pPr>
      <w:r>
        <w:t xml:space="preserve">Для исходного временного ряда определить модель AR(p) (1). </w:t>
      </w:r>
    </w:p>
    <w:p>
      <w:pPr>
        <w:pStyle w:val="18"/>
        <w:numPr>
          <w:ilvl w:val="0"/>
          <w:numId w:val="8"/>
        </w:numPr>
      </w:pPr>
      <w:r>
        <w:t xml:space="preserve">Взять ошибку (белый шум) модели (1)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равным</w:t>
      </w:r>
    </w:p>
    <w:p>
      <w:pPr>
        <w:pStyle w:val="18"/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ϑ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 xml:space="preserve"> ,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>(4)</w:t>
      </w:r>
    </w:p>
    <w:p>
      <w:pPr>
        <w:pStyle w:val="18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— зависимое от времени стандартное отклонение.</w:t>
      </w:r>
    </w:p>
    <w:p>
      <w:pPr>
        <w:pStyle w:val="18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ϑ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— величина, с нормальным распределением, ср. знач.= 0, и стандартное отклонение = 1. </w:t>
      </w:r>
    </w:p>
    <w:p>
      <w:pPr>
        <w:pStyle w:val="18"/>
        <w:jc w:val="right"/>
        <w:rPr>
          <w:rFonts w:eastAsiaTheme="minorEastAsia"/>
          <w:iCs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val="en-US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t−1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t−q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t−1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t−p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rFonts w:eastAsiaTheme="minorEastAsia"/>
          <w:iCs/>
        </w:rPr>
        <w:t xml:space="preserve">, </w:t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ab/>
      </w:r>
      <w:r>
        <w:rPr>
          <w:rFonts w:eastAsiaTheme="minorEastAsia"/>
          <w:iCs/>
        </w:rPr>
        <w:t>(5)</w:t>
      </w:r>
    </w:p>
    <w:p>
      <w:pPr>
        <w:pStyle w:val="18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i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</w:t>
      </w:r>
      <w:r>
        <w:t xml:space="preserve">— коэффициенты. </w:t>
      </w:r>
    </w:p>
    <w:p>
      <w:pPr>
        <w:pStyle w:val="18"/>
      </w:pPr>
      <w:r>
        <w:t xml:space="preserve">Уравнение (5) называется моделью GARCH(p, q). </w:t>
      </w:r>
    </w:p>
    <w:p>
      <w:pPr>
        <w:pStyle w:val="18"/>
      </w:pPr>
      <w:r>
        <w:t xml:space="preserve">p – характеризует порядок авторегрессии квадратов остатков; </w:t>
      </w:r>
    </w:p>
    <w:p>
      <w:pPr>
        <w:pStyle w:val="18"/>
        <w:spacing w:after="240"/>
      </w:pPr>
      <w:r>
        <w:t>q — количество предшествующих оценок остатков. [5, 8]</w:t>
      </w:r>
    </w:p>
    <w:p>
      <w:pPr>
        <w:pStyle w:val="15"/>
      </w:pPr>
      <w:r>
        <w:t>Авторегрессионная модели прогнозирования ARDLM</w:t>
      </w:r>
    </w:p>
    <w:p>
      <w:pPr>
        <w:pStyle w:val="18"/>
      </w:pPr>
      <w:r>
        <w:t xml:space="preserve">Часто при моделировании процессов на изучаемую переменную влияют не только текущие значения процесса, но и его лаги, то есть значения временного ряда, предшествующие изучаемому моменту времени [5, 8]. Например, для переменной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лагом в 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eastAsiaTheme="minorEastAsia"/>
        </w:rPr>
        <w:t xml:space="preserve"> </w:t>
      </w:r>
      <w:r>
        <w:t xml:space="preserve">периодов будет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t−k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. </w:t>
      </w:r>
    </w:p>
    <w:p>
      <w:pPr>
        <w:pStyle w:val="18"/>
      </w:pPr>
      <w:r>
        <w:t>При работе с временными рядами удобно использовать лаговый оператор L – оператор сдвига назад во времени [8]:</w:t>
      </w:r>
    </w:p>
    <w:p>
      <w:pPr>
        <w:pStyle w:val="18"/>
        <w:jc w:val="right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t−m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>(6)</w:t>
      </w:r>
    </w:p>
    <w:p>
      <w:pPr>
        <w:pStyle w:val="18"/>
      </w:pPr>
      <w:r>
        <w:rPr>
          <w:rFonts w:eastAsiaTheme="minorEastAsia"/>
          <w:lang w:val="en-US"/>
        </w:rPr>
        <w:t>m</w:t>
      </w:r>
      <w:r>
        <w:rPr>
          <w:rFonts w:eastAsiaTheme="minorEastAsia"/>
        </w:rPr>
        <w:t xml:space="preserve"> – количество периодов задержки (величина лага).</w:t>
      </w:r>
    </w:p>
    <w:p>
      <w:pPr>
        <w:pStyle w:val="18"/>
      </w:pPr>
      <w:r>
        <w:t xml:space="preserve">Модель авторегрессии распределенного лага </w:t>
      </w:r>
      <w:r>
        <w:rPr>
          <w:lang w:val="en-US"/>
        </w:rPr>
        <w:t>ARDLM</w:t>
      </w:r>
      <w:r>
        <w:t>(</w:t>
      </w:r>
      <w:r>
        <w:rPr>
          <w:lang w:val="en-US"/>
        </w:rPr>
        <w:t>p</w:t>
      </w:r>
      <w:r>
        <w:t>,</w:t>
      </w:r>
      <w:r>
        <w:rPr>
          <w:lang w:val="en-US"/>
        </w:rPr>
        <w:t>l</w:t>
      </w:r>
      <w:r>
        <w:t>) описывается уравнением [8]:</w:t>
      </w:r>
    </w:p>
    <w:p>
      <w:pPr>
        <w:pStyle w:val="18"/>
        <w:jc w:val="right"/>
        <w:rPr>
          <w:rFonts w:eastAsiaTheme="minorEastAsia"/>
        </w:rPr>
      </w:pPr>
      <m:oMath>
        <m:r>
          <m:rPr/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  <m:r>
          <m:rPr/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  <m:r>
          <m:rPr/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t−l−1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  <m:r>
          <m:rPr/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/>
              <w:rPr>
                <w:rFonts w:ascii="Cambria Math" w:hAnsi="Cambria Math"/>
              </w:rPr>
              <m:t>t−l−p</m:t>
            </m:r>
            <m:ctrlPr>
              <w:rPr>
                <w:rFonts w:ascii="Cambria Math" w:hAnsi="Cambria Math"/>
                <w:i/>
                <w:iCs/>
              </w:rPr>
            </m:ctrlPr>
          </m:e>
        </m:d>
        <m:r>
          <m:rPr/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 xml:space="preserve">  (7)</w:t>
      </w:r>
    </w:p>
    <w:p>
      <w:pPr>
        <w:pStyle w:val="18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φ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Fonts w:eastAsiaTheme="minorEastAsia"/>
          <w:iCs/>
        </w:rPr>
        <w:t xml:space="preserve"> </w:t>
      </w:r>
      <w:r>
        <w:t xml:space="preserve">— коэффициенты, </w:t>
      </w:r>
    </w:p>
    <w:p>
      <w:pPr>
        <w:pStyle w:val="18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/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  <w:iCs/>
              </w:rPr>
            </m:ctrlPr>
          </m:sub>
        </m:sSub>
      </m:oMath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 xml:space="preserve"> </w:t>
      </w:r>
      <w:r>
        <w:t xml:space="preserve">— белый шум, </w:t>
      </w:r>
    </w:p>
    <w:p>
      <w:pPr>
        <w:pStyle w:val="18"/>
        <w:spacing w:after="240"/>
      </w:pPr>
      <m:oMath>
        <m:r>
          <m:rPr/>
          <w:rPr>
            <w:rFonts w:ascii="Cambria Math" w:hAnsi="Cambria Math"/>
          </w:rPr>
          <m:t>l</m:t>
        </m:r>
      </m:oMath>
      <w:r>
        <w:t xml:space="preserve"> — величина лага. </w:t>
      </w:r>
    </w:p>
    <w:p>
      <w:pPr>
        <w:pStyle w:val="15"/>
      </w:pPr>
      <w:r>
        <w:t>Модель на классификационно-регрессионных деревьях (CART)</w:t>
      </w:r>
    </w:p>
    <w:p>
      <w:pPr>
        <w:pStyle w:val="18"/>
        <w:rPr>
          <w:lang w:val="en-US"/>
        </w:rPr>
      </w:pPr>
      <w:r>
        <w:t xml:space="preserve">Структурные модели CART разработаны для моделирования процессов, на которые оказывают влияние как дискретные внешние факторы, так и категориальные. Если внешние факторы, влияющие на процесс </w:t>
      </w:r>
      <m:oMath>
        <m:r>
          <m:rPr/>
          <w:rPr>
            <w:rStyle w:val="23"/>
            <w:rFonts w:ascii="Cambria Math" w:hAnsi="Cambria Math"/>
            <w:color w:val="333333"/>
            <w:szCs w:val="28"/>
            <w:shd w:val="clear" w:color="auto" w:fill="FFFFFF"/>
            <w:lang w:val="en-US"/>
          </w:rPr>
          <m:t>Z</m:t>
        </m:r>
        <m:d>
          <m:d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</w:rPr>
            </m:ctrlPr>
          </m:e>
        </m:d>
      </m:oMath>
      <w:r>
        <w:t xml:space="preserve">, дискретны, то используются регрессионные деревья; если факторы категориальные, то — классификационные деревья. В случае, если необходимо учитывать факторы обоих типов, то используются смешанные классификационно-регрессионные деревья. </w:t>
      </w:r>
      <w:r>
        <w:rPr>
          <w:lang w:val="en-US"/>
        </w:rPr>
        <w:t>[5, 11]</w:t>
      </w:r>
    </w:p>
    <w:p>
      <w:pPr>
        <w:pStyle w:val="18"/>
        <w:keepNext/>
      </w:pPr>
      <w:r>
        <w:drawing>
          <wp:inline distT="0" distB="0" distL="0" distR="0">
            <wp:extent cx="5380990" cy="3421380"/>
            <wp:effectExtent l="0" t="0" r="0" b="7620"/>
            <wp:docPr id="35905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53474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l="10879" t="2005" r="1175"/>
                    <a:stretch>
                      <a:fillRect/>
                    </a:stretch>
                  </pic:blipFill>
                  <pic:spPr>
                    <a:xfrm>
                      <a:off x="0" y="0"/>
                      <a:ext cx="5383046" cy="3422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Рисунок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Бинарное классификационно-регрессионное дерево</w:t>
      </w:r>
    </w:p>
    <w:p>
      <w:pPr>
        <w:pStyle w:val="18"/>
      </w:pPr>
      <w:r>
        <w:t xml:space="preserve">Согласно модели CART, прогнозное значение временного ряда зависит от предыдущих значений, а также некоторых независимых переменных. </w:t>
      </w:r>
    </w:p>
    <w:p>
      <w:pPr>
        <w:pStyle w:val="18"/>
      </w:pPr>
      <w:r>
        <w:t>На рисунке 1 рассматривается пример классификационно-регрессионного дерева, прогнозирование по такому дереву протекает следующим образом:</w:t>
      </w:r>
    </w:p>
    <w:p>
      <w:pPr>
        <w:pStyle w:val="18"/>
        <w:numPr>
          <w:ilvl w:val="0"/>
          <w:numId w:val="9"/>
        </w:numPr>
        <w:rPr>
          <w:rFonts w:eastAsia="Times New Roman" w:cs="Times New Roman"/>
          <w:sz w:val="32"/>
          <w:szCs w:val="32"/>
        </w:rPr>
      </w:pPr>
      <w:r>
        <w:t xml:space="preserve">Предыдущее значение процесса сравнивается с константой Z0 </w:t>
      </w:r>
    </w:p>
    <w:p>
      <w:pPr>
        <w:pStyle w:val="18"/>
        <w:numPr>
          <w:ilvl w:val="0"/>
          <w:numId w:val="9"/>
        </w:numPr>
        <w:rPr>
          <w:rFonts w:eastAsia="Times New Roman" w:cs="Times New Roman"/>
          <w:sz w:val="32"/>
          <w:szCs w:val="32"/>
        </w:rPr>
      </w:pPr>
      <w:bookmarkStart w:id="0" w:name="_GoBack"/>
      <w:bookmarkEnd w:id="0"/>
      <w:r>
        <w:t xml:space="preserve">Если </w:t>
      </w:r>
      <m:oMath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  <w:lang w:val="en-US"/>
          </w:rPr>
          <m:t>Z</m:t>
        </m:r>
        <m:d>
          <m:d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t−1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</m:d>
        <m:r>
          <m:rPr/>
          <w:rPr>
            <w:rStyle w:val="23"/>
            <w:rFonts w:ascii="Cambria Math" w:hAnsi="Cambria Math" w:eastAsiaTheme="minorEastAsia"/>
            <w:color w:val="333333"/>
            <w:sz w:val="27"/>
            <w:szCs w:val="27"/>
            <w:shd w:val="clear" w:color="auto" w:fill="FFFFFF"/>
            <w:lang w:val="en-US"/>
          </w:rPr>
          <m:t>&lt;Z0</m:t>
        </m:r>
      </m:oMath>
      <w:r>
        <w:t>, то</w:t>
      </w:r>
    </w:p>
    <w:p>
      <w:pPr>
        <w:pStyle w:val="18"/>
        <w:numPr>
          <w:ilvl w:val="1"/>
          <w:numId w:val="9"/>
        </w:numPr>
        <w:rPr>
          <w:rFonts w:eastAsia="Times New Roman" w:cs="Times New Roman"/>
          <w:sz w:val="32"/>
          <w:szCs w:val="32"/>
        </w:rPr>
      </w:pPr>
      <w:r>
        <w:t xml:space="preserve">Если </w:t>
      </w:r>
      <m:oMath>
        <m:r>
          <m:rPr/>
          <w:rPr>
            <w:rStyle w:val="23"/>
            <w:rFonts w:ascii="Cambria Math" w:hAnsi="Cambria Math"/>
            <w:color w:val="333333"/>
            <w:szCs w:val="28"/>
            <w:shd w:val="clear" w:color="auto" w:fill="FFFFFF"/>
            <w:lang w:val="en-US"/>
          </w:rPr>
          <m:t>X</m:t>
        </m:r>
        <m:d>
          <m:d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</w:rPr>
            </m:ctrlPr>
          </m:e>
        </m:d>
        <m:r>
          <m:rPr/>
          <w:rPr>
            <w:rStyle w:val="23"/>
            <w:rFonts w:ascii="Cambria Math" w:hAnsi="Cambria Math"/>
            <w:color w:val="333333"/>
            <w:szCs w:val="28"/>
            <w:shd w:val="clear" w:color="auto" w:fill="FFFFFF"/>
          </w:rPr>
          <m:t>≤</m:t>
        </m:r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  <w:lang w:val="en-US"/>
              </w:rPr>
              <m:t>X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</w:rPr>
              <m:t>11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</m:oMath>
      <w:r>
        <w:rPr>
          <w:rStyle w:val="23"/>
          <w:rFonts w:eastAsiaTheme="minorEastAsia"/>
          <w:color w:val="333333"/>
          <w:szCs w:val="28"/>
          <w:shd w:val="clear" w:color="auto" w:fill="FFFFFF"/>
        </w:rPr>
        <w:t>,</w:t>
      </w:r>
      <w:r>
        <w:t xml:space="preserve"> то </w:t>
      </w:r>
      <m:oMath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  <w:lang w:val="en-US"/>
          </w:rPr>
          <m:t>Z</m:t>
        </m:r>
        <m:d>
          <m:d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</m:d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=</m:t>
        </m:r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C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3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ub>
        </m:sSub>
      </m:oMath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>,</w:t>
      </w:r>
    </w:p>
    <w:p>
      <w:pPr>
        <w:pStyle w:val="18"/>
        <w:ind w:left="1440"/>
      </w:pPr>
      <w:r>
        <w:t>иначе:</w:t>
      </w:r>
    </w:p>
    <w:p>
      <w:pPr>
        <w:pStyle w:val="18"/>
        <w:numPr>
          <w:ilvl w:val="2"/>
          <w:numId w:val="8"/>
        </w:numPr>
        <w:rPr>
          <w:rStyle w:val="23"/>
          <w:rFonts w:eastAsiaTheme="minorEastAsia"/>
          <w:color w:val="333333"/>
          <w:szCs w:val="28"/>
          <w:shd w:val="clear" w:color="auto" w:fill="FFFFFF"/>
        </w:rPr>
      </w:pPr>
      <w:r>
        <w:t xml:space="preserve">Если  </w:t>
      </w:r>
      <m:oMath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  <w:lang w:val="en-US"/>
              </w:rPr>
              <m:t>Y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  <w:lang w:val="en-US"/>
              </w:rPr>
              <m:t>i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  <m:r>
          <m:rPr/>
          <w:rPr>
            <w:rStyle w:val="23"/>
            <w:rFonts w:ascii="Cambria Math" w:hAnsi="Cambria Math"/>
            <w:color w:val="333333"/>
            <w:szCs w:val="28"/>
            <w:shd w:val="clear" w:color="auto" w:fill="FFFFFF"/>
          </w:rPr>
          <m:t xml:space="preserve"> ϵ </m:t>
        </m:r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  <w:lang w:val="en-US"/>
              </w:rPr>
              <m:t>Y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</w:rPr>
              <m:t>12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</m:oMath>
      <w:r>
        <w:rPr>
          <w:rStyle w:val="23"/>
          <w:rFonts w:eastAsiaTheme="minorEastAsia"/>
          <w:color w:val="333333"/>
          <w:szCs w:val="28"/>
          <w:shd w:val="clear" w:color="auto" w:fill="FFFFFF"/>
        </w:rPr>
        <w:t xml:space="preserve">, то </w:t>
      </w:r>
      <m:oMath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  <w:lang w:val="en-US"/>
          </w:rPr>
          <m:t>Z</m:t>
        </m:r>
        <m:d>
          <m:d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</m:d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=</m:t>
        </m:r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C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1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ub>
        </m:sSub>
      </m:oMath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>,</w:t>
      </w:r>
    </w:p>
    <w:p>
      <w:pPr>
        <w:pStyle w:val="18"/>
        <w:ind w:left="2160"/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</w:pPr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 xml:space="preserve">иначе </w:t>
      </w:r>
      <m:oMath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  <w:lang w:val="en-US"/>
          </w:rPr>
          <m:t>Z</m:t>
        </m:r>
        <m:d>
          <m:d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</m:d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=</m:t>
        </m:r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C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2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ub>
        </m:sSub>
      </m:oMath>
    </w:p>
    <w:p>
      <w:pPr>
        <w:pStyle w:val="18"/>
        <w:numPr>
          <w:ilvl w:val="0"/>
          <w:numId w:val="9"/>
        </w:numPr>
        <w:rPr>
          <w:rStyle w:val="23"/>
          <w:rFonts w:eastAsiaTheme="minorEastAsia"/>
          <w:color w:val="333333"/>
          <w:szCs w:val="28"/>
          <w:shd w:val="clear" w:color="auto" w:fill="FFFFFF"/>
        </w:rPr>
      </w:pPr>
      <w:r>
        <w:rPr>
          <w:rStyle w:val="23"/>
          <w:rFonts w:eastAsiaTheme="minorEastAsia"/>
          <w:color w:val="333333"/>
          <w:szCs w:val="28"/>
          <w:shd w:val="clear" w:color="auto" w:fill="FFFFFF"/>
        </w:rPr>
        <w:t>иначе:</w:t>
      </w:r>
    </w:p>
    <w:p>
      <w:pPr>
        <w:pStyle w:val="18"/>
        <w:numPr>
          <w:ilvl w:val="1"/>
          <w:numId w:val="9"/>
        </w:numPr>
        <w:rPr>
          <w:rFonts w:eastAsia="Times New Roman" w:cs="Times New Roman"/>
          <w:sz w:val="32"/>
          <w:szCs w:val="32"/>
        </w:rPr>
      </w:pPr>
      <w:r>
        <w:t xml:space="preserve">Если </w:t>
      </w:r>
      <m:oMath>
        <m:r>
          <m:rPr/>
          <w:rPr>
            <w:rStyle w:val="23"/>
            <w:rFonts w:ascii="Cambria Math" w:hAnsi="Cambria Math"/>
            <w:color w:val="333333"/>
            <w:szCs w:val="28"/>
            <w:shd w:val="clear" w:color="auto" w:fill="FFFFFF"/>
            <w:lang w:val="en-US"/>
          </w:rPr>
          <m:t>X</m:t>
        </m:r>
        <m:d>
          <m:d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</w:rPr>
            </m:ctrlPr>
          </m:e>
        </m:d>
        <m:r>
          <m:rPr/>
          <w:rPr>
            <w:rStyle w:val="23"/>
            <w:rFonts w:ascii="Cambria Math" w:hAnsi="Cambria Math"/>
            <w:color w:val="333333"/>
            <w:szCs w:val="28"/>
            <w:shd w:val="clear" w:color="auto" w:fill="FFFFFF"/>
          </w:rPr>
          <m:t>&gt;</m:t>
        </m:r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  <w:lang w:val="en-US"/>
              </w:rPr>
              <m:t>X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</w:rPr>
              <m:t>12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</m:oMath>
      <w:r>
        <w:rPr>
          <w:rStyle w:val="23"/>
          <w:rFonts w:eastAsiaTheme="minorEastAsia"/>
          <w:color w:val="333333"/>
          <w:szCs w:val="28"/>
          <w:shd w:val="clear" w:color="auto" w:fill="FFFFFF"/>
        </w:rPr>
        <w:t>,</w:t>
      </w:r>
      <w:r>
        <w:t xml:space="preserve"> то </w:t>
      </w:r>
      <m:oMath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  <w:lang w:val="en-US"/>
          </w:rPr>
          <m:t>Z</m:t>
        </m:r>
        <m:d>
          <m:d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</m:d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=</m:t>
        </m:r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C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4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ub>
        </m:sSub>
      </m:oMath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>,</w:t>
      </w:r>
    </w:p>
    <w:p>
      <w:pPr>
        <w:pStyle w:val="18"/>
        <w:ind w:left="1440"/>
      </w:pPr>
      <w:r>
        <w:t>иначе:</w:t>
      </w:r>
    </w:p>
    <w:p>
      <w:pPr>
        <w:pStyle w:val="18"/>
        <w:numPr>
          <w:ilvl w:val="2"/>
          <w:numId w:val="7"/>
        </w:numPr>
        <w:rPr>
          <w:rStyle w:val="23"/>
          <w:rFonts w:eastAsiaTheme="minorEastAsia"/>
          <w:color w:val="333333"/>
          <w:szCs w:val="28"/>
          <w:shd w:val="clear" w:color="auto" w:fill="FFFFFF"/>
        </w:rPr>
      </w:pPr>
      <w:r>
        <w:t xml:space="preserve">Если  </w:t>
      </w:r>
      <m:oMath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  <w:lang w:val="en-US"/>
              </w:rPr>
              <m:t>Y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  <w:lang w:val="en-US"/>
              </w:rPr>
              <m:t>i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  <m:r>
          <m:rPr/>
          <w:rPr>
            <w:rStyle w:val="23"/>
            <w:rFonts w:ascii="Cambria Math" w:hAnsi="Cambria Math"/>
            <w:color w:val="333333"/>
            <w:szCs w:val="28"/>
            <w:shd w:val="clear" w:color="auto" w:fill="FFFFFF"/>
          </w:rPr>
          <m:t xml:space="preserve"> ϵ </m:t>
        </m:r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  <w:lang w:val="en-US"/>
              </w:rPr>
              <m:t>Y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</w:rPr>
              <m:t>22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</m:oMath>
      <w:r>
        <w:rPr>
          <w:rStyle w:val="23"/>
          <w:rFonts w:eastAsiaTheme="minorEastAsia"/>
          <w:color w:val="333333"/>
          <w:szCs w:val="28"/>
          <w:shd w:val="clear" w:color="auto" w:fill="FFFFFF"/>
        </w:rPr>
        <w:t xml:space="preserve">, то </w:t>
      </w:r>
      <m:oMath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  <w:lang w:val="en-US"/>
          </w:rPr>
          <m:t>Z</m:t>
        </m:r>
        <m:d>
          <m:d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</m:d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=</m:t>
        </m:r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C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5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ub>
        </m:sSub>
      </m:oMath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>,</w:t>
      </w:r>
    </w:p>
    <w:p>
      <w:pPr>
        <w:pStyle w:val="18"/>
        <w:ind w:left="2160"/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</w:pPr>
      <w:r>
        <w:rPr>
          <w:rStyle w:val="23"/>
          <w:rFonts w:eastAsiaTheme="minorEastAsia"/>
          <w:color w:val="333333"/>
          <w:sz w:val="27"/>
          <w:szCs w:val="27"/>
          <w:shd w:val="clear" w:color="auto" w:fill="FFFFFF"/>
        </w:rPr>
        <w:t xml:space="preserve">иначе </w:t>
      </w:r>
      <m:oMath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  <w:lang w:val="en-US"/>
          </w:rPr>
          <m:t>Z</m:t>
        </m:r>
        <m:d>
          <m:d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</m:d>
        <m:r>
          <m:rPr/>
          <w:rPr>
            <w:rStyle w:val="23"/>
            <w:rFonts w:ascii="Cambria Math" w:hAnsi="Cambria Math"/>
            <w:color w:val="333333"/>
            <w:sz w:val="27"/>
            <w:szCs w:val="27"/>
            <w:shd w:val="clear" w:color="auto" w:fill="FFFFFF"/>
          </w:rPr>
          <m:t>=</m:t>
        </m:r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C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 w:val="27"/>
                <w:szCs w:val="27"/>
                <w:shd w:val="clear" w:color="auto" w:fill="FFFFFF"/>
              </w:rPr>
              <m:t>6</m:t>
            </m:r>
            <m:ctrlPr>
              <w:rPr>
                <w:rStyle w:val="23"/>
                <w:rFonts w:ascii="Cambria Math" w:hAnsi="Cambria Math"/>
                <w:i/>
                <w:color w:val="333333"/>
                <w:sz w:val="27"/>
                <w:szCs w:val="27"/>
                <w:shd w:val="clear" w:color="auto" w:fill="FFFFFF"/>
              </w:rPr>
            </m:ctrlPr>
          </m:sub>
        </m:sSub>
      </m:oMath>
    </w:p>
    <w:p>
      <w:pPr>
        <w:pStyle w:val="18"/>
      </w:pPr>
      <w:r>
        <w:t xml:space="preserve">При определении значения учитываются как дискретные внешние факторы </w:t>
      </w:r>
      <m:oMath>
        <m:r>
          <m:rPr/>
          <w:rPr>
            <w:rStyle w:val="23"/>
            <w:rFonts w:ascii="Cambria Math" w:hAnsi="Cambria Math"/>
            <w:color w:val="333333"/>
            <w:szCs w:val="28"/>
            <w:shd w:val="clear" w:color="auto" w:fill="FFFFFF"/>
            <w:lang w:val="en-US"/>
          </w:rPr>
          <m:t>X</m:t>
        </m:r>
        <m:d>
          <m:d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</w:rPr>
            </m:ctrlPr>
          </m:d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</w:rPr>
              <m:t>t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</w:rPr>
            </m:ctrlPr>
          </m:e>
        </m:d>
      </m:oMath>
      <w:r>
        <w:t xml:space="preserve">, так и категориальные Y, для которых выполняется проверка принадлежности значения в одном из заранее определенных подмножеств. </w:t>
      </w:r>
    </w:p>
    <w:p>
      <w:pPr>
        <w:pStyle w:val="18"/>
      </w:pPr>
      <w:r>
        <w:t xml:space="preserve">Значения пороговых констант, </w:t>
      </w:r>
      <m:oMath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  <w:lang w:val="en-US"/>
              </w:rPr>
              <m:t>Z</m:t>
            </m:r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</w:rPr>
              <m:t xml:space="preserve">0,  </m:t>
            </m:r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  <w:lang w:val="en-US"/>
              </w:rPr>
              <m:t>X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</w:rPr>
              <m:t>11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</m:oMath>
      <w:r>
        <w:t xml:space="preserve">, а также подмножеств </w:t>
      </w:r>
      <m:oMath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  <w:lang w:val="en-US"/>
              </w:rPr>
              <m:t>Y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</w:rPr>
              <m:t>12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  <m:r>
          <m:rPr/>
          <w:rPr>
            <w:rStyle w:val="23"/>
            <w:rFonts w:ascii="Cambria Math" w:hAnsi="Cambria Math"/>
            <w:color w:val="333333"/>
            <w:szCs w:val="28"/>
            <w:shd w:val="clear" w:color="auto" w:fill="FFFFFF"/>
          </w:rPr>
          <m:t xml:space="preserve">, </m:t>
        </m:r>
        <m:sSub>
          <m:sSubP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SubPr>
          <m:e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  <w:lang w:val="en-US"/>
              </w:rPr>
              <m:t>Y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e>
          <m:sub>
            <m:r>
              <m:rPr/>
              <w:rPr>
                <w:rStyle w:val="23"/>
                <w:rFonts w:ascii="Cambria Math" w:hAnsi="Cambria Math"/>
                <w:color w:val="333333"/>
                <w:szCs w:val="28"/>
                <w:shd w:val="clear" w:color="auto" w:fill="FFFFFF"/>
              </w:rPr>
              <m:t>22</m:t>
            </m:r>
            <m:ctrlPr>
              <w:rPr>
                <w:rStyle w:val="23"/>
                <w:rFonts w:ascii="Cambria Math" w:hAnsi="Cambria Math"/>
                <w:i/>
                <w:color w:val="333333"/>
                <w:szCs w:val="28"/>
                <w:shd w:val="clear" w:color="auto" w:fill="FFFFFF"/>
                <w:lang w:val="en-US"/>
              </w:rPr>
            </m:ctrlPr>
          </m:sub>
        </m:sSub>
      </m:oMath>
      <w:r>
        <w:rPr>
          <w:rStyle w:val="23"/>
          <w:rFonts w:eastAsiaTheme="minorEastAsia"/>
          <w:color w:val="333333"/>
          <w:szCs w:val="28"/>
          <w:shd w:val="clear" w:color="auto" w:fill="FFFFFF"/>
        </w:rPr>
        <w:t xml:space="preserve"> </w:t>
      </w:r>
      <w:r>
        <w:t xml:space="preserve">определяются на этапе построения дерева. </w:t>
      </w:r>
    </w:p>
    <w:p>
      <w:pPr>
        <w:pStyle w:val="15"/>
      </w:pPr>
      <w:r>
        <w:t>Построение классификационно-регрессионных деревьев</w:t>
      </w:r>
    </w:p>
    <w:p>
      <w:pPr>
        <w:pStyle w:val="18"/>
      </w:pPr>
      <w:r>
        <w:t xml:space="preserve">Построение дерева происходит следующим образом [11, 12]: </w:t>
      </w:r>
    </w:p>
    <w:p>
      <w:pPr>
        <w:pStyle w:val="18"/>
        <w:numPr>
          <w:ilvl w:val="0"/>
          <w:numId w:val="10"/>
        </w:numPr>
      </w:pPr>
      <w:r>
        <w:t xml:space="preserve">Выбор атрибута, который должен разбить множество наблюдений в узле так, чтобы результирующие подмножества содержали элементы, принадлежащие одному классу или количество «примесей» было минимально. </w:t>
      </w:r>
    </w:p>
    <w:p>
      <w:pPr>
        <w:pStyle w:val="18"/>
        <w:numPr>
          <w:ilvl w:val="0"/>
          <w:numId w:val="10"/>
        </w:numPr>
      </w:pPr>
      <w:r>
        <w:t xml:space="preserve">Оценивается правильность выбора атрибута разбиения используется индекс Джини, </w:t>
      </w:r>
      <w:r>
        <w:rPr>
          <w:rFonts w:eastAsiaTheme="minorEastAsia"/>
        </w:rPr>
        <w:t>лучшим будет то разбиение, для которого значение индекса Джини будет минимальным.</w:t>
      </w:r>
      <w:r>
        <w:t xml:space="preserve"> Индекс рассчитывается по формуле:</w:t>
      </w:r>
    </w:p>
    <w:p>
      <w:pPr>
        <w:pStyle w:val="18"/>
        <w:jc w:val="right"/>
        <w:rPr>
          <w:rFonts w:eastAsiaTheme="minorEastAsia"/>
          <w:lang w:val="en-US"/>
        </w:rPr>
      </w:pPr>
      <m:oMath>
        <m:r>
          <m:rPr/>
          <w:rPr>
            <w:rFonts w:ascii="Cambria Math" w:hAnsi="Cambria Math"/>
          </w:rPr>
          <m:t>Gini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=1−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m:rPr/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bSup>
            <m:ctrlPr>
              <w:rPr>
                <w:rFonts w:ascii="Cambria Math" w:hAnsi="Cambria Math"/>
                <w:i/>
              </w:rPr>
            </m:ctrlPr>
          </m:e>
        </m:nary>
      </m:oMath>
      <w:r>
        <w:rPr>
          <w:rFonts w:eastAsiaTheme="minorEastAsia"/>
          <w:lang w:val="en-US"/>
        </w:rPr>
        <w:t>,</w:t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>(8)</w:t>
      </w:r>
    </w:p>
    <w:p>
      <w:pPr>
        <w:pStyle w:val="18"/>
        <w:ind w:left="709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m:rPr/>
          <w:rPr>
            <w:rFonts w:ascii="Cambria Math" w:hAnsi="Cambria Math"/>
          </w:rPr>
          <m:t>Q</m:t>
        </m:r>
      </m:oMath>
      <w:r>
        <w:rPr>
          <w:rFonts w:eastAsiaTheme="minorEastAsia"/>
        </w:rPr>
        <w:t xml:space="preserve"> — результирующее множество, </w:t>
      </w:r>
    </w:p>
    <w:p>
      <w:pPr>
        <w:pStyle w:val="18"/>
        <w:ind w:left="709"/>
        <w:rPr>
          <w:rFonts w:eastAsiaTheme="minorEastAsia"/>
        </w:rPr>
      </w:pPr>
      <m:oMath>
        <m:r>
          <m:rPr/>
          <w:rPr>
            <w:rFonts w:ascii="Cambria Math" w:hAnsi="Cambria Math" w:eastAsiaTheme="minorEastAsia"/>
          </w:rPr>
          <m:t>n</m:t>
        </m:r>
      </m:oMath>
      <w:r>
        <w:rPr>
          <w:rFonts w:eastAsiaTheme="minorEastAsia"/>
        </w:rPr>
        <w:t xml:space="preserve"> — число классов в нём, </w:t>
      </w:r>
    </w:p>
    <w:p>
      <w:pPr>
        <w:pStyle w:val="18"/>
        <w:ind w:left="709"/>
        <w:rPr>
          <w:rFonts w:eastAsiaTheme="minorEastAsia"/>
        </w:rPr>
      </w:pPr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p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</w:rPr>
              <m:t>i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∈[</m:t>
        </m:r>
        <m:r>
          <m:rPr>
            <m:sty m:val="p"/>
          </m:rPr>
          <w:rPr>
            <w:rFonts w:ascii="Cambria Math" w:hAnsi="Cambria Math" w:eastAsiaTheme="minorEastAsia"/>
          </w:rPr>
          <m:t>0, 1</m:t>
        </m:r>
        <m:r>
          <m:rPr/>
          <w:rPr>
            <w:rFonts w:ascii="Cambria Math" w:hAnsi="Cambria Math" w:eastAsiaTheme="minorEastAsia"/>
          </w:rPr>
          <m:t>]</m:t>
        </m:r>
      </m:oMath>
      <w:r>
        <w:rPr>
          <w:rFonts w:eastAsiaTheme="minorEastAsia"/>
        </w:rPr>
        <w:t xml:space="preserve">​ — относительная частота элементов множества, принадлежащих </w:t>
      </w:r>
      <w:r>
        <w:rPr>
          <w:rFonts w:eastAsiaTheme="minorEastAsia"/>
          <w:i/>
          <w:iCs/>
          <w:lang w:val="en-US"/>
        </w:rPr>
        <w:t>i</w:t>
      </w:r>
      <w:r>
        <w:rPr>
          <w:rFonts w:eastAsiaTheme="minorEastAsia"/>
          <w:i/>
          <w:iCs/>
        </w:rPr>
        <w:t xml:space="preserve">-му </w:t>
      </w:r>
      <w:r>
        <w:rPr>
          <w:rFonts w:eastAsiaTheme="minorEastAsia"/>
        </w:rPr>
        <w:t xml:space="preserve">классу (принимает 0 – если все элементы </w:t>
      </w:r>
      <m:oMath>
        <m:r>
          <m:rPr/>
          <w:rPr>
            <w:rFonts w:ascii="Cambria Math" w:hAnsi="Cambria Math"/>
          </w:rPr>
          <m:t>Q</m:t>
        </m:r>
      </m:oMath>
      <w:r>
        <w:rPr>
          <w:rFonts w:eastAsiaTheme="minorEastAsia"/>
        </w:rPr>
        <w:t xml:space="preserve"> относятся к одному классу, 1 – когда классы представлены в равных пропорциях и равновероятны). </w:t>
      </w:r>
    </w:p>
    <w:p>
      <w:pPr>
        <w:pStyle w:val="18"/>
        <w:numPr>
          <w:ilvl w:val="0"/>
          <w:numId w:val="10"/>
        </w:numPr>
      </w:pPr>
      <w:r>
        <w:t xml:space="preserve">В случае некорректного выбора атрибута выбирается новый и он также проходит оценку. </w:t>
      </w:r>
    </w:p>
    <w:p>
      <w:pPr>
        <w:pStyle w:val="18"/>
        <w:numPr>
          <w:ilvl w:val="0"/>
          <w:numId w:val="10"/>
        </w:numPr>
      </w:pPr>
      <w:r>
        <w:t>Если в процессе построения дерева будет сформирован «пустой» узел, куда не попало ни одного элемента, то его предок преобразуется в лист.</w:t>
      </w:r>
      <w:r>
        <w:br w:type="page"/>
      </w:r>
    </w:p>
    <w:p>
      <w:pPr>
        <w:pStyle w:val="2"/>
        <w:jc w:val="center"/>
      </w:pPr>
      <w:r>
        <w:t>Список источников</w:t>
      </w:r>
    </w:p>
    <w:p>
      <w:pPr>
        <w:pStyle w:val="18"/>
        <w:numPr>
          <w:ilvl w:val="0"/>
          <w:numId w:val="11"/>
        </w:numPr>
        <w:ind w:left="284"/>
      </w:pPr>
      <w:r>
        <w:t xml:space="preserve">Хранение временных рядов [Электронный ресурс]. — Режим доступа: </w:t>
      </w:r>
      <w:r>
        <w:fldChar w:fldCharType="begin"/>
      </w:r>
      <w:r>
        <w:instrText xml:space="preserve"> HYPERLINK "https://www.williamspublishing.com/PDF/978-5-907365-04-9/part.pdf" </w:instrText>
      </w:r>
      <w:r>
        <w:fldChar w:fldCharType="separate"/>
      </w:r>
      <w:r>
        <w:rPr>
          <w:rStyle w:val="6"/>
        </w:rPr>
        <w:t>https://www.williamspublishing.com/PDF/978-5-907365-04-9/part.pdf</w:t>
      </w:r>
      <w:r>
        <w:rPr>
          <w:rStyle w:val="6"/>
        </w:rPr>
        <w:fldChar w:fldCharType="end"/>
      </w:r>
      <w:r>
        <w:t xml:space="preserve"> (дата обращения: 07.11.2023).</w:t>
      </w:r>
    </w:p>
    <w:p>
      <w:pPr>
        <w:pStyle w:val="18"/>
        <w:numPr>
          <w:ilvl w:val="0"/>
          <w:numId w:val="11"/>
        </w:numPr>
        <w:ind w:left="284"/>
      </w:pPr>
      <w:r>
        <w:t xml:space="preserve">Обзор методов и моделей прогнозирования временных рядов [Электронный ресурс]. — Режим доступа: </w:t>
      </w:r>
      <w:r>
        <w:fldChar w:fldCharType="begin"/>
      </w:r>
      <w:r>
        <w:instrText xml:space="preserve"> HYPERLINK "https://libeldoc.bsuir.by/bitstream/123456789/32781/1/Shelest_Obzor.pdf" </w:instrText>
      </w:r>
      <w:r>
        <w:fldChar w:fldCharType="separate"/>
      </w:r>
      <w:r>
        <w:rPr>
          <w:rStyle w:val="6"/>
        </w:rPr>
        <w:t>https://libeldoc.bsuir.by/bitstream/123456789/32781/1/Shelest_Obzor.pdf</w:t>
      </w:r>
      <w:r>
        <w:rPr>
          <w:rStyle w:val="6"/>
        </w:rPr>
        <w:fldChar w:fldCharType="end"/>
      </w:r>
      <w:r>
        <w:t xml:space="preserve"> (дата обращения: 07.11.2023).</w:t>
      </w:r>
    </w:p>
    <w:p>
      <w:pPr>
        <w:pStyle w:val="18"/>
        <w:numPr>
          <w:ilvl w:val="0"/>
          <w:numId w:val="11"/>
        </w:numPr>
        <w:ind w:left="284"/>
      </w:pPr>
      <w:r>
        <w:t xml:space="preserve">Модель скользящего среднего [Электронный ресурс]. — Режим доступа: </w:t>
      </w:r>
      <w:r>
        <w:rPr>
          <w:lang w:val="en-US"/>
        </w:rPr>
        <w:t>https</w:t>
      </w:r>
      <w:r>
        <w:t>://</w:t>
      </w:r>
      <w:r>
        <w:rPr>
          <w:lang w:val="en-US"/>
        </w:rPr>
        <w:t>bstudy</w:t>
      </w:r>
      <w:r>
        <w:t>.</w:t>
      </w:r>
      <w:r>
        <w:rPr>
          <w:lang w:val="en-US"/>
        </w:rPr>
        <w:t>net</w:t>
      </w:r>
      <w:r>
        <w:t>/708118/</w:t>
      </w:r>
      <w:r>
        <w:rPr>
          <w:lang w:val="en-US"/>
        </w:rPr>
        <w:t>ekonomika</w:t>
      </w:r>
      <w:r>
        <w:t>/</w:t>
      </w:r>
      <w:r>
        <w:rPr>
          <w:lang w:val="en-US"/>
        </w:rPr>
        <w:t>model</w:t>
      </w:r>
      <w:r>
        <w:t>_</w:t>
      </w:r>
      <w:r>
        <w:rPr>
          <w:lang w:val="en-US"/>
        </w:rPr>
        <w:t>skolzyaschego</w:t>
      </w:r>
      <w:r>
        <w:t>_</w:t>
      </w:r>
      <w:r>
        <w:rPr>
          <w:lang w:val="en-US"/>
        </w:rPr>
        <w:t>srednego</w:t>
      </w:r>
      <w:r>
        <w:t xml:space="preserve"> (дата обращения: 07.11.2023).</w:t>
      </w:r>
    </w:p>
    <w:p>
      <w:pPr>
        <w:pStyle w:val="18"/>
        <w:numPr>
          <w:ilvl w:val="0"/>
          <w:numId w:val="11"/>
        </w:numPr>
        <w:ind w:left="284"/>
      </w:pPr>
      <w:r>
        <w:t>ARIMA [Электронный ресурс]. — Режим доступа: https://ru.wikipedia.org/wiki/ARIMA (дата обращения: 07.11.2023).</w:t>
      </w:r>
    </w:p>
    <w:p>
      <w:pPr>
        <w:pStyle w:val="18"/>
        <w:numPr>
          <w:ilvl w:val="0"/>
          <w:numId w:val="11"/>
        </w:numPr>
        <w:ind w:left="284"/>
      </w:pPr>
      <w:r>
        <w:t xml:space="preserve">Чучуева Ирина Александровна. Модель прогнозирования временных рядов по выборке максимального подобия — Москва 2012. — 155с. </w:t>
      </w:r>
    </w:p>
    <w:p>
      <w:pPr>
        <w:pStyle w:val="18"/>
        <w:numPr>
          <w:ilvl w:val="0"/>
          <w:numId w:val="11"/>
        </w:numPr>
        <w:ind w:left="284"/>
      </w:pPr>
      <w:r>
        <w:t>Временные ряды и требования к ним [Электронный ресурс]. — Режим доступа: https://cyberleninka.ru/article/n/vremennye-ryady-i-trebovaniya-k-nim/viewer (дата обращения: 07.11.2023).</w:t>
      </w:r>
    </w:p>
    <w:p>
      <w:pPr>
        <w:pStyle w:val="18"/>
        <w:numPr>
          <w:ilvl w:val="0"/>
          <w:numId w:val="11"/>
        </w:numPr>
        <w:ind w:left="284"/>
      </w:pPr>
      <w:r>
        <w:t>Временные ряды [Электронный ресурс]. — Режим доступа: https://blog.skillfactory.ru/glossary/vremennoj-ryad-2-2/ (дата обращения: 07.11.2023).</w:t>
      </w:r>
    </w:p>
    <w:p>
      <w:pPr>
        <w:pStyle w:val="18"/>
        <w:numPr>
          <w:ilvl w:val="0"/>
          <w:numId w:val="11"/>
        </w:numPr>
        <w:ind w:left="284"/>
      </w:pPr>
      <w:r>
        <w:t>В. И. Суслов Н. М. Ибрагимов Л. П. Талышева А. А. Цыплаков. Эконометрия — «Новосибирский государственный университет» 2005. — 741с.</w:t>
      </w:r>
    </w:p>
    <w:p>
      <w:pPr>
        <w:pStyle w:val="18"/>
        <w:numPr>
          <w:ilvl w:val="0"/>
          <w:numId w:val="11"/>
        </w:numPr>
        <w:ind w:left="284"/>
      </w:pPr>
      <w:r>
        <w:t>Модель прогнозирования ARIMAX: расширение [Электронный ресурс]. — Режим доступа: https://www.mbureau.ru/blog/model-prognozirovaniya-arimax-integraciya (дата обращения: 07.11.2023).</w:t>
      </w:r>
    </w:p>
    <w:p>
      <w:pPr>
        <w:pStyle w:val="18"/>
        <w:numPr>
          <w:ilvl w:val="0"/>
          <w:numId w:val="11"/>
        </w:numPr>
        <w:ind w:left="284"/>
      </w:pPr>
      <w:r>
        <w:t xml:space="preserve"> Ловушки при создании моделей прогнозирования: как в них не попасть и как из них выбраться, если попали [Электронный ресурс]. — Режим доступа: https://www.mbureau.ru/articles/lovushki-pri-sozdanii-modeley-prognozirovaniya-kak-v-nih-ne-popast-i-kak-iz-nih-vybratsya (дата обращения: 07.11.2023).</w:t>
      </w:r>
    </w:p>
    <w:p>
      <w:pPr>
        <w:pStyle w:val="18"/>
        <w:numPr>
          <w:ilvl w:val="0"/>
          <w:numId w:val="11"/>
        </w:numPr>
        <w:ind w:left="284"/>
      </w:pPr>
      <w:r>
        <w:t xml:space="preserve"> Применение системно-аналитического метода «Дерево решений» с методом выбора атрибута cart для построения системы краткосрочного прогнозирования [Электронный ресурс]. — Режим доступа: https://cyberleninka.ru/article/n/primenenie-sistemno-analiticheskogo-metoda-derevo-resheniy-s-metodom-vybora-atributa-cart-dlya-postroeniya-sistemy-kratkosrochnogo/viewer (дата обращения: 10.11.2023).</w:t>
      </w:r>
    </w:p>
    <w:p>
      <w:pPr>
        <w:pStyle w:val="18"/>
        <w:numPr>
          <w:ilvl w:val="0"/>
          <w:numId w:val="11"/>
        </w:numPr>
        <w:ind w:left="284"/>
      </w:pPr>
      <w:r>
        <w:t xml:space="preserve"> Деревья решений — один из методов автоматического анализа данных. [Электронный ресурс]. — Режим доступа: https://loginom.ru/blog/decision-tree-p1 (дата обращения: 10.11.2023).</w:t>
      </w:r>
    </w:p>
    <w:p>
      <w:pPr>
        <w:pStyle w:val="18"/>
        <w:numPr>
          <w:ilvl w:val="0"/>
          <w:numId w:val="0"/>
        </w:numPr>
        <w:spacing w:after="0" w:line="360" w:lineRule="auto"/>
        <w:jc w:val="both"/>
      </w:pPr>
    </w:p>
    <w:p>
      <w:pPr>
        <w:pStyle w:val="18"/>
        <w:numPr>
          <w:ilvl w:val="0"/>
          <w:numId w:val="0"/>
        </w:numPr>
        <w:spacing w:after="0" w:line="360" w:lineRule="auto"/>
        <w:jc w:val="both"/>
      </w:pPr>
    </w:p>
    <w:p>
      <w:pPr>
        <w:pStyle w:val="18"/>
      </w:pPr>
      <w:r>
        <w:rPr>
          <w:i/>
          <w:iCs/>
          <w:lang w:val="ru-RU"/>
        </w:rPr>
        <w:t>П</w:t>
      </w:r>
      <w:r>
        <w:rPr>
          <w:i/>
          <w:iCs/>
        </w:rPr>
        <w:t>реимущества</w:t>
      </w:r>
      <w:r>
        <w:t xml:space="preserve">, </w:t>
      </w:r>
      <w:r>
        <w:rPr>
          <w:lang w:val="ru-RU"/>
        </w:rPr>
        <w:t>данного</w:t>
      </w:r>
      <w:r>
        <w:rPr>
          <w:rFonts w:hint="default"/>
          <w:lang w:val="ru-RU"/>
        </w:rPr>
        <w:t xml:space="preserve"> способа по сравнению</w:t>
      </w:r>
      <w:r>
        <w:t xml:space="preserve"> с </w:t>
      </w:r>
      <w:r>
        <w:rPr>
          <w:lang w:val="ru-RU"/>
        </w:rPr>
        <w:t>использованием</w:t>
      </w:r>
      <w:r>
        <w:rPr>
          <w:rFonts w:hint="default"/>
          <w:lang w:val="ru-RU"/>
        </w:rPr>
        <w:t xml:space="preserve"> </w:t>
      </w:r>
      <w:r>
        <w:t>баз данных [1]:</w:t>
      </w:r>
    </w:p>
    <w:p>
      <w:pPr>
        <w:pStyle w:val="18"/>
        <w:numPr>
          <w:ilvl w:val="0"/>
          <w:numId w:val="5"/>
        </w:numPr>
      </w:pPr>
      <w:r>
        <w:rPr>
          <w:lang w:val="ru-RU"/>
        </w:rPr>
        <w:t>используются</w:t>
      </w:r>
      <w:r>
        <w:rPr>
          <w:rFonts w:hint="default"/>
          <w:lang w:val="ru-RU"/>
        </w:rPr>
        <w:t xml:space="preserve"> для</w:t>
      </w:r>
      <w:r>
        <w:t xml:space="preserve"> обмена данными между различными системами</w:t>
      </w:r>
      <w:r>
        <w:rPr>
          <w:rFonts w:hint="default"/>
          <w:lang w:val="ru-RU"/>
        </w:rPr>
        <w:t>;</w:t>
      </w:r>
    </w:p>
    <w:p>
      <w:pPr>
        <w:pStyle w:val="18"/>
        <w:numPr>
          <w:ilvl w:val="0"/>
          <w:numId w:val="5"/>
        </w:numPr>
      </w:pPr>
      <w:r>
        <w:rPr>
          <w:lang w:val="ru-RU"/>
        </w:rPr>
        <w:t>применяются</w:t>
      </w:r>
      <w:r>
        <w:rPr>
          <w:rFonts w:hint="default"/>
          <w:lang w:val="ru-RU"/>
        </w:rPr>
        <w:t xml:space="preserve"> для </w:t>
      </w:r>
      <w:r>
        <w:t>резервного копирования данных</w:t>
      </w:r>
      <w:r>
        <w:rPr>
          <w:rFonts w:hint="default"/>
          <w:lang w:val="ru-RU"/>
        </w:rPr>
        <w:t>;</w:t>
      </w:r>
    </w:p>
    <w:p>
      <w:pPr>
        <w:pStyle w:val="18"/>
        <w:numPr>
          <w:ilvl w:val="0"/>
          <w:numId w:val="5"/>
        </w:numPr>
      </w:pPr>
      <w:r>
        <w:t>не требует значительных</w:t>
      </w:r>
      <w:r>
        <w:rPr>
          <w:rFonts w:hint="default"/>
          <w:lang w:val="ru-RU"/>
        </w:rPr>
        <w:t xml:space="preserve"> временных</w:t>
      </w:r>
      <w:r>
        <w:t xml:space="preserve"> затрат </w:t>
      </w:r>
      <w:r>
        <w:rPr>
          <w:lang w:val="ru-RU"/>
        </w:rPr>
        <w:t>на</w:t>
      </w:r>
      <w:r>
        <w:rPr>
          <w:rFonts w:hint="default"/>
          <w:lang w:val="ru-RU"/>
        </w:rPr>
        <w:t xml:space="preserve"> в</w:t>
      </w:r>
      <w:r>
        <w:t>вод</w:t>
      </w:r>
      <w:r>
        <w:rPr>
          <w:rFonts w:hint="default"/>
          <w:lang w:val="ru-RU"/>
        </w:rPr>
        <w:t>/</w:t>
      </w:r>
      <w:r>
        <w:t>вывод данных</w:t>
      </w:r>
      <w:r>
        <w:rPr>
          <w:rFonts w:hint="default"/>
          <w:lang w:val="ru-RU"/>
        </w:rPr>
        <w:t>, так как данная операция</w:t>
      </w:r>
      <w:r>
        <w:t xml:space="preserve"> </w:t>
      </w:r>
      <w:r>
        <w:rPr>
          <w:lang w:val="ru-RU"/>
        </w:rPr>
        <w:t>производится</w:t>
      </w:r>
      <w:r>
        <w:rPr>
          <w:rFonts w:hint="default"/>
          <w:lang w:val="ru-RU"/>
        </w:rPr>
        <w:t xml:space="preserve"> посредством</w:t>
      </w:r>
      <w:r>
        <w:t xml:space="preserve"> чтения</w:t>
      </w:r>
      <w:r>
        <w:rPr>
          <w:rFonts w:hint="default"/>
          <w:lang w:val="ru-RU"/>
        </w:rPr>
        <w:t>/изменения</w:t>
      </w:r>
      <w:r>
        <w:t xml:space="preserve"> файла</w:t>
      </w:r>
      <w:r>
        <w:rPr>
          <w:rFonts w:hint="default"/>
          <w:lang w:val="ru-RU"/>
        </w:rPr>
        <w:t>;</w:t>
      </w:r>
    </w:p>
    <w:p>
      <w:pPr>
        <w:pStyle w:val="18"/>
        <w:numPr>
          <w:ilvl w:val="0"/>
          <w:numId w:val="5"/>
        </w:numPr>
      </w:pPr>
      <w:r>
        <w:rPr>
          <w:lang w:val="ru-RU"/>
        </w:rPr>
        <w:t>существует</w:t>
      </w:r>
      <w:r>
        <w:rPr>
          <w:rFonts w:hint="default"/>
          <w:lang w:val="ru-RU"/>
        </w:rPr>
        <w:t xml:space="preserve"> </w:t>
      </w:r>
      <w:r>
        <w:t>возможность максимально увеличить сжатие данных</w:t>
      </w:r>
      <w:r>
        <w:rPr>
          <w:rFonts w:hint="default"/>
          <w:lang w:val="ru-RU"/>
        </w:rPr>
        <w:t xml:space="preserve">, что позволяет сократить </w:t>
      </w:r>
      <w:r>
        <w:rPr>
          <w:lang w:val="ru-RU"/>
        </w:rPr>
        <w:t>т</w:t>
      </w:r>
      <w:r>
        <w:t>ребуемый объем памяти для хранения временного ряда</w:t>
      </w:r>
      <w:r>
        <w:rPr>
          <w:rFonts w:hint="default"/>
          <w:lang w:val="ru-RU"/>
        </w:rPr>
        <w:t>;</w:t>
      </w:r>
    </w:p>
    <w:p>
      <w:pPr>
        <w:pStyle w:val="18"/>
        <w:numPr>
          <w:ilvl w:val="0"/>
          <w:numId w:val="5"/>
        </w:numPr>
      </w:pPr>
      <w:r>
        <w:rPr>
          <w:lang w:val="ru-RU"/>
        </w:rPr>
        <w:t>обеспечивает</w:t>
      </w:r>
      <w:r>
        <w:t xml:space="preserve"> хран</w:t>
      </w:r>
      <w:r>
        <w:rPr>
          <w:lang w:val="ru-RU"/>
        </w:rPr>
        <w:t>ение</w:t>
      </w:r>
      <w:r>
        <w:t xml:space="preserve"> различны</w:t>
      </w:r>
      <w:r>
        <w:rPr>
          <w:lang w:val="ru-RU"/>
        </w:rPr>
        <w:t>х</w:t>
      </w:r>
      <w:r>
        <w:t xml:space="preserve"> тип</w:t>
      </w:r>
      <w:r>
        <w:rPr>
          <w:lang w:val="ru-RU"/>
        </w:rPr>
        <w:t>ов</w:t>
      </w:r>
      <w:r>
        <w:t xml:space="preserve"> временных рядов, включая данные с разной частотой и разрешением.</w:t>
      </w:r>
    </w:p>
    <w:p>
      <w:pPr>
        <w:pStyle w:val="18"/>
      </w:pPr>
      <w:r>
        <w:rPr>
          <w:i/>
          <w:iCs/>
          <w:lang w:val="ru-RU"/>
        </w:rPr>
        <w:t>Недостатками</w:t>
      </w:r>
      <w:r>
        <w:t xml:space="preserve">, </w:t>
      </w:r>
      <w:r>
        <w:rPr>
          <w:lang w:val="ru-RU"/>
        </w:rPr>
        <w:t>данного</w:t>
      </w:r>
      <w:r>
        <w:rPr>
          <w:rFonts w:hint="default"/>
          <w:lang w:val="ru-RU"/>
        </w:rPr>
        <w:t xml:space="preserve"> способа по сравнению</w:t>
      </w:r>
      <w:r>
        <w:t xml:space="preserve"> с </w:t>
      </w:r>
      <w:r>
        <w:rPr>
          <w:lang w:val="ru-RU"/>
        </w:rPr>
        <w:t>использованием</w:t>
      </w:r>
      <w:r>
        <w:rPr>
          <w:rFonts w:hint="default"/>
          <w:lang w:val="ru-RU"/>
        </w:rPr>
        <w:t xml:space="preserve"> </w:t>
      </w:r>
      <w:r>
        <w:t>баз данных [1]:</w:t>
      </w:r>
    </w:p>
    <w:p>
      <w:pPr>
        <w:pStyle w:val="18"/>
        <w:numPr>
          <w:ilvl w:val="0"/>
          <w:numId w:val="6"/>
        </w:numPr>
      </w:pPr>
      <w:r>
        <w:rPr>
          <w:rFonts w:hint="default"/>
          <w:lang w:val="ru-RU"/>
        </w:rPr>
        <w:t>с</w:t>
      </w:r>
      <w:r>
        <w:rPr>
          <w:lang w:val="ru-RU"/>
        </w:rPr>
        <w:t>нижение</w:t>
      </w:r>
      <w:r>
        <w:rPr>
          <w:rFonts w:hint="default"/>
          <w:lang w:val="ru-RU"/>
        </w:rPr>
        <w:t xml:space="preserve"> </w:t>
      </w:r>
      <w:r>
        <w:t>производительност</w:t>
      </w:r>
      <w:r>
        <w:rPr>
          <w:lang w:val="ru-RU"/>
        </w:rPr>
        <w:t>и</w:t>
      </w:r>
      <w:r>
        <w:rPr>
          <w:rFonts w:hint="default"/>
          <w:lang w:val="ru-RU"/>
        </w:rPr>
        <w:t xml:space="preserve"> при </w:t>
      </w:r>
      <w:r>
        <w:rPr>
          <w:lang w:val="ru-RU"/>
        </w:rPr>
        <w:t>увеличении</w:t>
      </w:r>
      <w:r>
        <w:t xml:space="preserve"> объ</w:t>
      </w:r>
      <w:r>
        <w:rPr>
          <w:lang w:val="ru-RU"/>
        </w:rPr>
        <w:t>ё</w:t>
      </w:r>
      <w:r>
        <w:t>м</w:t>
      </w:r>
      <w:r>
        <w:rPr>
          <w:lang w:val="ru-RU"/>
        </w:rPr>
        <w:t>а</w:t>
      </w:r>
      <w:r>
        <w:t xml:space="preserve"> </w:t>
      </w:r>
      <w:r>
        <w:rPr>
          <w:lang w:val="ru-RU"/>
        </w:rPr>
        <w:t>хранимых</w:t>
      </w:r>
      <w:r>
        <w:rPr>
          <w:rFonts w:hint="default"/>
          <w:lang w:val="ru-RU"/>
        </w:rPr>
        <w:t xml:space="preserve"> </w:t>
      </w:r>
      <w:r>
        <w:t>данных</w:t>
      </w:r>
      <w:r>
        <w:rPr>
          <w:rFonts w:hint="default"/>
          <w:lang w:val="ru-RU"/>
        </w:rPr>
        <w:t>;</w:t>
      </w:r>
    </w:p>
    <w:p>
      <w:pPr>
        <w:pStyle w:val="18"/>
        <w:numPr>
          <w:ilvl w:val="0"/>
          <w:numId w:val="6"/>
        </w:numPr>
      </w:pPr>
      <w:r>
        <w:rPr>
          <w:rFonts w:hint="default"/>
          <w:lang w:val="ru-RU"/>
        </w:rPr>
        <w:t>отсутствие возможности масштабировать систему хранения;</w:t>
      </w:r>
      <w:r>
        <w:t xml:space="preserve"> </w:t>
      </w:r>
    </w:p>
    <w:p>
      <w:pPr>
        <w:pStyle w:val="18"/>
        <w:numPr>
          <w:ilvl w:val="0"/>
          <w:numId w:val="6"/>
        </w:numPr>
      </w:pPr>
      <w:r>
        <w:rPr>
          <w:rFonts w:hint="default"/>
          <w:lang w:val="ru-RU"/>
        </w:rPr>
        <w:t>отсутствие эффективной организации работы с данными</w:t>
      </w:r>
      <w:r>
        <w:t xml:space="preserve"> </w:t>
      </w:r>
      <w:r>
        <w:rPr>
          <w:lang w:val="ru-RU"/>
        </w:rPr>
        <w:t>при</w:t>
      </w:r>
      <w:r>
        <w:rPr>
          <w:rFonts w:hint="default"/>
          <w:lang w:val="ru-RU"/>
        </w:rPr>
        <w:t xml:space="preserve"> увеличении</w:t>
      </w:r>
      <w:r>
        <w:t xml:space="preserve"> количеств</w:t>
      </w:r>
      <w:r>
        <w:rPr>
          <w:lang w:val="ru-RU"/>
        </w:rPr>
        <w:t>а</w:t>
      </w:r>
      <w:r>
        <w:t xml:space="preserve"> пользователей</w:t>
      </w:r>
      <w:r>
        <w:rPr>
          <w:rFonts w:hint="default"/>
          <w:lang w:val="ru-RU"/>
        </w:rPr>
        <w:t>;</w:t>
      </w:r>
    </w:p>
    <w:p>
      <w:pPr>
        <w:pStyle w:val="18"/>
        <w:numPr>
          <w:ilvl w:val="0"/>
          <w:numId w:val="6"/>
        </w:numPr>
      </w:pPr>
      <w:r>
        <w:rPr>
          <w:lang w:val="ru-RU"/>
        </w:rPr>
        <w:t>уязвимость</w:t>
      </w:r>
      <w:r>
        <w:rPr>
          <w:rFonts w:hint="default"/>
          <w:lang w:val="ru-RU"/>
        </w:rPr>
        <w:t xml:space="preserve"> системы </w:t>
      </w:r>
      <w:r>
        <w:rPr>
          <w:lang w:val="ru-RU"/>
        </w:rPr>
        <w:t>к</w:t>
      </w:r>
      <w:r>
        <w:t xml:space="preserve"> несанкционированн</w:t>
      </w:r>
      <w:r>
        <w:rPr>
          <w:lang w:val="ru-RU"/>
        </w:rPr>
        <w:t>ым</w:t>
      </w:r>
      <w:r>
        <w:t xml:space="preserve"> доступа</w:t>
      </w:r>
      <w:r>
        <w:rPr>
          <w:lang w:val="ru-RU"/>
        </w:rPr>
        <w:t>м</w:t>
      </w:r>
      <w:r>
        <w:t xml:space="preserve"> и изменени</w:t>
      </w:r>
      <w:r>
        <w:rPr>
          <w:lang w:val="ru-RU"/>
        </w:rPr>
        <w:t>ям</w:t>
      </w:r>
      <w:r>
        <w:rPr>
          <w:rFonts w:hint="default"/>
          <w:lang w:val="ru-RU"/>
        </w:rPr>
        <w:t>;</w:t>
      </w:r>
    </w:p>
    <w:p>
      <w:pPr>
        <w:pStyle w:val="18"/>
        <w:numPr>
          <w:ilvl w:val="0"/>
          <w:numId w:val="6"/>
        </w:numPr>
      </w:pPr>
      <w:r>
        <w:rPr>
          <w:lang w:val="ru-RU"/>
        </w:rPr>
        <w:t>необходимость</w:t>
      </w:r>
      <w:r>
        <w:rPr>
          <w:rFonts w:hint="default"/>
          <w:lang w:val="ru-RU"/>
        </w:rPr>
        <w:t xml:space="preserve"> обеспечивать</w:t>
      </w:r>
      <w:r>
        <w:t xml:space="preserve"> структур</w:t>
      </w:r>
      <w:r>
        <w:rPr>
          <w:lang w:val="ru-RU"/>
        </w:rPr>
        <w:t>у</w:t>
      </w:r>
      <w:r>
        <w:t xml:space="preserve"> </w:t>
      </w:r>
      <w:r>
        <w:rPr>
          <w:lang w:val="ru-RU"/>
        </w:rPr>
        <w:t>и</w:t>
      </w:r>
      <w:r>
        <w:rPr>
          <w:rFonts w:hint="default"/>
          <w:lang w:val="ru-RU"/>
        </w:rPr>
        <w:t xml:space="preserve"> целостность </w:t>
      </w:r>
      <w:r>
        <w:t>данны</w:t>
      </w:r>
      <w:r>
        <w:rPr>
          <w:lang w:val="ru-RU"/>
        </w:rPr>
        <w:t>х</w:t>
      </w:r>
      <w:r>
        <w:rPr>
          <w:rFonts w:hint="default"/>
          <w:lang w:val="ru-RU"/>
        </w:rPr>
        <w:t>.</w:t>
      </w:r>
    </w:p>
    <w:p>
      <w:pPr>
        <w:pStyle w:val="18"/>
        <w:numPr>
          <w:ilvl w:val="0"/>
          <w:numId w:val="0"/>
        </w:numPr>
        <w:spacing w:after="0" w:line="360" w:lineRule="auto"/>
        <w:jc w:val="both"/>
        <w:rPr>
          <w:rFonts w:hint="default"/>
          <w:lang w:val="ru-RU"/>
        </w:rPr>
      </w:pPr>
    </w:p>
    <w:p>
      <w:pPr>
        <w:pStyle w:val="18"/>
        <w:ind w:left="66"/>
      </w:pPr>
    </w:p>
    <w:sectPr>
      <w:footerReference r:id="rId5" w:type="default"/>
      <w:pgSz w:w="11906" w:h="16838"/>
      <w:pgMar w:top="1135" w:right="566" w:bottom="1276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83281952"/>
      <w:docPartObj>
        <w:docPartGallery w:val="autotext"/>
      </w:docPartObj>
    </w:sdtPr>
    <w:sdtContent>
      <w:p>
        <w:pPr>
          <w:pStyle w:val="1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323485"/>
    <w:multiLevelType w:val="multilevel"/>
    <w:tmpl w:val="003234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ACD012B"/>
    <w:multiLevelType w:val="multilevel"/>
    <w:tmpl w:val="0ACD012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76" w:hanging="576"/>
      </w:pPr>
      <w:rPr>
        <w:rFonts w:hint="default" w:eastAsiaTheme="minorHAnsi"/>
        <w:color w:val="auto"/>
      </w:rPr>
    </w:lvl>
    <w:lvl w:ilvl="2" w:tentative="0">
      <w:start w:val="1"/>
      <w:numFmt w:val="decimal"/>
      <w:isLgl/>
      <w:lvlText w:val="%1.%2.%3"/>
      <w:lvlJc w:val="left"/>
      <w:pPr>
        <w:ind w:left="2160" w:hanging="720"/>
      </w:pPr>
      <w:rPr>
        <w:rFonts w:hint="default" w:eastAsiaTheme="minorHAnsi"/>
        <w:color w:val="auto"/>
      </w:rPr>
    </w:lvl>
    <w:lvl w:ilvl="3" w:tentative="0">
      <w:start w:val="1"/>
      <w:numFmt w:val="decimal"/>
      <w:isLgl/>
      <w:lvlText w:val="%1.%2.%3.%4"/>
      <w:lvlJc w:val="left"/>
      <w:pPr>
        <w:ind w:left="3060" w:hanging="1080"/>
      </w:pPr>
      <w:rPr>
        <w:rFonts w:hint="default" w:eastAsiaTheme="minorHAnsi"/>
        <w:color w:val="auto"/>
      </w:rPr>
    </w:lvl>
    <w:lvl w:ilvl="4" w:tentative="0">
      <w:start w:val="1"/>
      <w:numFmt w:val="decimal"/>
      <w:isLgl/>
      <w:lvlText w:val="%1.%2.%3.%4.%5"/>
      <w:lvlJc w:val="left"/>
      <w:pPr>
        <w:ind w:left="3600" w:hanging="1080"/>
      </w:pPr>
      <w:rPr>
        <w:rFonts w:hint="default" w:eastAsiaTheme="minorHAnsi"/>
        <w:color w:val="auto"/>
      </w:rPr>
    </w:lvl>
    <w:lvl w:ilvl="5" w:tentative="0">
      <w:start w:val="1"/>
      <w:numFmt w:val="decimal"/>
      <w:isLgl/>
      <w:lvlText w:val="%1.%2.%3.%4.%5.%6"/>
      <w:lvlJc w:val="left"/>
      <w:pPr>
        <w:ind w:left="4500" w:hanging="1440"/>
      </w:pPr>
      <w:rPr>
        <w:rFonts w:hint="default" w:eastAsiaTheme="minorHAnsi"/>
        <w:color w:val="auto"/>
      </w:rPr>
    </w:lvl>
    <w:lvl w:ilvl="6" w:tentative="0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 w:eastAsiaTheme="minorHAnsi"/>
        <w:color w:val="auto"/>
      </w:rPr>
    </w:lvl>
    <w:lvl w:ilvl="7" w:tentative="0">
      <w:start w:val="1"/>
      <w:numFmt w:val="decimal"/>
      <w:isLgl/>
      <w:lvlText w:val="%1.%2.%3.%4.%5.%6.%7.%8"/>
      <w:lvlJc w:val="left"/>
      <w:pPr>
        <w:ind w:left="5940" w:hanging="1800"/>
      </w:pPr>
      <w:rPr>
        <w:rFonts w:hint="default" w:eastAsiaTheme="minorHAnsi"/>
        <w:color w:val="auto"/>
      </w:rPr>
    </w:lvl>
    <w:lvl w:ilvl="8" w:tentative="0">
      <w:start w:val="1"/>
      <w:numFmt w:val="decimal"/>
      <w:isLgl/>
      <w:lvlText w:val="%1.%2.%3.%4.%5.%6.%7.%8.%9"/>
      <w:lvlJc w:val="left"/>
      <w:pPr>
        <w:ind w:left="6840" w:hanging="2160"/>
      </w:pPr>
      <w:rPr>
        <w:rFonts w:hint="default" w:eastAsiaTheme="minorHAnsi"/>
        <w:color w:val="auto"/>
      </w:rPr>
    </w:lvl>
  </w:abstractNum>
  <w:abstractNum w:abstractNumId="2">
    <w:nsid w:val="0B9C10A4"/>
    <w:multiLevelType w:val="multilevel"/>
    <w:tmpl w:val="0B9C10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CD20267"/>
    <w:multiLevelType w:val="multilevel"/>
    <w:tmpl w:val="0CD2026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0118B4"/>
    <w:multiLevelType w:val="multilevel"/>
    <w:tmpl w:val="2A0118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AF53177"/>
    <w:multiLevelType w:val="multilevel"/>
    <w:tmpl w:val="2AF53177"/>
    <w:lvl w:ilvl="0" w:tentative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524" w:hanging="624"/>
      </w:pPr>
      <w:rPr>
        <w:rFonts w:hint="default" w:eastAsiaTheme="minorHAnsi"/>
        <w:color w:val="auto"/>
      </w:rPr>
    </w:lvl>
    <w:lvl w:ilvl="2" w:tentative="0">
      <w:start w:val="1"/>
      <w:numFmt w:val="decimal"/>
      <w:isLgl/>
      <w:lvlText w:val="%1.%2.%3"/>
      <w:lvlJc w:val="left"/>
      <w:pPr>
        <w:ind w:left="2160" w:hanging="720"/>
      </w:pPr>
      <w:rPr>
        <w:rFonts w:hint="default" w:eastAsiaTheme="minorHAnsi"/>
        <w:color w:val="auto"/>
      </w:rPr>
    </w:lvl>
    <w:lvl w:ilvl="3" w:tentative="0">
      <w:start w:val="1"/>
      <w:numFmt w:val="decimal"/>
      <w:isLgl/>
      <w:lvlText w:val="%1.%2.%3.%4"/>
      <w:lvlJc w:val="left"/>
      <w:pPr>
        <w:ind w:left="3060" w:hanging="1080"/>
      </w:pPr>
      <w:rPr>
        <w:rFonts w:hint="default" w:eastAsiaTheme="minorHAnsi"/>
        <w:color w:val="auto"/>
      </w:rPr>
    </w:lvl>
    <w:lvl w:ilvl="4" w:tentative="0">
      <w:start w:val="1"/>
      <w:numFmt w:val="decimal"/>
      <w:isLgl/>
      <w:lvlText w:val="%1.%2.%3.%4.%5"/>
      <w:lvlJc w:val="left"/>
      <w:pPr>
        <w:ind w:left="3600" w:hanging="1080"/>
      </w:pPr>
      <w:rPr>
        <w:rFonts w:hint="default" w:eastAsiaTheme="minorHAnsi"/>
        <w:color w:val="auto"/>
      </w:rPr>
    </w:lvl>
    <w:lvl w:ilvl="5" w:tentative="0">
      <w:start w:val="1"/>
      <w:numFmt w:val="decimal"/>
      <w:isLgl/>
      <w:lvlText w:val="%1.%2.%3.%4.%5.%6"/>
      <w:lvlJc w:val="left"/>
      <w:pPr>
        <w:ind w:left="4500" w:hanging="1440"/>
      </w:pPr>
      <w:rPr>
        <w:rFonts w:hint="default" w:eastAsiaTheme="minorHAnsi"/>
        <w:color w:val="auto"/>
      </w:rPr>
    </w:lvl>
    <w:lvl w:ilvl="6" w:tentative="0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 w:eastAsiaTheme="minorHAnsi"/>
        <w:color w:val="auto"/>
      </w:rPr>
    </w:lvl>
    <w:lvl w:ilvl="7" w:tentative="0">
      <w:start w:val="1"/>
      <w:numFmt w:val="decimal"/>
      <w:isLgl/>
      <w:lvlText w:val="%1.%2.%3.%4.%5.%6.%7.%8"/>
      <w:lvlJc w:val="left"/>
      <w:pPr>
        <w:ind w:left="5940" w:hanging="1800"/>
      </w:pPr>
      <w:rPr>
        <w:rFonts w:hint="default" w:eastAsiaTheme="minorHAnsi"/>
        <w:color w:val="auto"/>
      </w:rPr>
    </w:lvl>
    <w:lvl w:ilvl="8" w:tentative="0">
      <w:start w:val="1"/>
      <w:numFmt w:val="decimal"/>
      <w:isLgl/>
      <w:lvlText w:val="%1.%2.%3.%4.%5.%6.%7.%8.%9"/>
      <w:lvlJc w:val="left"/>
      <w:pPr>
        <w:ind w:left="6840" w:hanging="2160"/>
      </w:pPr>
      <w:rPr>
        <w:rFonts w:hint="default" w:eastAsiaTheme="minorHAnsi"/>
        <w:color w:val="auto"/>
      </w:rPr>
    </w:lvl>
  </w:abstractNum>
  <w:abstractNum w:abstractNumId="6">
    <w:nsid w:val="3C8755C8"/>
    <w:multiLevelType w:val="multilevel"/>
    <w:tmpl w:val="3C8755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A6842F5"/>
    <w:multiLevelType w:val="multilevel"/>
    <w:tmpl w:val="4A6842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58712020"/>
    <w:multiLevelType w:val="multilevel"/>
    <w:tmpl w:val="587120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eastAsiaTheme="minorHAnsi" w:cstheme="minorBidi"/>
        <w:sz w:val="28"/>
      </w:rPr>
    </w:lvl>
    <w:lvl w:ilvl="1" w:tentative="0">
      <w:start w:val="1"/>
      <w:numFmt w:val="decimal"/>
      <w:isLgl/>
      <w:lvlText w:val="%1.%2."/>
      <w:lvlJc w:val="left"/>
      <w:pPr>
        <w:ind w:left="1440" w:hanging="720"/>
      </w:pPr>
      <w:rPr>
        <w:rFonts w:hint="default" w:eastAsiaTheme="minorHAnsi" w:cstheme="minorBidi"/>
        <w:sz w:val="28"/>
      </w:rPr>
    </w:lvl>
    <w:lvl w:ilvl="2" w:tentative="0">
      <w:start w:val="1"/>
      <w:numFmt w:val="decimal"/>
      <w:isLgl/>
      <w:lvlText w:val="%1.%2.%3."/>
      <w:lvlJc w:val="left"/>
      <w:pPr>
        <w:ind w:left="1800" w:hanging="720"/>
      </w:pPr>
      <w:rPr>
        <w:rFonts w:hint="default" w:eastAsiaTheme="minorHAnsi" w:cstheme="minorBidi"/>
        <w:sz w:val="28"/>
      </w:rPr>
    </w:lvl>
    <w:lvl w:ilvl="3" w:tentative="0">
      <w:start w:val="1"/>
      <w:numFmt w:val="decimal"/>
      <w:isLgl/>
      <w:lvlText w:val="%1.%2.%3.%4."/>
      <w:lvlJc w:val="left"/>
      <w:pPr>
        <w:ind w:left="2520" w:hanging="1080"/>
      </w:pPr>
      <w:rPr>
        <w:rFonts w:hint="default" w:eastAsiaTheme="minorHAnsi" w:cstheme="minorBidi"/>
        <w:sz w:val="28"/>
      </w:rPr>
    </w:lvl>
    <w:lvl w:ilvl="4" w:tentative="0">
      <w:start w:val="1"/>
      <w:numFmt w:val="decimal"/>
      <w:isLgl/>
      <w:lvlText w:val="%1.%2.%3.%4.%5."/>
      <w:lvlJc w:val="left"/>
      <w:pPr>
        <w:ind w:left="3240" w:hanging="1440"/>
      </w:pPr>
      <w:rPr>
        <w:rFonts w:hint="default" w:eastAsiaTheme="minorHAnsi" w:cstheme="minorBidi"/>
        <w:sz w:val="28"/>
      </w:rPr>
    </w:lvl>
    <w:lvl w:ilvl="5" w:tentative="0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 w:eastAsiaTheme="minorHAnsi" w:cstheme="minorBidi"/>
        <w:sz w:val="28"/>
      </w:rPr>
    </w:lvl>
    <w:lvl w:ilvl="6" w:tentative="0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 w:eastAsiaTheme="minorHAnsi" w:cstheme="minorBidi"/>
        <w:sz w:val="28"/>
      </w:rPr>
    </w:lvl>
    <w:lvl w:ilvl="7" w:tentative="0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 w:eastAsiaTheme="minorHAnsi" w:cstheme="minorBidi"/>
        <w:sz w:val="28"/>
      </w:rPr>
    </w:lvl>
    <w:lvl w:ilvl="8" w:tentative="0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 w:eastAsiaTheme="minorHAnsi" w:cstheme="minorBidi"/>
        <w:sz w:val="28"/>
      </w:rPr>
    </w:lvl>
  </w:abstractNum>
  <w:abstractNum w:abstractNumId="9">
    <w:nsid w:val="6E9515BD"/>
    <w:multiLevelType w:val="multilevel"/>
    <w:tmpl w:val="6E9515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B3572C9"/>
    <w:multiLevelType w:val="multilevel"/>
    <w:tmpl w:val="7B3572C9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9"/>
  </w:num>
  <w:num w:numId="5">
    <w:abstractNumId w:val="6"/>
  </w:num>
  <w:num w:numId="6">
    <w:abstractNumId w:val="2"/>
  </w:num>
  <w:num w:numId="7">
    <w:abstractNumId w:val="1"/>
  </w:num>
  <w:num w:numId="8">
    <w:abstractNumId w:val="5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032"/>
    <w:rsid w:val="000266EB"/>
    <w:rsid w:val="00042AC3"/>
    <w:rsid w:val="00081D5E"/>
    <w:rsid w:val="000B2F98"/>
    <w:rsid w:val="000C5DD5"/>
    <w:rsid w:val="000F68C4"/>
    <w:rsid w:val="00101B29"/>
    <w:rsid w:val="00102F4B"/>
    <w:rsid w:val="00112F51"/>
    <w:rsid w:val="00116A73"/>
    <w:rsid w:val="00132F00"/>
    <w:rsid w:val="001341B7"/>
    <w:rsid w:val="00157D0C"/>
    <w:rsid w:val="00173A86"/>
    <w:rsid w:val="00173DA6"/>
    <w:rsid w:val="0018194C"/>
    <w:rsid w:val="001A5269"/>
    <w:rsid w:val="001B0032"/>
    <w:rsid w:val="001B21A6"/>
    <w:rsid w:val="001B6940"/>
    <w:rsid w:val="001D23BC"/>
    <w:rsid w:val="001D2F43"/>
    <w:rsid w:val="001F12CB"/>
    <w:rsid w:val="00215277"/>
    <w:rsid w:val="00217E94"/>
    <w:rsid w:val="00220FEA"/>
    <w:rsid w:val="00223765"/>
    <w:rsid w:val="00271290"/>
    <w:rsid w:val="002719B1"/>
    <w:rsid w:val="00271A33"/>
    <w:rsid w:val="002D101C"/>
    <w:rsid w:val="002D4810"/>
    <w:rsid w:val="002E726F"/>
    <w:rsid w:val="00301425"/>
    <w:rsid w:val="0031525E"/>
    <w:rsid w:val="00322717"/>
    <w:rsid w:val="0036164A"/>
    <w:rsid w:val="0037264D"/>
    <w:rsid w:val="003800A6"/>
    <w:rsid w:val="00382ADC"/>
    <w:rsid w:val="00383A30"/>
    <w:rsid w:val="00387138"/>
    <w:rsid w:val="003927FC"/>
    <w:rsid w:val="00394EEC"/>
    <w:rsid w:val="003B4B31"/>
    <w:rsid w:val="003B7197"/>
    <w:rsid w:val="003E1946"/>
    <w:rsid w:val="003F10C3"/>
    <w:rsid w:val="00410316"/>
    <w:rsid w:val="00444062"/>
    <w:rsid w:val="00464095"/>
    <w:rsid w:val="004722B0"/>
    <w:rsid w:val="004A2553"/>
    <w:rsid w:val="004C7F93"/>
    <w:rsid w:val="004D08B9"/>
    <w:rsid w:val="004D78FE"/>
    <w:rsid w:val="004E59B9"/>
    <w:rsid w:val="004F0FE3"/>
    <w:rsid w:val="00501811"/>
    <w:rsid w:val="00507B48"/>
    <w:rsid w:val="00555EE9"/>
    <w:rsid w:val="00570445"/>
    <w:rsid w:val="00590CA0"/>
    <w:rsid w:val="00596E4C"/>
    <w:rsid w:val="005D45FF"/>
    <w:rsid w:val="005E79E7"/>
    <w:rsid w:val="00610F0F"/>
    <w:rsid w:val="006141D5"/>
    <w:rsid w:val="00627266"/>
    <w:rsid w:val="00640D91"/>
    <w:rsid w:val="006459AD"/>
    <w:rsid w:val="00652077"/>
    <w:rsid w:val="00681BF1"/>
    <w:rsid w:val="0068417D"/>
    <w:rsid w:val="006B0FD2"/>
    <w:rsid w:val="006E21C5"/>
    <w:rsid w:val="00700332"/>
    <w:rsid w:val="0072215D"/>
    <w:rsid w:val="00747B69"/>
    <w:rsid w:val="00750F9A"/>
    <w:rsid w:val="0075166E"/>
    <w:rsid w:val="00760310"/>
    <w:rsid w:val="007801DA"/>
    <w:rsid w:val="0079416B"/>
    <w:rsid w:val="007A45C9"/>
    <w:rsid w:val="007B68C6"/>
    <w:rsid w:val="007E7EB5"/>
    <w:rsid w:val="007F518F"/>
    <w:rsid w:val="00801A1A"/>
    <w:rsid w:val="0080625D"/>
    <w:rsid w:val="0082226F"/>
    <w:rsid w:val="00830E1A"/>
    <w:rsid w:val="00843CCB"/>
    <w:rsid w:val="00892EDA"/>
    <w:rsid w:val="008A28E2"/>
    <w:rsid w:val="008C0604"/>
    <w:rsid w:val="008D54FF"/>
    <w:rsid w:val="008E07BF"/>
    <w:rsid w:val="008E178D"/>
    <w:rsid w:val="008F2E2F"/>
    <w:rsid w:val="009128C6"/>
    <w:rsid w:val="00926F36"/>
    <w:rsid w:val="00942093"/>
    <w:rsid w:val="009704CF"/>
    <w:rsid w:val="00974FE4"/>
    <w:rsid w:val="009C051C"/>
    <w:rsid w:val="009C0986"/>
    <w:rsid w:val="009D33A8"/>
    <w:rsid w:val="009F3CED"/>
    <w:rsid w:val="00A24958"/>
    <w:rsid w:val="00A37432"/>
    <w:rsid w:val="00A808A3"/>
    <w:rsid w:val="00A95349"/>
    <w:rsid w:val="00AB2F84"/>
    <w:rsid w:val="00AE79BC"/>
    <w:rsid w:val="00B00687"/>
    <w:rsid w:val="00B039D5"/>
    <w:rsid w:val="00B25999"/>
    <w:rsid w:val="00B27559"/>
    <w:rsid w:val="00B321B4"/>
    <w:rsid w:val="00B55B2B"/>
    <w:rsid w:val="00B57172"/>
    <w:rsid w:val="00B61998"/>
    <w:rsid w:val="00B62EE5"/>
    <w:rsid w:val="00B6550D"/>
    <w:rsid w:val="00B73597"/>
    <w:rsid w:val="00B863CE"/>
    <w:rsid w:val="00B95D87"/>
    <w:rsid w:val="00BB30FA"/>
    <w:rsid w:val="00C01672"/>
    <w:rsid w:val="00C22FFD"/>
    <w:rsid w:val="00C551DC"/>
    <w:rsid w:val="00C56062"/>
    <w:rsid w:val="00C71197"/>
    <w:rsid w:val="00C83779"/>
    <w:rsid w:val="00CB3010"/>
    <w:rsid w:val="00CC0A90"/>
    <w:rsid w:val="00CD4AD8"/>
    <w:rsid w:val="00D00B2C"/>
    <w:rsid w:val="00D14B51"/>
    <w:rsid w:val="00D16A78"/>
    <w:rsid w:val="00D224ED"/>
    <w:rsid w:val="00D24FE0"/>
    <w:rsid w:val="00D345A9"/>
    <w:rsid w:val="00D95156"/>
    <w:rsid w:val="00DA1342"/>
    <w:rsid w:val="00DA6B1C"/>
    <w:rsid w:val="00DB0249"/>
    <w:rsid w:val="00DD28B0"/>
    <w:rsid w:val="00DD7C0D"/>
    <w:rsid w:val="00E1071C"/>
    <w:rsid w:val="00E11A07"/>
    <w:rsid w:val="00E85B03"/>
    <w:rsid w:val="00E8608B"/>
    <w:rsid w:val="00E90E6F"/>
    <w:rsid w:val="00EA5495"/>
    <w:rsid w:val="00EA5A7F"/>
    <w:rsid w:val="00EB3355"/>
    <w:rsid w:val="00EB68B1"/>
    <w:rsid w:val="00EC1AA3"/>
    <w:rsid w:val="00EF5D87"/>
    <w:rsid w:val="00F01DD6"/>
    <w:rsid w:val="00F02123"/>
    <w:rsid w:val="00F23677"/>
    <w:rsid w:val="00F32CEB"/>
    <w:rsid w:val="00F537E6"/>
    <w:rsid w:val="00FD0371"/>
    <w:rsid w:val="00FE6E1C"/>
    <w:rsid w:val="00FF3339"/>
    <w:rsid w:val="03801023"/>
    <w:rsid w:val="20FD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36"/>
      <w:szCs w:val="48"/>
      <w:lang w:eastAsia="ru-RU"/>
      <w14:ligatures w14:val="none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3"/>
    <w:unhideWhenUsed/>
    <w:qFormat/>
    <w:uiPriority w:val="99"/>
    <w:rPr>
      <w:color w:val="0000FF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Plain Text"/>
    <w:basedOn w:val="1"/>
    <w:link w:val="20"/>
    <w:semiHidden/>
    <w:unhideWhenUsed/>
    <w:qFormat/>
    <w:uiPriority w:val="99"/>
    <w:pPr>
      <w:spacing w:after="0" w:line="240" w:lineRule="auto"/>
    </w:pPr>
    <w:rPr>
      <w:rFonts w:ascii="Consolas" w:hAnsi="Consolas"/>
      <w:sz w:val="21"/>
      <w:szCs w:val="21"/>
    </w:rPr>
  </w:style>
  <w:style w:type="paragraph" w:styleId="9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0">
    <w:name w:val="header"/>
    <w:basedOn w:val="1"/>
    <w:link w:val="2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Body Text"/>
    <w:basedOn w:val="1"/>
    <w:link w:val="27"/>
    <w:semiHidden/>
    <w:unhideWhenUsed/>
    <w:qFormat/>
    <w:uiPriority w:val="99"/>
    <w:pPr>
      <w:spacing w:after="120"/>
    </w:pPr>
  </w:style>
  <w:style w:type="paragraph" w:styleId="12">
    <w:name w:val="footer"/>
    <w:basedOn w:val="1"/>
    <w:link w:val="3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14">
    <w:name w:val="Subtitle"/>
    <w:basedOn w:val="1"/>
    <w:next w:val="1"/>
    <w:link w:val="17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5">
    <w:name w:val="Подзаголовок1"/>
    <w:basedOn w:val="14"/>
    <w:link w:val="16"/>
    <w:qFormat/>
    <w:uiPriority w:val="0"/>
    <w:pPr>
      <w:spacing w:after="60" w:line="360" w:lineRule="auto"/>
      <w:outlineLvl w:val="1"/>
    </w:pPr>
    <w:rPr>
      <w:rFonts w:ascii="Times New Roman" w:hAnsi="Times New Roman" w:eastAsia="Times New Roman" w:cs="Times New Roman"/>
      <w:b/>
      <w:bCs/>
      <w:color w:val="auto"/>
      <w:spacing w:val="0"/>
      <w:sz w:val="32"/>
      <w:szCs w:val="32"/>
    </w:rPr>
  </w:style>
  <w:style w:type="character" w:customStyle="1" w:styleId="16">
    <w:name w:val="Подзаголовок1 Знак"/>
    <w:basedOn w:val="17"/>
    <w:link w:val="15"/>
    <w:qFormat/>
    <w:uiPriority w:val="0"/>
    <w:rPr>
      <w:rFonts w:ascii="Times New Roman" w:hAnsi="Times New Roman" w:eastAsia="Times New Roman" w:cs="Times New Roman"/>
      <w:b/>
      <w:bCs/>
      <w:color w:val="595959" w:themeColor="text1" w:themeTint="A6"/>
      <w:spacing w:val="15"/>
      <w:sz w:val="32"/>
      <w:szCs w:val="3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Подзаголовок Знак"/>
    <w:basedOn w:val="3"/>
    <w:link w:val="1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8">
    <w:name w:val="текст"/>
    <w:basedOn w:val="8"/>
    <w:link w:val="19"/>
    <w:qFormat/>
    <w:uiPriority w:val="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19">
    <w:name w:val="текст Знак"/>
    <w:basedOn w:val="20"/>
    <w:link w:val="18"/>
    <w:qFormat/>
    <w:uiPriority w:val="0"/>
    <w:rPr>
      <w:rFonts w:ascii="Times New Roman" w:hAnsi="Times New Roman"/>
      <w:sz w:val="28"/>
      <w:szCs w:val="21"/>
    </w:rPr>
  </w:style>
  <w:style w:type="character" w:customStyle="1" w:styleId="20">
    <w:name w:val="Текст Знак"/>
    <w:basedOn w:val="3"/>
    <w:link w:val="8"/>
    <w:semiHidden/>
    <w:qFormat/>
    <w:uiPriority w:val="99"/>
    <w:rPr>
      <w:rFonts w:ascii="Consolas" w:hAnsi="Consolas"/>
      <w:sz w:val="21"/>
      <w:szCs w:val="21"/>
    </w:rPr>
  </w:style>
  <w:style w:type="character" w:customStyle="1" w:styleId="21">
    <w:name w:val="Заголовок 1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36"/>
      <w:szCs w:val="48"/>
      <w:lang w:eastAsia="ru-RU"/>
      <w14:ligatures w14:val="none"/>
    </w:rPr>
  </w:style>
  <w:style w:type="character" w:styleId="22">
    <w:name w:val="Placeholder Text"/>
    <w:basedOn w:val="3"/>
    <w:semiHidden/>
    <w:qFormat/>
    <w:uiPriority w:val="99"/>
    <w:rPr>
      <w:color w:val="808080"/>
    </w:rPr>
  </w:style>
  <w:style w:type="character" w:customStyle="1" w:styleId="23">
    <w:name w:val="mjx-char"/>
    <w:basedOn w:val="3"/>
    <w:qFormat/>
    <w:uiPriority w:val="0"/>
  </w:style>
  <w:style w:type="character" w:customStyle="1" w:styleId="24">
    <w:name w:val="mwe-math-mathml-inline"/>
    <w:basedOn w:val="3"/>
    <w:uiPriority w:val="0"/>
  </w:style>
  <w:style w:type="paragraph" w:customStyle="1" w:styleId="25">
    <w:name w:val="Мой_текст"/>
    <w:basedOn w:val="11"/>
    <w:link w:val="26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360" w:lineRule="auto"/>
      <w:jc w:val="both"/>
    </w:pPr>
    <w:rPr>
      <w:rFonts w:ascii="Calibri" w:hAnsi="Calibri" w:eastAsia="Arial Unicode MS" w:cs="Arial Unicode MS"/>
      <w:color w:val="000000"/>
      <w:kern w:val="0"/>
      <w:sz w:val="28"/>
      <w:szCs w:val="20"/>
      <w:u w:color="000000"/>
      <w14:ligatures w14:val="none"/>
    </w:rPr>
  </w:style>
  <w:style w:type="character" w:customStyle="1" w:styleId="26">
    <w:name w:val="Мой_текст Знак"/>
    <w:basedOn w:val="27"/>
    <w:link w:val="25"/>
    <w:uiPriority w:val="0"/>
    <w:rPr>
      <w:rFonts w:ascii="Calibri" w:hAnsi="Calibri" w:eastAsia="Arial Unicode MS" w:cs="Arial Unicode MS"/>
      <w:color w:val="000000"/>
      <w:kern w:val="0"/>
      <w:sz w:val="28"/>
      <w:szCs w:val="20"/>
      <w:u w:color="000000"/>
      <w14:ligatures w14:val="none"/>
    </w:rPr>
  </w:style>
  <w:style w:type="character" w:customStyle="1" w:styleId="27">
    <w:name w:val="Основной текст Знак"/>
    <w:basedOn w:val="3"/>
    <w:link w:val="11"/>
    <w:semiHidden/>
    <w:qFormat/>
    <w:uiPriority w:val="99"/>
  </w:style>
  <w:style w:type="character" w:customStyle="1" w:styleId="28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29">
    <w:name w:val="Верхний колонтитул Знак"/>
    <w:basedOn w:val="3"/>
    <w:link w:val="10"/>
    <w:uiPriority w:val="99"/>
  </w:style>
  <w:style w:type="character" w:customStyle="1" w:styleId="30">
    <w:name w:val="Нижний колонтитул Знак"/>
    <w:basedOn w:val="3"/>
    <w:link w:val="12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7B413-3EEA-40BB-B7F1-F9CF3ECA0E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2071</Words>
  <Characters>11806</Characters>
  <Lines>98</Lines>
  <Paragraphs>27</Paragraphs>
  <TotalTime>49</TotalTime>
  <ScaleCrop>false</ScaleCrop>
  <LinksUpToDate>false</LinksUpToDate>
  <CharactersWithSpaces>13850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2023-10-07T18:58:00Z</dcterms:created>
  <dc:creator>Polina K.</dc:creator>
  <cp:lastModifiedBy>Алёна Вылегжанина</cp:lastModifiedBy>
  <cp:lastPrinted>2023-11-11T19:47:00Z</cp:lastPrinted>
  <dcterms:modified xsi:type="dcterms:W3CDTF">2023-12-23T22:40:44Z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1049-11.2.0.11225</vt:lpwstr>
  </property>
  <property fmtid="{D5CDD505-2E9C-101B-9397-08002B2CF9AE}" pid="3" name="ICV">
    <vt:lpwstr>DFFB245E07FA4B11B330D783E60FE92E</vt:lpwstr>
  </property>
</Properties>
</file>