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炎魔-精英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炎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普通攻击使用“炎魔普攻”</w:t>
        <w:br/>
      </w:r>
    </w:p>
    <w:p>
      <w:r>
        <w:t>普通攻击攻击距离为200</w:t>
        <w:br/>
      </w:r>
    </w:p>
    <w:p>
      <w:r>
        <w:t>作为法术近战单位，对于物理防御力与炎魔一致</w:t>
        <w:br/>
      </w:r>
    </w:p>
    <w:p>
      <w:r>
        <w:t>移动速度为260</w:t>
        <w:br/>
      </w:r>
    </w:p>
    <w:p>
      <w:r>
        <w:t>生命值与炎魔一致。</w:t>
        <w:br/>
      </w:r>
    </w:p>
    <w:p>
      <w:r>
        <w:t>法术伤害单位，攻击与炎魔一致。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