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恶魔红色战士-精英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恶魔红色战士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近战精英，拥有较大的警戒/取消警戒范围(1000/1500)</w:t>
        <w:br/>
      </w:r>
    </w:p>
    <w:p>
      <w:r>
        <w:t>音效采用特效自带音效</w:t>
        <w:br/>
      </w:r>
    </w:p>
    <w:p>
      <w:r>
        <w:t>普通攻击使用“恶魔红色战士普攻”</w:t>
        <w:br/>
      </w:r>
    </w:p>
    <w:p>
      <w:r>
        <w:t>普通攻击攻击距离为450</w:t>
        <w:br/>
      </w:r>
    </w:p>
    <w:p>
      <w:r>
        <w:t>生命值150，比起炎魔一致</w:t>
        <w:br/>
      </w:r>
    </w:p>
    <w:p>
      <w:r>
        <w:t>物理防御30，比起炎魔一致</w:t>
        <w:br/>
      </w:r>
    </w:p>
    <w:p>
      <w:r>
        <w:t>法术防御55，比起炎魔一致</w:t>
        <w:br/>
      </w:r>
    </w:p>
    <w:p>
      <w:r>
        <w:t>移动速度为340,比起炎魔+160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