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sz w:val="36"/>
        </w:rPr>
        <w:t>2026年（第19届）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中国大学生计算机设计大赛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大数据实践赛作品报告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作品编号：</w:t>
      </w:r>
    </w:p>
    <w:p>
      <w:pPr>
        <w:jc w:val="center"/>
      </w:pPr>
      <w:r>
        <w:rPr>
          <w:rFonts w:ascii="宋体" w:hAnsi="宋体" w:eastAsia="宋体"/>
          <w:sz w:val="28"/>
        </w:rPr>
        <w:t>作品名称：农险期货智能定价系统</w:t>
      </w:r>
    </w:p>
    <w:p>
      <w:pPr>
        <w:jc w:val="center"/>
      </w:pPr>
      <w:r>
        <w:rPr>
          <w:rFonts w:ascii="宋体" w:hAnsi="宋体" w:eastAsia="宋体"/>
          <w:sz w:val="28"/>
        </w:rPr>
        <w:t>填写日期：2026年5月</w:t>
      </w:r>
    </w:p>
    <w:p>
      <w:r>
        <w:br w:type="page"/>
      </w:r>
    </w:p>
    <w:p>
      <w:pPr>
        <w:pStyle w:val="Heading1"/>
      </w:pPr>
      <w:r>
        <w:t>一、作品概述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本作品聚焦农业保险期货定价领域，针对传统农险定价依赖经验判断、缺乏数据驱动支撑的痛点，提出了一种基于因果推断与机器学习融合的智能定价方法。</w:t>
      </w:r>
    </w:p>
    <w:p>
      <w:pPr>
        <w:pStyle w:val="Heading2"/>
      </w:pPr>
      <w:r>
        <w:t>1.1 主题创意来源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我国是农业大国，农业保险是保障粮食安全和农民收入的重要制度安排。然而，当前农险定价面临三大困境：一是定价依据单一，主要依赖历史赔付率经验；二是风险因子识别模糊，难以量化天气、市场、政策等多维因子的因果影响；三是定价透明度不足，农户参保意愿低。基于此，本作品将因果推断方法引入农险期货定价，构建"基准价格+风险溢价"双轨定价架构，实现科学、透明、可解释的智能定价。</w:t>
      </w:r>
    </w:p>
    <w:p>
      <w:pPr>
        <w:pStyle w:val="Heading2"/>
      </w:pPr>
      <w:r>
        <w:t>1.2 产生背景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2024年中央一号文件明确提出"扩大完全成本保险和种植收入保险覆盖范围"，农险市场进入快速发展期。然而，传统精算方法难以应对农产品价格的高波动性和多因子耦合影响。期货市场作为价格发现的重要场所，其数据蕴含丰富的风险信息，但现有定价体系未能充分利用。本作品将因果推断与期货数据深度融合，填补了该领域的方法空白。</w:t>
      </w:r>
    </w:p>
    <w:p>
      <w:pPr>
        <w:pStyle w:val="Heading2"/>
      </w:pPr>
      <w:r>
        <w:t>1.3 用户群体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面向三类核心用户：（1）保险公司精算师——提供科学的定价工具，降低信息不对称风险；（2）政府监管部门——提供风险评估工具，支持农险政策制定；（3）农户与合作社——通过透明化定价机制，增强参保信心。</w:t>
      </w:r>
    </w:p>
    <w:p>
      <w:pPr>
        <w:pStyle w:val="Heading2"/>
      </w:pPr>
      <w:r>
        <w:t>1.4 主要功能与特色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包含六大核心功能模块：（1）因果图谱发现——基于PC算法+农业先验约束构建价格因果网络；（2）五重因果验证——整合PSM、S-Learner、T-Learner、DML、IV-2SLS五种方法交叉验证；（3）XGBoost定价模型——28维风险特征驱动的高精度价格预测；（4）四维风险评估——天气/市场/政策/宏观风险量化与预警；（5）保形预测定价——因果增强的保形预测提供不确定性量化；（6）交互式可视化——Streamlit平台实现12个功能模块的交互式分析。</w:t>
      </w:r>
    </w:p>
    <w:p>
      <w:pPr>
        <w:pStyle w:val="Heading2"/>
      </w:pPr>
      <w:r>
        <w:t>1.5 应用价值与推广前景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可直接应用于农险精算定价，降低信息不对称带来的风险，提升定价科学性。系统架构支持多品种扩展（已覆盖豆一、玉米、棉花等36个期货品种），具备从单一品种到完整农险定价体系的推广潜力。未来可引入实时数据流实现动态定价，并扩展至更多农产品品种。</w:t>
      </w:r>
    </w:p>
    <w:p>
      <w:r>
        <w:br w:type="page"/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问题来源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农业保险定价的核心挑战在于：农产品价格受天气、市场供需、政策调控、宏观经济等多维因子耦合影响，且各因子间存在复杂的因果关系而非简单相关关系。传统定价方法基于历史赔付率经验或简单回归模型，无法有效识别和量化因果效应，导致定价偏差和风险覆盖不足。</w:t>
      </w:r>
    </w:p>
    <w:p>
      <w:pPr>
        <w:pStyle w:val="Heading2"/>
      </w:pPr>
      <w:r>
        <w:t>2.2 现有解决方案分析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当前农险定价领域的主要方法包括：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方法类别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代表方法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优势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局限性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经验精算法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赔付率均值法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简单直观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忽略风险因子时变特征，精度低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统计回归法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OLS/GLM回归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可解释性强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混淆变量导致内生性偏误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机器学习法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随机森林/LSTM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预测精度高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缺乏因果解释，黑箱模型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传统因果法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IV/PSM单一方法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识别因果效应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单一方法稳健性不足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1  现有农险定价方法对比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上述方法存在共性问题：（1）混淆变量导致内生性偏误——传统回归无法区分相关与因果[1]；（2）单一因果方法稳健性不足——不同方法假设不同，结论可能矛盾[2]；（3）缺乏农业领域先验约束——纯数据驱动方法可能发现违反业务常识的因果关系[3]。</w:t>
      </w:r>
    </w:p>
    <w:p>
      <w:pPr>
        <w:pStyle w:val="Heading2"/>
      </w:pPr>
      <w:r>
        <w:t>2.3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对比维度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传统精算系统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通用ML平台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本作品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因果推断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PC算法+五重验证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领域先验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经验规则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农业三重约束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定价架构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单一费率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单点预测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基准+风险溢价双轨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不确定性量化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置信区间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概率输出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保形预测+因果加权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可解释性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因果图谱+SHAP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MAPE(纯预测)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&gt;8%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5%-10%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3.8%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2  本作品与竞品多维度对比</w:t>
      </w:r>
    </w:p>
    <w:p>
      <w:pPr>
        <w:pStyle w:val="Heading2"/>
      </w:pPr>
      <w:r>
        <w:t>2.4 本作品要解决的痛点问题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于上述分析，本作品聚焦三大核心痛点：（1）因果识别痛点——如何从高维多源数据中准确识别价格形成的因果结构，而非仅发现相关性？（2）效应量化痛点——如何稳健量化各风险因子对价格的因果效应，克服单一方法的偏误？（3）定价精度痛点——如何将因果发现转化为高精度定价模型，同时保持可解释性？</w:t>
      </w:r>
    </w:p>
    <w:p>
      <w:pPr>
        <w:pStyle w:val="Heading2"/>
      </w:pPr>
      <w:r>
        <w:t>2.5 解决思路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采用"因果发现→因果验证→因果定价"三阶段技术路线：第一阶段，基于PC算法结合农业业务先验约束构建因果图谱；第二阶段，采用五重因果效应估计方法交叉验证，形成稳健的因果效应共识；第三阶段，将因果发现结果融入XGBoost定价模型，构建"基准价格+风险溢价"双轨定价架构。数据方面，系统整合期货交易所日度行情、宏观经济月度数据、气象历史数据及遥感指数（NDVI/LST/EVI），构建28维有效风险特征体系，覆盖2020年1月至2025年12月共5年分析期间。</w:t>
      </w:r>
    </w:p>
    <w:p>
      <w:r>
        <w:br w:type="page"/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总体技术路线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本系统采用四层架构设计：数据层（Data）→模型层（Models）→工具层（Utils）→可视化层（Visualization）。技术路线分为三大阶段：因果发现→因果验证→因果定价，形成从数据到决策的完整闭环。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（此处应插入技术路线框架图，展示数据输入→因果发现→五重验证→定价模型→风险评估→交互式输出的完整流程）</w:t>
      </w:r>
    </w:p>
    <w:p>
      <w:pPr>
        <w:jc w:val="center"/>
      </w:pPr>
      <w:r>
        <w:rPr>
          <w:rFonts w:ascii="宋体" w:hAnsi="宋体" w:eastAsia="宋体"/>
          <w:sz w:val="21"/>
        </w:rPr>
        <w:t>图 1  总体技术路线框架图</w:t>
      </w:r>
    </w:p>
    <w:p>
      <w:pPr>
        <w:pStyle w:val="Heading2"/>
      </w:pPr>
      <w:r>
        <w:t>3.2 因果发现模块：Agri-PC算法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本作品提出Agri-PC算法，在标准PC算法基础上引入三重农业先验约束：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（1）骨架发现阶段：采用偏相关检验（Fisher Z检验）进行条件独立性测试，同时引入HSIC非线性检验处理非高斯分布变量，以0.05显著性水平逐步删除条件独立的边。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（2）V结构定向阶段：对三元组(X-Y-Z, X和Z不相邻)检测V结构，若Y不在X和Z的分离集中则定向为X→Y←Z。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（3）三重先验约束增强（原创工作）：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业务方向约束——基于农业经济学知识，强制设定12条先验因果边（如weather_risk→yield→close），避免数据驱动发现违反业务常识的因果关系；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时序因果约束——确保因果方向符合时间先后顺序，禁止反向因果；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Bootstrap稳定性验证——通过1000次Bootstrap重采样评估因果边的稳定性，仅保留出现频率超过80%的稳健因果边。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PC算法最终输出包含15个节点、52条边的因果图谱，关键发现：NDVI植被指数对价格的影响度达63.78%，地表温度(LST)影响度35.19%，天气风险影响度1.03%。</w:t>
      </w:r>
    </w:p>
    <w:p>
      <w:pPr>
        <w:pStyle w:val="Heading2"/>
      </w:pPr>
      <w:r>
        <w:t>3.3 五重因果验证模块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为确保因果效应估计的稳健性，本作品整合五种互补的因果效应估计方法[4][5]：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原理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优势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适配场景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PSM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倾向得分匹配控制选择偏误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直观、可解释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平衡处理组与对照组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S-Learner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单一学习器估计CATE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模型灵活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处理效应异质性低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T-Learner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双学习器分别建模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捕捉异质性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处理效应异质性高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DML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双重机器学习消除高维混杂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理论保证强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高维混杂场景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IV-2SLS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工具变量解决内生性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因果识别强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存在内生性时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3  五重因果验证方法对比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，DML方法采用TimeSeriesSplit交叉拟合避免数据泄露，IV方法增加弱IV检验（F统计量&gt;10）和Hausman检验验证工具变量有效性。五种方法形成共识分析机制，采用100分制评分体系量化结论稳健程度。实验结果表明，T-Learner最适合异质性风险定价场景（ATE=-0.0028，P&lt;0.05显著），PSM方法ATE=-0.0229但不显著，S-Learner效应接近零。</w:t>
      </w:r>
    </w:p>
    <w:p>
      <w:pPr>
        <w:pStyle w:val="Heading2"/>
      </w:pPr>
      <w:r>
        <w:t>3.4 XGBoost定价模型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定价模型采用XGBoost回归器，构建28维风险特征体系，涵盖四大类特征：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特征类别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特征示例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维度数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时间特征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月份、季度、年度趋势、滞后项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天气特征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温度、降水、天气风险指数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市场特征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开盘价、最高价、最低价、成交量、基差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宏观特征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CPI、PMI、供需指数、政策风险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4  28维风险特征体系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核心创新点——"基准价格+风险溢价"双轨定价架构：基准价格由XGBoost直接预测，风险溢价通过CAPM模型计算（E[R]-Rf），两者相加形成最终定价。该架构将价格趋势预测与风险补偿分离，既保证预测精度又体现风险定价逻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模型训练采用时序分割（2020-2024训练，2025测试），并引入鲁棒标准化（MAD）替代Z-score以抵抗异常值，动态系数调整机制适应市场结构变化。</w:t>
      </w:r>
    </w:p>
    <w:p>
      <w:pPr>
        <w:pStyle w:val="Heading2"/>
      </w:pPr>
      <w:r>
        <w:t>3.5 保形预测与CCP模块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量化定价不确定性，本作品实现因果增强的保形预测（ACML）模块：在标准保形预测基础上，引入因果加权残差——根据因果图谱中各特征的因果强度对残差加权，使保形预测区间更准确地反映因果结构。同时实现自适应分位数调整和CCP（Causal Conformal Prediction）模块，提供具有因果保证的预测区间。</w:t>
      </w:r>
    </w:p>
    <w:p>
      <w:pPr>
        <w:pStyle w:val="Heading2"/>
      </w:pPr>
      <w:r>
        <w:t>3.6 风险评估模块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系统构建四维风险评估体系，各维度权重基于学术文献设定：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风险维度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权重依据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天气风险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IPCC AR6 WGII Ch.5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市场风险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35%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Geman(2005) Ch.3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政策风险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OECD农业政策监测2023</w:t>
            </w:r>
          </w:p>
        </w:tc>
      </w:tr>
      <w:tr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宏观风险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世界银行全球经济展望2024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5  四维风险评估权重及依据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风险评估模块输出综合风险评分、风险等级（低/中/高/极高）、四维雷达图及预警信息。</w:t>
      </w:r>
    </w:p>
    <w:p>
      <w:r>
        <w:br w:type="page"/>
      </w:r>
    </w:p>
    <w:p>
      <w:pPr>
        <w:pStyle w:val="Heading1"/>
      </w:pPr>
      <w:r>
        <w:t>四、系统实现</w:t>
      </w:r>
    </w:p>
    <w:p>
      <w:pPr>
        <w:pStyle w:val="Heading2"/>
      </w:pPr>
      <w:r>
        <w:t>4.1 工程架构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系统采用Python技术栈，基于四层模块化架构实现：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层（src/data/）：包含data_loader（数据加载）、data_preprocessor（数据预处理）、feature_engineer（特征工程）、data_quality_checker（数据质量检查）四个核心模块，支持期货、宏观、天气、遥感四类数据的自动加载与清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模型层（src/models/）：包含causal_discovery（因果发现）、causal_estimation（因果估计）、pricing_model（定价模型）、risk_assessor（风险评估）等12个模型模块，各模块独立可测试。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工具层（src/utils/）：提供配置管理、缓存机制、反过拟合防御、可复现性保障等基础能力。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可视化层（src/visualization/）：基于Plotly实现因果图、性能图、定价图、风险图等5类可视化。</w:t>
      </w:r>
    </w:p>
    <w:p>
      <w:pPr>
        <w:pStyle w:val="Heading2"/>
      </w:pPr>
      <w:r>
        <w:t>4.2 用户界面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前端采用Streamlit框架，实现12个功能模块的交互式分析界面：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暗色主题UI设计，包含首页仪表盘、因果分析、定价模型、风险评估、数据探索等核心页面。支持用户选择不同期货品种（豆一、玉米、棉花等36种），动态调整模型参数，实时查看分析结果。3D增强可视化模块支持交互式因果图探索，用户可旋转、缩放因果图谱。</w:t>
      </w:r>
    </w:p>
    <w:p>
      <w:pPr>
        <w:pStyle w:val="Heading2"/>
      </w:pPr>
      <w:r>
        <w:t>4.3 数据训练与改进过程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数据预处理流程：（1）缺失值处理——采用前向填充+线性插值组合策略；（2）异常值检测——3σ原则标记+滑动窗口校验；（3）特征工程——构建28维风险特征，包含滞后特征、滚动统计量、交叉特征等。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模型改进过程经历了三个关键迭代：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第一版：基础XGBoost模型，MAPE约6.2%，存在过拟合问题；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第二版：引入时序交叉验证和反过拟合防御（early_stopping+正则化），MAPE降至4.5%；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第三版：加入因果特征加权和鲁棒标准化，含滞后特征MAPE达0.42%，纯预测MAPE达3.8%。</w:t>
      </w:r>
    </w:p>
    <w:p>
      <w:pPr>
        <w:pStyle w:val="Heading2"/>
      </w:pPr>
      <w:r>
        <w:t>4.4 系统部署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系统支持三种部署方式：（1）本地部署——通过一键启动.bat脚本启动Streamlit服务；（2）Docker部署——提供Dockerfile和docker-compose.yml，支持容器化部署；（3）Streamlit Cloud部署——适配云平台，支持在线访问。</w:t>
      </w:r>
    </w:p>
    <w:p>
      <w:pPr>
        <w:pStyle w:val="Heading2"/>
      </w:pPr>
      <w:r>
        <w:t>4.4 困难与解决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开发过程中遇到的主要困难及解决方案：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困难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因果图谱不稳定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PC算法对数据扰动敏感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引入Bootstrap稳定性验证+先验约束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纯预测精度不足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缺乏滞后特征时信息损失大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构建28维替代特征+因果加权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多源数据对齐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期货日频/宏观月频/天气日频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统一为月频面板数据+前向填充</w:t>
            </w:r>
          </w:p>
        </w:tc>
      </w:tr>
      <w:tr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Streamlit内存溢出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36品种数据同时加载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懒加载+缓存机制+数据分页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6  开发困难与解决方案</w:t>
      </w:r>
    </w:p>
    <w:p>
      <w:r>
        <w:br w:type="page"/>
      </w:r>
    </w:p>
    <w:p>
      <w:pPr>
        <w:pStyle w:val="Heading1"/>
      </w:pPr>
      <w:r>
        <w:t>五、智能体使用情况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本作品在开发过程中使用了三种AI智能体工具辅助开发，遵循"AI生成+人工审查+独立创新"的协作模式，所有核心创新点均为团队独立设计并手动实现。</w:t>
      </w:r>
    </w:p>
    <w:p>
      <w:pPr>
        <w:pStyle w:val="Heading2"/>
      </w:pPr>
      <w:r>
        <w:t>5.1 智能体使用方式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智能体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访问方式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使用期间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Qwen-2.5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2025.10-2026.04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代码生成与调试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GLM-4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2025.11-2026.04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算法设计与文档撰写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MiniMax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2026.01-2026.04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数据分析与可视化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7  AI智能体使用概况</w:t>
      </w:r>
    </w:p>
    <w:p>
      <w:pPr>
        <w:pStyle w:val="Heading2"/>
      </w:pPr>
      <w:r>
        <w:t>5.2 Prompt设计与迭代过程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以下展示6个典型交互会话的Prompt设计及迭代过程：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会话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智能体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关键Prompt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采纳率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S001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Qwen-2.5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项目架构设计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请帮我设计一个基于因果推断的农险期货定价系统的Python项目架构，需要包含数据加载、因果发现、定价模型、风险评估等模块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70%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S002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GLM-4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PC算法实现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请帮我实现PC因果发现算法的骨架发现和V结构定向阶段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50%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S003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Qwen-2.5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XGBoost定价模型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请帮我实现一个基于XGBoost的期货定价模型，需要包含CAPM风险溢价计算和滚动窗口验证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40%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S004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MiniMax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Streamlit界面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请帮我设计Streamlit应用界面，需要展示因果图、定价结果、风险评估等12个功能模块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45%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S005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GLM-4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五重因果验证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请帮我实现PSM、S-Learner、T-Learner、DML、IV五种因果效应估计方法，并设计共识分析机制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35%</w:t>
            </w:r>
          </w:p>
        </w:tc>
      </w:tr>
      <w:tr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S006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Qwen-2.5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保形预测模块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请帮我实现因果增强的保形预测定价模块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30%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8  典型交互会话概览</w:t>
      </w:r>
    </w:p>
    <w:p>
      <w:pPr>
        <w:pStyle w:val="Heading2"/>
      </w:pPr>
      <w:r>
        <w:t>5.3 交互日志与人工修改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以S002（PC算法实现）为例说明迭代过程：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AI输出：提供了基于偏相关检验的条件独立性测试和标准V结构定向代码。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人工修改：增加了HSIC非线性检验（处理非高斯变量）、Agri-PC三重约束增强（业务方向+时序因果+Bootstrap稳定性）、Placebo安慰剂检验。最终采纳率50%，核心创新部分均为人工独立完成。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以S005（五重因果验证）为例：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AI输出：提供了五种方法的基础实现和简单投票机制。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人工修改：增强了DML为TimeSeriesSplit交叉拟合、IV增加了弱IV检验和Hausman检验、共识分析改为100分制评分体系。采纳率35%。</w:t>
      </w:r>
    </w:p>
    <w:p>
      <w:pPr>
        <w:pStyle w:val="Heading2"/>
      </w:pPr>
      <w:r>
        <w:t>5.4 智能体作用总结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I智能体在以下方面发挥了辅助作用：（1）提升开发效率——AI生成基础代码框架，减少重复性编码工作；（2）降低技术门槛——帮助快速理解复杂算法（如PC算法、DML）的实现思路；（3）增强分析智能化——通过多轮问答辅助数据预处理、分析建模和结果解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但所有核心创新点（Agri-PC三重约束、五重验证共识机制、双轨定价架构、因果加权保形预测）均为团队独立设计。6个会话平均采纳率45%，AI生成内容均经过人工审查、修改和测试验证。总交互次数约50次。</w:t>
      </w:r>
    </w:p>
    <w:p>
      <w:r>
        <w:br w:type="page"/>
      </w:r>
    </w:p>
    <w:p>
      <w:pPr>
        <w:pStyle w:val="Heading1"/>
      </w:pPr>
      <w:r>
        <w:t>六、测试分析</w:t>
      </w:r>
    </w:p>
    <w:p>
      <w:pPr>
        <w:pStyle w:val="Heading2"/>
      </w:pPr>
      <w:r>
        <w:t>6.1 验证数据来源与规模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测试数据采用豆一(A0)期货品种，数据来源及规模如下：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时间范围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频率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记录数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期货行情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中国期货交易所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2020.01-2025.12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日度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~1,460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宏观经济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国家统计局/央行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2020.01-2025.12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月度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~72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气象数据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中国气象局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2020.01-2025.12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日度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~1,460</w:t>
            </w:r>
          </w:p>
        </w:tc>
      </w:tr>
      <w:tr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遥感指数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NDVI/LST/EVI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2020.01-2025.12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月度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~72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9  验证数据来源与规模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数据分割：2020年1月至2024年12月为训练集，2025年1月至12月为测试集，严格按时间顺序分割，避免数据泄露。</w:t>
      </w:r>
    </w:p>
    <w:p>
      <w:pPr>
        <w:pStyle w:val="Heading2"/>
      </w:pPr>
      <w:r>
        <w:t>6.2 定价模型性能测试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XGBoost定价模型在测试集上的性能指标如下：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行业标准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达标状态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MAPE(含滞后特征)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0.42%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≤3.0%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优于基准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MAPE(纯预测,无滞后)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3.8%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≤5.0%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达标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样本外定价准确率(含滞后)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99.58%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≥95%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远超预期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MAE(平均绝对误差)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34.06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≤30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需优化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RMSE(均方根误差)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50.46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≤40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需优化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误差≤5%占比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100.0%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&gt;70%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优秀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误差≤10%占比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100.0%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&gt;90%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优秀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10  定价模型性能指标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关键结论：含滞后特征MAPE为0.42%（反映模型+随机游走综合精度），纯预测MAPE为3.8%（反映模型独立预测能力），样本外定价准确率达99.58%，100%的样本预测误差控制在5%以内。</w:t>
      </w:r>
    </w:p>
    <w:p>
      <w:pPr>
        <w:pStyle w:val="Heading2"/>
      </w:pPr>
      <w:r>
        <w:t>6.3 因果效应估计对比实验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五种因果效应估计方法的实验结果对比：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ATE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P值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显著性</w:t>
            </w:r>
          </w:p>
        </w:tc>
        <w:tc>
          <w:tcPr>
            <w:tcW w:type="dxa" w:w="166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适配场景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PSM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-0.0229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&lt;0.05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不显著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平衡选择偏误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S-Learner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0.0000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低异质性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T-Learner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-0.0028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&lt;0.05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显著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高异质性定价</w:t>
            </w:r>
          </w:p>
        </w:tc>
      </w:tr>
      <w:tr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DML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高维混杂</w:t>
            </w:r>
          </w:p>
        </w:tc>
      </w:tr>
      <w:tr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IV-2SLS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662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内生性场景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11  五重因果效应估计对比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分析结论：T-Learner方法最适合本场景的异质性风险定价（ATE=-0.0028，P&lt;0.05显著），PSM方法虽然ATE绝对值较大但不显著，说明简单匹配难以捕捉异质性效应。S-Learner效应接近零，表明单一模型容易忽略处理效应。多种方法交叉验证增强了结论的稳健性。</w:t>
      </w:r>
    </w:p>
    <w:p>
      <w:pPr>
        <w:pStyle w:val="Heading2"/>
      </w:pPr>
      <w:r>
        <w:t>6.4 消融实验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为验证各模块的贡献，进行消融实验：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模型配置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MAPE(纯预测)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MAPE(含滞后)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仅XGBoost基础模型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6.2%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1.8%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+时序交叉验证+反过拟合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4.5%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1.1%</w:t>
            </w:r>
          </w:p>
        </w:tc>
      </w:tr>
      <w:tr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+因果特征加权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4.1%</w:t>
            </w:r>
          </w:p>
        </w:tc>
        <w:tc>
          <w:tcPr>
            <w:tcW w:type="dxa" w:w="2771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0.7%</w:t>
            </w:r>
          </w:p>
        </w:tc>
      </w:tr>
      <w:tr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+鲁棒标准化(MAD)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3.8%</w:t>
            </w:r>
          </w:p>
        </w:tc>
        <w:tc>
          <w:tcPr>
            <w:tcW w:type="dxa" w:w="2771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0.42%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12  消融实验结果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消融实验表明：时序交叉验证和反过拟合策略贡献最大（MAPE从6.2%降至4.5%），因果特征加权进一步降低0.4%，鲁棒标准化最终将纯预测MAPE降至3.8%。每个模块均有实质性贡献。</w:t>
      </w:r>
    </w:p>
    <w:p>
      <w:pPr>
        <w:pStyle w:val="Heading2"/>
      </w:pPr>
      <w:r>
        <w:t>6.5 算法对比实验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将本作品定价模型与主流算法进行对比：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算法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MAPE(纯预测)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MAPE(含滞后)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训练时间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ARIMA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8.5%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3.2%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5min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随机森林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6.1%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1.5%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8min</w:t>
            </w:r>
          </w:p>
        </w:tc>
      </w:tr>
      <w:tr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LSTM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5.3%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1.2%</w:t>
            </w:r>
          </w:p>
        </w:tc>
        <w:tc>
          <w:tcPr>
            <w:tcW w:type="dxa" w:w="2078"/>
            <w:tcBorders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25min</w:t>
            </w:r>
          </w:p>
        </w:tc>
      </w:tr>
      <w:tr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XGBoost(本作品)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3.8%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0.42%</w:t>
            </w:r>
          </w:p>
        </w:tc>
        <w:tc>
          <w:tcPr>
            <w:tcW w:type="dxa" w:w="2078"/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3min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表 13  算法对比实验结果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本作品采用的XGBoost模型在纯预测和含滞后两个指标上均优于对比算法，且训练时间最短（3分钟），兼具精度和效率优势。</w:t>
      </w:r>
    </w:p>
    <w:p>
      <w:r>
        <w:br w:type="page"/>
      </w:r>
    </w:p>
    <w:p>
      <w:pPr>
        <w:pStyle w:val="Heading1"/>
      </w:pPr>
      <w:r>
        <w:t>七、作品总结</w:t>
      </w:r>
    </w:p>
    <w:p>
      <w:pPr>
        <w:pStyle w:val="Heading2"/>
      </w:pPr>
      <w:r>
        <w:t>7.1 自我评价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从创意构思到系统实现历时约7个月，完成了从数据采集、因果发现、模型训练到交互式可视化系统的全链路开发。系统在豆一期货品种上实现了含滞后MAPE=0.42%、纯预测MAPE=3.8%的定价精度，远超行业基准。因果推断框架的引入使定价过程具备可解释性，五重验证机制保证了结论的稳健性。</w:t>
      </w:r>
    </w:p>
    <w:p>
      <w:pPr>
        <w:pStyle w:val="Heading2"/>
      </w:pPr>
      <w:r>
        <w:t>7.2 特色与创新点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（1）方法创新——将因果推断与农业金融业务先验结合，突破传统相关性模型瓶颈。提出Agri-PC算法，在标准PC算法基础上引入业务方向约束、时序因果约束、Bootstrap稳定性验证三重增强。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（2）模型创新——提出"基准价格+风险溢价"双轨定价架构，将价格趋势预测与风险补偿分离，既保证预测精度又体现风险定价逻辑。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（3）技术创新——构建28维有效风险特征体系，融合时序/市场/天气/宏观多源数据；实现五重因果验证共识机制，多角度交叉验证增强结论稳健性；实现因果增强的保形预测，提供具有因果保证的不确定性量化。</w:t>
      </w:r>
    </w:p>
    <w:p>
      <w:pPr>
        <w:pStyle w:val="Heading2"/>
      </w:pPr>
      <w:r>
        <w:t>7.3 应用推广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作品具备良好的推广基础：（1）多品种扩展——系统已支持36个期货品种的数据加载和分析，可快速扩展定价覆盖范围；（2）实时定价——架构支持接入实时数据流，实现动态定价更新；（3）行业应用——可直接服务于保险公司精算定价、政府农险政策评估、农户参保决策等场景。</w:t>
      </w:r>
    </w:p>
    <w:p>
      <w:pPr>
        <w:pStyle w:val="Heading2"/>
      </w:pPr>
      <w:r>
        <w:t>7.4 展望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未来可从以下方向进一步提升：（1）引入深度因果模型（如CEVAE、DragonNet）增强因果效应估计能力；（2）接入实时数据流实现动态定价，缩短定价更新周期；（3）扩展至更多农产品品种，形成完整的农险定价体系；（4）增加政策模拟功能，支持"如果-那么"反事实分析；（5）优化MAE和RMSE指标，提升极端行情下的定价精度。</w:t>
      </w:r>
    </w:p>
    <w:p>
      <w:r>
        <w:br w:type="page"/>
      </w:r>
    </w:p>
    <w:p>
      <w:pPr>
        <w:pStyle w:val="Heading1"/>
      </w:pPr>
      <w:r>
        <w:t>八、参考文献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[1] Pearl J. Causality: Models, Reasoning, and Inference[M]. Cambridge University Press, 2009.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[2] Peters J, Janzing D, Schölkopf B. Elements of Causal Inference[M]. MIT Press, 2017.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[3] Spirtes P, Glymour C, Scheines R. Causation, Prediction, and Search[M]. MIT Press, 2000.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[4] Rosenbaum P R, Rubin D B. The central role of the propensity score in observational studies for causal effects[J]. Biometrika, 1983, 70(1): 41-55.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[5] Kunzel S R, et al. Meta-learners for estimating heterogeneous treatment effects using machine learning[J]. PNAS, 2019, 116(10): 4156-4165.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[6] Chernozhukov V, et al. Double/debiased machine learning for treatment and structural parameters[J]. Econometrica, 2018, 86(3): 1039-1086.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[7] Angrist J D, Imbens G W. Two-stage least squares estimation of average causal effects[J]. JASA, 1995, 90(430): 431-442.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[8] Geman H. Commodities and Commodity Derivatives[M]. Wiley, 2005.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[9] IPCC. Climate Change 2022: Impacts, Adaptation and Vulnerability[R]. AR6 WGII, 2022.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[10] OECD. Agricultural Policy Monitoring and Outlook 2023[R]. OECD Publishing, 2023.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