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9DB61" w14:textId="277ECD00" w:rsidR="00E31860" w:rsidRDefault="00A20C8F">
      <w:pPr>
        <w:rPr>
          <w:rFonts w:ascii="Times New Roman" w:hAnsi="Times New Roman" w:cs="Times New Roman"/>
        </w:rPr>
      </w:pPr>
      <w:r w:rsidRPr="00A20C8F">
        <w:rPr>
          <w:rFonts w:ascii="Times New Roman" w:hAnsi="Times New Roman" w:cs="Times New Roman"/>
          <w:b/>
          <w:bCs/>
        </w:rPr>
        <w:t>Table S</w:t>
      </w:r>
      <w:r w:rsidR="0096257E">
        <w:rPr>
          <w:rFonts w:ascii="Times New Roman" w:hAnsi="Times New Roman" w:cs="Times New Roman"/>
          <w:b/>
          <w:bCs/>
        </w:rPr>
        <w:t>3</w:t>
      </w:r>
      <w:r w:rsidRPr="00A20C8F">
        <w:rPr>
          <w:rFonts w:ascii="Times New Roman" w:hAnsi="Times New Roman" w:cs="Times New Roman"/>
          <w:b/>
          <w:bCs/>
        </w:rPr>
        <w:t xml:space="preserve">. </w:t>
      </w:r>
      <w:r w:rsidRPr="00A20C8F">
        <w:rPr>
          <w:rFonts w:ascii="Times New Roman" w:hAnsi="Times New Roman" w:cs="Times New Roman"/>
        </w:rPr>
        <w:t>Summary table for study quality ratings and different DT area of application.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2375"/>
        <w:gridCol w:w="1254"/>
        <w:gridCol w:w="899"/>
        <w:gridCol w:w="793"/>
        <w:gridCol w:w="1045"/>
        <w:gridCol w:w="1078"/>
        <w:gridCol w:w="2188"/>
      </w:tblGrid>
      <w:tr w:rsidR="00A20C8F" w:rsidRPr="00A20C8F" w14:paraId="1535F0BE" w14:textId="77777777" w:rsidTr="00122AA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28F1C" w14:textId="5B1E7868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Helvetica" w:hAnsi="Times New Roman" w:cs="Times New Roman"/>
                <w:b/>
                <w:color w:val="000000"/>
                <w:sz w:val="20"/>
                <w:szCs w:val="20"/>
              </w:rPr>
              <w:t>Application area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D8E84F" w14:textId="0A7B0E58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Helvetica" w:hAnsi="Times New Roman" w:cs="Times New Roman"/>
                <w:b/>
                <w:color w:val="000000"/>
                <w:sz w:val="20"/>
                <w:szCs w:val="20"/>
              </w:rPr>
              <w:t>Studies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54EEF2" w14:textId="6D2C10A6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Helvetica" w:hAnsi="Times New Roman" w:cs="Times New Roman"/>
                <w:b/>
                <w:color w:val="000000"/>
                <w:sz w:val="20"/>
                <w:szCs w:val="20"/>
              </w:rPr>
              <w:t>Number of studies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5FA85C" w14:textId="608AFCDB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Helvetica" w:hAnsi="Times New Roman" w:cs="Times New Roman"/>
                <w:b/>
                <w:color w:val="000000"/>
                <w:sz w:val="20"/>
                <w:szCs w:val="20"/>
              </w:rPr>
              <w:t>Mean quality score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AA138" w14:textId="05411A36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Helvetica" w:hAnsi="Times New Roman" w:cs="Times New Roman"/>
                <w:b/>
                <w:color w:val="000000"/>
                <w:sz w:val="20"/>
                <w:szCs w:val="20"/>
              </w:rPr>
              <w:t>Minimum quality score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97CC58" w14:textId="124DF8CD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Helvetica" w:hAnsi="Times New Roman" w:cs="Times New Roman"/>
                <w:b/>
                <w:color w:val="000000"/>
                <w:sz w:val="20"/>
                <w:szCs w:val="20"/>
              </w:rPr>
              <w:t>Maximum quality score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70E21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b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b/>
                <w:color w:val="000000"/>
                <w:sz w:val="20"/>
                <w:szCs w:val="20"/>
              </w:rPr>
              <w:t>designs</w:t>
            </w:r>
          </w:p>
        </w:tc>
      </w:tr>
      <w:tr w:rsidR="00A20C8F" w:rsidRPr="00A20C8F" w14:paraId="5A634C98" w14:textId="77777777" w:rsidTr="00122AA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6159F3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Cardiology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4B092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 xml:space="preserve">Camps et al., 2024; Zhang et al., 2025; </w:t>
            </w:r>
            <w:proofErr w:type="spellStart"/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Rouhollahi</w:t>
            </w:r>
            <w:proofErr w:type="spellEnd"/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 xml:space="preserve"> et al., 2023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69D17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56335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100.00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ABB8A7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100.00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D7B4AF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100.00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B8B7E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Cross-sectional; Retrospective Evaluation</w:t>
            </w:r>
          </w:p>
        </w:tc>
      </w:tr>
      <w:tr w:rsidR="00A20C8F" w:rsidRPr="00A20C8F" w14:paraId="73E99F74" w14:textId="77777777" w:rsidTr="00122AA7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7E4BBF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Critical Care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2CA0C6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Lal et al., 2020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0A338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28CA2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100.00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7A1545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100.00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EB9A1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100.00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742CDB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Model Development</w:t>
            </w:r>
          </w:p>
        </w:tc>
      </w:tr>
      <w:tr w:rsidR="00A20C8F" w:rsidRPr="00A20C8F" w14:paraId="6F3CD4DF" w14:textId="77777777" w:rsidTr="00122AA7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7136F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Elderly Care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1718D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Liu et al., 2019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FDFB1A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6D5DC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100.00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972259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100.00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0DB0D6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100.00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45C8FF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Conceptual</w:t>
            </w:r>
          </w:p>
        </w:tc>
      </w:tr>
      <w:tr w:rsidR="00A20C8F" w:rsidRPr="00A20C8F" w14:paraId="13EB8E8E" w14:textId="77777777" w:rsidTr="00122AA7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BF60FB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Health System Ops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F83B4D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Pilati et al., 2021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07C2B4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5430A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100.00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A9B3B1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100.00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F7E12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100.00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43A40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Operational/Logistics</w:t>
            </w:r>
          </w:p>
        </w:tc>
      </w:tr>
      <w:tr w:rsidR="00A20C8F" w:rsidRPr="00A20C8F" w14:paraId="0BCF0328" w14:textId="77777777" w:rsidTr="00122AA7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C8A73D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Maternal/Fetal Health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C4BE35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Zhang et al., 2023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1B212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D94CEF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100.00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948FC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100.00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1D56B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100.00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55D08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Simulation</w:t>
            </w:r>
          </w:p>
        </w:tc>
      </w:tr>
      <w:tr w:rsidR="00A20C8F" w:rsidRPr="00A20C8F" w14:paraId="46D6FFF4" w14:textId="77777777" w:rsidTr="00122AA7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B8C3C4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Monitoring/Chronic Care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AEC74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Jameil and Al‐Raweshidy, 2025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8DE51A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9ACA72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100.00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555380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100.00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13868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100.00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DBEA1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Simulation</w:t>
            </w:r>
          </w:p>
        </w:tc>
      </w:tr>
      <w:tr w:rsidR="00A20C8F" w:rsidRPr="00A20C8F" w14:paraId="39901381" w14:textId="77777777" w:rsidTr="00122AA7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2608D6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Oncology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2DC15F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Wang et al., 2024 (USA); Qu et al., 2023; Tardini et al., 2022; Chaudhuri et al., 2023; Susilo et al., 2023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04C3A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92A81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100.00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C0841B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100.00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98F991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100.00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B0FF6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Prototype/Qualitative; Cross-sectional; Retrospective ML; In silico; Model-Informed Analysis</w:t>
            </w:r>
          </w:p>
        </w:tc>
      </w:tr>
      <w:tr w:rsidR="00A20C8F" w:rsidRPr="00A20C8F" w14:paraId="10B83297" w14:textId="77777777" w:rsidTr="00122AA7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90C1C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Pain Management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27C9D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Bahrami et al., 2023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38932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32E3D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100.00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D1A35D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100.00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751262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100.00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F0D26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Simulation</w:t>
            </w:r>
          </w:p>
        </w:tc>
      </w:tr>
      <w:tr w:rsidR="00A20C8F" w:rsidRPr="00A20C8F" w14:paraId="54C1D2EB" w14:textId="77777777" w:rsidTr="00122AA7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797EC9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Wound Care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0193C7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Sarp et al., 2023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8EF9F5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17FC7B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100.00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3DB14F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100.00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7E722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100.00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FAEF7A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Cross-sectional</w:t>
            </w:r>
          </w:p>
        </w:tc>
      </w:tr>
      <w:tr w:rsidR="00A20C8F" w:rsidRPr="00A20C8F" w14:paraId="1DEC28F9" w14:textId="77777777" w:rsidTr="00122AA7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552AB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Neurology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14708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d'Aloisio</w:t>
            </w:r>
            <w:proofErr w:type="spellEnd"/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 xml:space="preserve"> et al., 2024; Petrova-Antonova et al., 2020; Cen et al., 2023; Maleki et al., 2023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0EE0BD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D07C9E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97.22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97798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88.89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7DAC8E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100.00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518F1D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Conceptual/Design; Simulation; Observational/Modeling; In silico Validation</w:t>
            </w:r>
          </w:p>
        </w:tc>
      </w:tr>
      <w:tr w:rsidR="00A20C8F" w:rsidRPr="00A20C8F" w14:paraId="2EE25C19" w14:textId="77777777" w:rsidTr="00122AA7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EC9F58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Endocrinology/Metabolism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A9A001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Shamanna</w:t>
            </w:r>
            <w:proofErr w:type="spellEnd"/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 xml:space="preserve"> et al., 2024; </w:t>
            </w:r>
            <w:proofErr w:type="spellStart"/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Thamotharan</w:t>
            </w:r>
            <w:proofErr w:type="spellEnd"/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 xml:space="preserve"> et al., 2023; Joshi et al., 2023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C0035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50D3C9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96.30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D99A63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88.89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04B608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100.00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84A97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Case Study; Observational; RCT</w:t>
            </w:r>
          </w:p>
        </w:tc>
      </w:tr>
      <w:tr w:rsidR="00A20C8F" w:rsidRPr="00A20C8F" w14:paraId="6D9AF1DB" w14:textId="77777777" w:rsidTr="00122AA7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3EB5F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lastRenderedPageBreak/>
              <w:t>Surgery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96F81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 xml:space="preserve">Bonne et al., 2022; </w:t>
            </w:r>
            <w:proofErr w:type="spellStart"/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Golse</w:t>
            </w:r>
            <w:proofErr w:type="spellEnd"/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 xml:space="preserve"> et al., 2021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79974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6DF10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94.44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8668A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88.89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2B464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100.00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F4EB3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Simulation/Validation; Feasibility Study</w:t>
            </w:r>
          </w:p>
        </w:tc>
      </w:tr>
      <w:tr w:rsidR="00A20C8F" w:rsidRPr="00A20C8F" w14:paraId="313C20FF" w14:textId="77777777" w:rsidTr="00122AA7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D4DAD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Infectious Disease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D9CE14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Wang et al., 2024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37BDA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348F1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88.89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20ADC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88.89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277470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88.89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AAB058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Simulation</w:t>
            </w:r>
          </w:p>
        </w:tc>
      </w:tr>
      <w:tr w:rsidR="00A20C8F" w:rsidRPr="00A20C8F" w14:paraId="39372772" w14:textId="77777777" w:rsidTr="00122AA7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CAA83B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General AI/Prediction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A4D837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Yuan et al., 2022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7AEB0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587C2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77.78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F5CDA8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77.78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F7800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77.78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0B8D43" w14:textId="77777777" w:rsidR="00A20C8F" w:rsidRPr="00A20C8F" w:rsidRDefault="00A20C8F" w:rsidP="00A2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20C8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Simulation</w:t>
            </w:r>
          </w:p>
        </w:tc>
      </w:tr>
    </w:tbl>
    <w:p w14:paraId="101F76F0" w14:textId="77777777" w:rsidR="00A20C8F" w:rsidRPr="00A20C8F" w:rsidRDefault="00A20C8F">
      <w:pPr>
        <w:rPr>
          <w:rFonts w:ascii="Times New Roman" w:hAnsi="Times New Roman" w:cs="Times New Roman"/>
        </w:rPr>
      </w:pPr>
    </w:p>
    <w:sectPr w:rsidR="00A20C8F" w:rsidRPr="00A20C8F" w:rsidSect="00CD6F2E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C8F"/>
    <w:rsid w:val="000A4DA3"/>
    <w:rsid w:val="001A70A7"/>
    <w:rsid w:val="0020732D"/>
    <w:rsid w:val="00225FF7"/>
    <w:rsid w:val="002346CA"/>
    <w:rsid w:val="002913EA"/>
    <w:rsid w:val="00293400"/>
    <w:rsid w:val="00295C51"/>
    <w:rsid w:val="004D2824"/>
    <w:rsid w:val="0054101A"/>
    <w:rsid w:val="006231D8"/>
    <w:rsid w:val="0063245B"/>
    <w:rsid w:val="00660046"/>
    <w:rsid w:val="006804E5"/>
    <w:rsid w:val="00862BB0"/>
    <w:rsid w:val="008A7C17"/>
    <w:rsid w:val="0090120B"/>
    <w:rsid w:val="0096257E"/>
    <w:rsid w:val="00A20C8F"/>
    <w:rsid w:val="00AF4C4A"/>
    <w:rsid w:val="00C56A41"/>
    <w:rsid w:val="00CB5549"/>
    <w:rsid w:val="00CD6F2E"/>
    <w:rsid w:val="00CE5CFF"/>
    <w:rsid w:val="00E31860"/>
    <w:rsid w:val="00E34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71DAD62"/>
  <w15:chartTrackingRefBased/>
  <w15:docId w15:val="{8F4BA5B1-4AE5-6941-906E-4878D9CCF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lang w:val="en-US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A20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20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20C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20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20C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20C8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20C8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20C8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20C8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20C8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20C8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20C8F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20C8F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20C8F"/>
    <w:rPr>
      <w:rFonts w:eastAsiaTheme="majorEastAsia" w:cstheme="majorBidi"/>
      <w:color w:val="0F4761" w:themeColor="accent1" w:themeShade="BF"/>
      <w:lang w:val="en-US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20C8F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20C8F"/>
    <w:rPr>
      <w:rFonts w:eastAsiaTheme="majorEastAsia" w:cstheme="majorBidi"/>
      <w:color w:val="595959" w:themeColor="text1" w:themeTint="A6"/>
      <w:lang w:val="en-US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20C8F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20C8F"/>
    <w:rPr>
      <w:rFonts w:eastAsiaTheme="majorEastAsia" w:cstheme="majorBidi"/>
      <w:color w:val="272727" w:themeColor="text1" w:themeTint="D8"/>
      <w:lang w:val="en-US"/>
    </w:rPr>
  </w:style>
  <w:style w:type="paragraph" w:styleId="Titolo">
    <w:name w:val="Title"/>
    <w:basedOn w:val="Normale"/>
    <w:next w:val="Normale"/>
    <w:link w:val="TitoloCarattere"/>
    <w:uiPriority w:val="10"/>
    <w:qFormat/>
    <w:rsid w:val="00A20C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20C8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20C8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20C8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20C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20C8F"/>
    <w:rPr>
      <w:i/>
      <w:iCs/>
      <w:color w:val="404040" w:themeColor="text1" w:themeTint="BF"/>
      <w:lang w:val="en-US"/>
    </w:rPr>
  </w:style>
  <w:style w:type="paragraph" w:styleId="Paragrafoelenco">
    <w:name w:val="List Paragraph"/>
    <w:basedOn w:val="Normale"/>
    <w:uiPriority w:val="34"/>
    <w:qFormat/>
    <w:rsid w:val="00A20C8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20C8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20C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20C8F"/>
    <w:rPr>
      <w:i/>
      <w:iCs/>
      <w:color w:val="0F4761" w:themeColor="accent1" w:themeShade="BF"/>
      <w:lang w:val="en-US"/>
    </w:rPr>
  </w:style>
  <w:style w:type="character" w:styleId="Riferimentointenso">
    <w:name w:val="Intense Reference"/>
    <w:basedOn w:val="Carpredefinitoparagrafo"/>
    <w:uiPriority w:val="32"/>
    <w:qFormat/>
    <w:rsid w:val="00A20C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220</Words>
  <Characters>1485</Characters>
  <Application>Microsoft Office Word</Application>
  <DocSecurity>0</DocSecurity>
  <Lines>29</Lines>
  <Paragraphs>7</Paragraphs>
  <ScaleCrop>false</ScaleCrop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      </dc:creator>
  <cp:keywords/>
  <dc:description/>
  <cp:lastModifiedBy>       </cp:lastModifiedBy>
  <cp:revision>4</cp:revision>
  <dcterms:created xsi:type="dcterms:W3CDTF">2025-10-31T07:13:00Z</dcterms:created>
  <dcterms:modified xsi:type="dcterms:W3CDTF">2025-12-03T10:31:00Z</dcterms:modified>
</cp:coreProperties>
</file>