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 Congreso Iberoamericano de Formación Continua (ICIFC)</w:t>
      </w:r>
    </w:p>
    <w:p w:rsidR="00000000" w:rsidDel="00000000" w:rsidP="00000000" w:rsidRDefault="00000000" w:rsidRPr="00000000" w14:paraId="00000002">
      <w:pPr>
        <w:spacing w:after="5" w:line="249" w:lineRule="auto"/>
        <w:ind w:left="-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CIRCULAR N° 1 </w:t>
      </w:r>
    </w:p>
    <w:p w:rsidR="00000000" w:rsidDel="00000000" w:rsidP="00000000" w:rsidRDefault="00000000" w:rsidRPr="00000000" w14:paraId="00000003">
      <w:pPr>
        <w:spacing w:after="5" w:line="249" w:lineRule="auto"/>
        <w:ind w:left="-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spacing w:after="5" w:line="249" w:lineRule="auto"/>
        <w:ind w:left="-5" w:firstLine="0"/>
        <w:jc w:val="both"/>
        <w:rPr>
          <w:rFonts w:ascii="Calibri" w:cs="Calibri" w:eastAsia="Calibri" w:hAnsi="Calibri"/>
        </w:rPr>
      </w:pPr>
      <w:r w:rsidDel="00000000" w:rsidR="00000000" w:rsidRPr="00000000">
        <w:rPr>
          <w:rFonts w:ascii="Calibri" w:cs="Calibri" w:eastAsia="Calibri" w:hAnsi="Calibri"/>
          <w:b w:val="1"/>
          <w:rtl w:val="0"/>
        </w:rPr>
        <w:t xml:space="preserve">El Congreso </w:t>
      </w:r>
      <w:r w:rsidDel="00000000" w:rsidR="00000000" w:rsidRPr="00000000">
        <w:rPr>
          <w:rFonts w:ascii="Calibri" w:cs="Calibri" w:eastAsia="Calibri" w:hAnsi="Calibri"/>
          <w:rtl w:val="0"/>
        </w:rPr>
        <w:t xml:space="preserve">se estructura en torno a cinco actividades principales y un grupo de discusión de estudiantes y docentes: </w:t>
      </w:r>
    </w:p>
    <w:p w:rsidR="00000000" w:rsidDel="00000000" w:rsidP="00000000" w:rsidRDefault="00000000" w:rsidRPr="00000000" w14:paraId="00000005">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6">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Conferencias, </w:t>
      </w:r>
      <w:r w:rsidDel="00000000" w:rsidR="00000000" w:rsidRPr="00000000">
        <w:rPr>
          <w:rFonts w:ascii="Calibri" w:cs="Calibri" w:eastAsia="Calibri" w:hAnsi="Calibri"/>
          <w:rtl w:val="0"/>
        </w:rPr>
        <w:t xml:space="preserve">a cargo de especialistas en invitados, en interacción con los participantes. </w:t>
      </w:r>
    </w:p>
    <w:p w:rsidR="00000000" w:rsidDel="00000000" w:rsidP="00000000" w:rsidRDefault="00000000" w:rsidRPr="00000000" w14:paraId="00000007">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II.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Conversatorios, </w:t>
      </w:r>
      <w:r w:rsidDel="00000000" w:rsidR="00000000" w:rsidRPr="00000000">
        <w:rPr>
          <w:rFonts w:ascii="Calibri" w:cs="Calibri" w:eastAsia="Calibri" w:hAnsi="Calibri"/>
          <w:rtl w:val="0"/>
        </w:rPr>
        <w:t xml:space="preserve">esta modalidad consiste en un espacio de intercambio de ideas, en el marco de la relación entre diferentes pares en que se busca dinamizar conceptos, propuestas y experiencias relacionadas con las problemáticas presentadas.</w:t>
      </w:r>
    </w:p>
    <w:p w:rsidR="00000000" w:rsidDel="00000000" w:rsidP="00000000" w:rsidRDefault="00000000" w:rsidRPr="00000000" w14:paraId="00000008">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III.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Paneles, e</w:t>
      </w:r>
      <w:r w:rsidDel="00000000" w:rsidR="00000000" w:rsidRPr="00000000">
        <w:rPr>
          <w:rFonts w:ascii="Calibri" w:cs="Calibri" w:eastAsia="Calibri" w:hAnsi="Calibri"/>
          <w:rtl w:val="0"/>
        </w:rPr>
        <w:t xml:space="preserve">ncuentros en los que varios especialistas, a través de diversas exposiciones breves de sus ideas u objetivos.</w:t>
      </w:r>
    </w:p>
    <w:p w:rsidR="00000000" w:rsidDel="00000000" w:rsidP="00000000" w:rsidRDefault="00000000" w:rsidRPr="00000000" w14:paraId="00000009">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IV.</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Talleres, </w:t>
      </w:r>
      <w:r w:rsidDel="00000000" w:rsidR="00000000" w:rsidRPr="00000000">
        <w:rPr>
          <w:rFonts w:ascii="Calibri" w:cs="Calibri" w:eastAsia="Calibri" w:hAnsi="Calibri"/>
          <w:rtl w:val="0"/>
        </w:rPr>
        <w:t xml:space="preserve">aquí se realizarán actividades de intercambio con los asistentes, en donde se proponen diversas prácticas e interacción entre los participantes.</w:t>
      </w:r>
    </w:p>
    <w:p w:rsidR="00000000" w:rsidDel="00000000" w:rsidP="00000000" w:rsidRDefault="00000000" w:rsidRPr="00000000" w14:paraId="0000000A">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V.</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Sala de experiencias, </w:t>
      </w:r>
      <w:r w:rsidDel="00000000" w:rsidR="00000000" w:rsidRPr="00000000">
        <w:rPr>
          <w:rFonts w:ascii="Calibri" w:cs="Calibri" w:eastAsia="Calibri" w:hAnsi="Calibri"/>
          <w:rtl w:val="0"/>
        </w:rPr>
        <w:t xml:space="preserve">aquí se expondrán narrativas y experiencias que fueron llevadas a cabo con el fin de construir conocimiento sistemático a través de la práctica educativa. </w:t>
      </w:r>
    </w:p>
    <w:p w:rsidR="00000000" w:rsidDel="00000000" w:rsidP="00000000" w:rsidRDefault="00000000" w:rsidRPr="00000000" w14:paraId="0000000B">
      <w:pPr>
        <w:spacing w:after="5" w:line="24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before="240" w:line="247.2"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BASES PARA LA PARTICIPACIÓN</w:t>
      </w:r>
    </w:p>
    <w:p w:rsidR="00000000" w:rsidDel="00000000" w:rsidP="00000000" w:rsidRDefault="00000000" w:rsidRPr="00000000" w14:paraId="0000000D">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La Dirección de Formación Docente Continua invita a docentes de todos los niveles educativos y modalidades del sistema como a técnicos - profesionales a participar en I Congreso Iberoamericano de Formación Continua, que se llevará a cabo el 6, 7 y 8 de octubre de 2021.</w:t>
      </w:r>
    </w:p>
    <w:p w:rsidR="00000000" w:rsidDel="00000000" w:rsidP="00000000" w:rsidRDefault="00000000" w:rsidRPr="00000000" w14:paraId="0000000E">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Los trabajos tendrán como eje central la narración de experiencias y reflexiones surgidas a partir de las experiencias realizadas, con el propósito de construir conocimiento sistemático a partir de la práctica educativa. Por ello cuenta con espacios de intercambio de experiencia entre docentes, y técnicos – profesionales que envíen sus trabajos. </w:t>
      </w:r>
    </w:p>
    <w:p w:rsidR="00000000" w:rsidDel="00000000" w:rsidP="00000000" w:rsidRDefault="00000000" w:rsidRPr="00000000" w14:paraId="0000000F">
      <w:pPr>
        <w:spacing w:after="5" w:line="24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after="5" w:line="24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5" w:line="249"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Ponencias:</w:t>
      </w:r>
    </w:p>
    <w:p w:rsidR="00000000" w:rsidDel="00000000" w:rsidP="00000000" w:rsidRDefault="00000000" w:rsidRPr="00000000" w14:paraId="00000012">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Las ponencias podrán ser comunicaciones (experiencias de aula, reportes de investigación, entre otras) o talleres.</w:t>
      </w:r>
    </w:p>
    <w:p w:rsidR="00000000" w:rsidDel="00000000" w:rsidP="00000000" w:rsidRDefault="00000000" w:rsidRPr="00000000" w14:paraId="00000013">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Los trabajos a presentar deberán ser originales.El máximo número de expositores por trabajo es dos (2). La inscripción habilita la presentación de hasta dos trabajos.</w:t>
      </w:r>
    </w:p>
    <w:p w:rsidR="00000000" w:rsidDel="00000000" w:rsidP="00000000" w:rsidRDefault="00000000" w:rsidRPr="00000000" w14:paraId="00000014">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previa evaluación y selección de los mismos, se comunicarán las modalidades de participación durante el Congreso.</w:t>
      </w:r>
    </w:p>
    <w:p w:rsidR="00000000" w:rsidDel="00000000" w:rsidP="00000000" w:rsidRDefault="00000000" w:rsidRPr="00000000" w14:paraId="00000015">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evaluación se realizará por un comité evaluador ad hoc, y será inapelable.</w:t>
      </w:r>
    </w:p>
    <w:p w:rsidR="00000000" w:rsidDel="00000000" w:rsidP="00000000" w:rsidRDefault="00000000" w:rsidRPr="00000000" w14:paraId="00000016">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before="240" w:line="247.2"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EJES</w:t>
      </w:r>
    </w:p>
    <w:p w:rsidR="00000000" w:rsidDel="00000000" w:rsidP="00000000" w:rsidRDefault="00000000" w:rsidRPr="00000000" w14:paraId="00000018">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El comité académico de la Dirección recibirá los trabajos, realizará una lectura y clasificación para organizar su exposición según pertinencia a los ejes propuestos.</w:t>
      </w:r>
    </w:p>
    <w:p w:rsidR="00000000" w:rsidDel="00000000" w:rsidP="00000000" w:rsidRDefault="00000000" w:rsidRPr="00000000" w14:paraId="00000019">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Los temas sobre los cuales se invita a escribir son los siguientes:</w:t>
      </w:r>
    </w:p>
    <w:p w:rsidR="00000000" w:rsidDel="00000000" w:rsidP="00000000" w:rsidRDefault="00000000" w:rsidRPr="00000000" w14:paraId="0000001A">
      <w:pPr>
        <w:numPr>
          <w:ilvl w:val="0"/>
          <w:numId w:val="1"/>
        </w:numPr>
        <w:shd w:fill="ffffff" w:val="clear"/>
        <w:spacing w:before="120" w:line="36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Resignificando Roles en la comunidad educativa actual o post pandemia</w:t>
      </w:r>
    </w:p>
    <w:p w:rsidR="00000000" w:rsidDel="00000000" w:rsidP="00000000" w:rsidRDefault="00000000" w:rsidRPr="00000000" w14:paraId="0000001B">
      <w:pPr>
        <w:shd w:fill="ffffff" w:val="clear"/>
        <w:spacing w:before="120" w:line="360" w:lineRule="auto"/>
        <w:jc w:val="both"/>
        <w:rPr>
          <w:rFonts w:ascii="Calibri" w:cs="Calibri" w:eastAsia="Calibri" w:hAnsi="Calibri"/>
        </w:rPr>
      </w:pPr>
      <w:r w:rsidDel="00000000" w:rsidR="00000000" w:rsidRPr="00000000">
        <w:rPr>
          <w:rFonts w:ascii="Calibri" w:cs="Calibri" w:eastAsia="Calibri" w:hAnsi="Calibri"/>
          <w:rtl w:val="0"/>
        </w:rPr>
        <w:t xml:space="preserve">En la comunidad educativa se resignificaron roles por el surgimiento de nuevos espacios de intercambios que se han ajustado a cada modalidad y nivel. Esto permitió llevar a cabo la continuidad pedagógica en el tiempo de excepción y postpandemia. </w:t>
      </w:r>
    </w:p>
    <w:p w:rsidR="00000000" w:rsidDel="00000000" w:rsidP="00000000" w:rsidRDefault="00000000" w:rsidRPr="00000000" w14:paraId="0000001C">
      <w:pPr>
        <w:shd w:fill="ffffff" w:val="clear"/>
        <w:spacing w:before="120" w:line="36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Tanto el desempeño de la figura directiva en las instituciones educativas como el rol de las familias y los estudiantes dieron un giro importante al encontrarse interpelados a las necesidades del momento. Esto origina nuevas ideas y conocimientos para resolver las problemáticas que surgen dentro de la organización escolar y su funcionamiento. Actualmente, es importante que el liderazgo  se democratico para lograr una participación total de todos los actores de la institución y de la comunidad educativa. </w:t>
      </w:r>
      <w:r w:rsidDel="00000000" w:rsidR="00000000" w:rsidRPr="00000000">
        <w:rPr>
          <w:rtl w:val="0"/>
        </w:rPr>
      </w:r>
    </w:p>
    <w:p w:rsidR="00000000" w:rsidDel="00000000" w:rsidP="00000000" w:rsidRDefault="00000000" w:rsidRPr="00000000" w14:paraId="0000001D">
      <w:pPr>
        <w:shd w:fill="ffffff" w:val="clear"/>
        <w:spacing w:before="120" w:line="360" w:lineRule="auto"/>
        <w:jc w:val="both"/>
        <w:rPr>
          <w:rFonts w:ascii="Calibri" w:cs="Calibri" w:eastAsia="Calibri" w:hAnsi="Calibri"/>
        </w:rPr>
      </w:pPr>
      <w:r w:rsidDel="00000000" w:rsidR="00000000" w:rsidRPr="00000000">
        <w:rPr>
          <w:rFonts w:ascii="Calibri" w:cs="Calibri" w:eastAsia="Calibri" w:hAnsi="Calibri"/>
          <w:rtl w:val="0"/>
        </w:rPr>
        <w:t xml:space="preserve">Contenidos:</w:t>
      </w:r>
    </w:p>
    <w:p w:rsidR="00000000" w:rsidDel="00000000" w:rsidP="00000000" w:rsidRDefault="00000000" w:rsidRPr="00000000" w14:paraId="0000001E">
      <w:pPr>
        <w:shd w:fill="ffffff" w:val="clear"/>
        <w:spacing w:before="120" w:line="360" w:lineRule="auto"/>
        <w:ind w:left="1600" w:firstLine="0"/>
        <w:jc w:val="both"/>
        <w:rPr>
          <w:rFonts w:ascii="Calibri" w:cs="Calibri" w:eastAsia="Calibri" w:hAnsi="Calibri"/>
          <w:highlight w:val="white"/>
        </w:rPr>
      </w:pPr>
      <w:r w:rsidDel="00000000" w:rsidR="00000000" w:rsidRPr="00000000">
        <w:rPr>
          <w:rFonts w:ascii="Calibri" w:cs="Calibri" w:eastAsia="Calibri" w:hAnsi="Calibri"/>
          <w:rtl w:val="0"/>
        </w:rPr>
        <w:t xml:space="preserve">1.       Nuevos Ejercicios de liderazgos  en la gestión directiva y docente. </w:t>
      </w:r>
      <w:r w:rsidDel="00000000" w:rsidR="00000000" w:rsidRPr="00000000">
        <w:rPr>
          <w:rtl w:val="0"/>
        </w:rPr>
      </w:r>
    </w:p>
    <w:p w:rsidR="00000000" w:rsidDel="00000000" w:rsidP="00000000" w:rsidRDefault="00000000" w:rsidRPr="00000000" w14:paraId="0000001F">
      <w:pPr>
        <w:shd w:fill="ffffff" w:val="clear"/>
        <w:spacing w:before="120" w:line="360"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2.        El rol de la familia en el aprendizaje remoto.</w:t>
      </w:r>
    </w:p>
    <w:p w:rsidR="00000000" w:rsidDel="00000000" w:rsidP="00000000" w:rsidRDefault="00000000" w:rsidRPr="00000000" w14:paraId="00000020">
      <w:pPr>
        <w:shd w:fill="ffffff" w:val="clear"/>
        <w:spacing w:before="120" w:line="360"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3.       Nuevos roles de los estudiantes en los actuales escenarios.</w:t>
      </w:r>
    </w:p>
    <w:p w:rsidR="00000000" w:rsidDel="00000000" w:rsidP="00000000" w:rsidRDefault="00000000" w:rsidRPr="00000000" w14:paraId="00000021">
      <w:pPr>
        <w:shd w:fill="ffffff" w:val="clear"/>
        <w:spacing w:before="120" w:line="360"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La igualdad de género en la construcción de la sociedad del conocimiento</w:t>
      </w:r>
    </w:p>
    <w:p w:rsidR="00000000" w:rsidDel="00000000" w:rsidP="00000000" w:rsidRDefault="00000000" w:rsidRPr="00000000" w14:paraId="00000022">
      <w:pPr>
        <w:numPr>
          <w:ilvl w:val="0"/>
          <w:numId w:val="1"/>
        </w:numPr>
        <w:shd w:fill="ffffff" w:val="clear"/>
        <w:spacing w:before="120" w:line="36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Pedagogías Emergentes </w:t>
      </w:r>
    </w:p>
    <w:p w:rsidR="00000000" w:rsidDel="00000000" w:rsidP="00000000" w:rsidRDefault="00000000" w:rsidRPr="00000000" w14:paraId="00000023">
      <w:pPr>
        <w:shd w:fill="ffffff" w:val="clear"/>
        <w:spacing w:before="120" w:line="360" w:lineRule="auto"/>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En este eje se desarrollarán los enfoques e ideas pedagógicas, que surgen en relación al uso de las TIC en educación y que son utilizadas como soporte para el acceso de la información, al conocimiento,y al proceso enseñanza- aprendizaje. La utilización de diferentes herramientas tecnológicas genera experiencias donde la enseñanza apunta a nuevas y creativas estrategias didácticas de calidad e inclusión. </w:t>
      </w:r>
    </w:p>
    <w:p w:rsidR="00000000" w:rsidDel="00000000" w:rsidP="00000000" w:rsidRDefault="00000000" w:rsidRPr="00000000" w14:paraId="00000024">
      <w:pPr>
        <w:shd w:fill="ffffff" w:val="clear"/>
        <w:spacing w:before="120" w:line="360" w:lineRule="auto"/>
        <w:jc w:val="both"/>
        <w:rPr>
          <w:rFonts w:ascii="Calibri" w:cs="Calibri" w:eastAsia="Calibri" w:hAnsi="Calibri"/>
        </w:rPr>
      </w:pPr>
      <w:r w:rsidDel="00000000" w:rsidR="00000000" w:rsidRPr="00000000">
        <w:rPr>
          <w:rFonts w:ascii="Calibri" w:cs="Calibri" w:eastAsia="Calibri" w:hAnsi="Calibri"/>
          <w:rtl w:val="0"/>
        </w:rPr>
        <w:t xml:space="preserve">Contenidos:</w:t>
      </w:r>
    </w:p>
    <w:p w:rsidR="00000000" w:rsidDel="00000000" w:rsidP="00000000" w:rsidRDefault="00000000" w:rsidRPr="00000000" w14:paraId="00000025">
      <w:pPr>
        <w:shd w:fill="ffffff" w:val="clear"/>
        <w:spacing w:before="120" w:line="360"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1.  Nuevos escenarios educativos: inclusión de TIC en la enseñanza y el aprendizaje.</w:t>
      </w:r>
    </w:p>
    <w:p w:rsidR="00000000" w:rsidDel="00000000" w:rsidP="00000000" w:rsidRDefault="00000000" w:rsidRPr="00000000" w14:paraId="00000026">
      <w:pPr>
        <w:shd w:fill="ffffff" w:val="clear"/>
        <w:spacing w:before="120" w:line="360"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2.   Digitalización de la enseñanza e innovación y creatividad: estrategias de enseñanza remota (ABP, aula invertida, comunidades de aprendizajes, aprendizaje cooperativo, gamificación)</w:t>
      </w:r>
    </w:p>
    <w:p w:rsidR="00000000" w:rsidDel="00000000" w:rsidP="00000000" w:rsidRDefault="00000000" w:rsidRPr="00000000" w14:paraId="00000027">
      <w:pPr>
        <w:shd w:fill="ffffff" w:val="clear"/>
        <w:spacing w:before="120" w:line="360"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3.  Propuestas pedagógicas para la enseñanza inclusiva y de calidad.    </w:t>
      </w:r>
    </w:p>
    <w:p w:rsidR="00000000" w:rsidDel="00000000" w:rsidP="00000000" w:rsidRDefault="00000000" w:rsidRPr="00000000" w14:paraId="00000028">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line="247.2" w:lineRule="auto"/>
        <w:ind w:left="180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III.</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 Ciencia, Tecnología y Desarrollo sustentable </w:t>
      </w:r>
      <w:r w:rsidDel="00000000" w:rsidR="00000000" w:rsidRPr="00000000">
        <w:rPr>
          <w:rtl w:val="0"/>
        </w:rPr>
      </w:r>
    </w:p>
    <w:p w:rsidR="00000000" w:rsidDel="00000000" w:rsidP="00000000" w:rsidRDefault="00000000" w:rsidRPr="00000000" w14:paraId="0000002A">
      <w:pPr>
        <w:spacing w:after="220" w:before="220" w:line="247.2"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Eje que aborda a la 4ta.</w:t>
      </w:r>
      <w:r w:rsidDel="00000000" w:rsidR="00000000" w:rsidRPr="00000000">
        <w:rPr>
          <w:rFonts w:ascii="Calibri" w:cs="Calibri" w:eastAsia="Calibri" w:hAnsi="Calibri"/>
          <w:rtl w:val="0"/>
        </w:rPr>
        <w:t xml:space="preserve"> Revolución Industrial, que está borrando los límites entre las esferas físicas, digitales y biológicas. La educación no es ajena, dado que debe preparar a las personas para este nuevo escenario que requerirá nuevas competencias no solo de carácter técnico y metodológico. La educación es la herramienta más poderosa, que se puede usar, para responder a la necesidad ineludible de actualizar y mejorar las competencias de cada vez mayor número de personas y además a lo largo de sus vidas. </w:t>
      </w:r>
    </w:p>
    <w:p w:rsidR="00000000" w:rsidDel="00000000" w:rsidP="00000000" w:rsidRDefault="00000000" w:rsidRPr="00000000" w14:paraId="0000002B">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Educación disruptiva para afrontar los retos del futuro.</w:t>
      </w:r>
    </w:p>
    <w:p w:rsidR="00000000" w:rsidDel="00000000" w:rsidP="00000000" w:rsidRDefault="00000000" w:rsidRPr="00000000" w14:paraId="0000002C">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Educación, Creatividad y Emprendedurismo: Conductores del desarrollo sostenible.</w:t>
      </w:r>
    </w:p>
    <w:p w:rsidR="00000000" w:rsidDel="00000000" w:rsidP="00000000" w:rsidRDefault="00000000" w:rsidRPr="00000000" w14:paraId="0000002D">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Industria 4.0 : El desafío de las tecnologías educación 4.0</w:t>
      </w:r>
    </w:p>
    <w:p w:rsidR="00000000" w:rsidDel="00000000" w:rsidP="00000000" w:rsidRDefault="00000000" w:rsidRPr="00000000" w14:paraId="0000002E">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Ecotecnología y ecotecnias.</w:t>
      </w:r>
    </w:p>
    <w:p w:rsidR="00000000" w:rsidDel="00000000" w:rsidP="00000000" w:rsidRDefault="00000000" w:rsidRPr="00000000" w14:paraId="0000002F">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Tecnicaturas superiores hacia una mejor especialización e inserción en el mundo laboral.</w:t>
      </w:r>
    </w:p>
    <w:p w:rsidR="00000000" w:rsidDel="00000000" w:rsidP="00000000" w:rsidRDefault="00000000" w:rsidRPr="00000000" w14:paraId="00000030">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Tecnologías para el agro.</w:t>
      </w:r>
    </w:p>
    <w:p w:rsidR="00000000" w:rsidDel="00000000" w:rsidP="00000000" w:rsidRDefault="00000000" w:rsidRPr="00000000" w14:paraId="00000031">
      <w:pPr>
        <w:spacing w:line="247.2"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7.</w:t>
        <w:tab/>
        <w:t xml:space="preserve">Las prácticas profesionalizantes como vinculación sustantiva entre la formación académica y los requerimientos de los sectores científico, tecnológico y socioproductivo.</w:t>
      </w:r>
    </w:p>
    <w:p w:rsidR="00000000" w:rsidDel="00000000" w:rsidP="00000000" w:rsidRDefault="00000000" w:rsidRPr="00000000" w14:paraId="00000032">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5" w:line="249"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Inscripción:</w:t>
      </w:r>
    </w:p>
    <w:p w:rsidR="00000000" w:rsidDel="00000000" w:rsidP="00000000" w:rsidRDefault="00000000" w:rsidRPr="00000000" w14:paraId="00000035">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única forma de inscripción será en línea a través del </w:t>
      </w:r>
      <w:hyperlink r:id="rId6">
        <w:r w:rsidDel="00000000" w:rsidR="00000000" w:rsidRPr="00000000">
          <w:rPr>
            <w:rFonts w:ascii="Calibri" w:cs="Calibri" w:eastAsia="Calibri" w:hAnsi="Calibri"/>
            <w:color w:val="1155cc"/>
            <w:u w:val="single"/>
            <w:rtl w:val="0"/>
          </w:rPr>
          <w:t xml:space="preserve">formulario</w:t>
        </w:r>
      </w:hyperlink>
      <w:r w:rsidDel="00000000" w:rsidR="00000000" w:rsidRPr="00000000">
        <w:rPr>
          <w:rFonts w:ascii="Calibri" w:cs="Calibri" w:eastAsia="Calibri" w:hAnsi="Calibri"/>
          <w:rtl w:val="0"/>
        </w:rPr>
        <w:t xml:space="preserve"> para trabajos a presentar. </w:t>
      </w:r>
    </w:p>
    <w:p w:rsidR="00000000" w:rsidDel="00000000" w:rsidP="00000000" w:rsidRDefault="00000000" w:rsidRPr="00000000" w14:paraId="00000036">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5" w:line="24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spacing w:after="5" w:line="249"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Certificados:</w:t>
      </w:r>
    </w:p>
    <w:p w:rsidR="00000000" w:rsidDel="00000000" w:rsidP="00000000" w:rsidRDefault="00000000" w:rsidRPr="00000000" w14:paraId="00000039">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otorgarán certificados de asistente o expositor, de asistente a taller y de autoría por trabajo presentado.</w:t>
      </w:r>
    </w:p>
    <w:p w:rsidR="00000000" w:rsidDel="00000000" w:rsidP="00000000" w:rsidRDefault="00000000" w:rsidRPr="00000000" w14:paraId="0000003A">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5" w:line="24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Publicación:</w:t>
      </w:r>
    </w:p>
    <w:p w:rsidR="00000000" w:rsidDel="00000000" w:rsidP="00000000" w:rsidRDefault="00000000" w:rsidRPr="00000000" w14:paraId="0000003C">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Sólo se publicarán los trabajos en los que al menos un autor se inscriba como expositor y que sean efectivamente presentadas (virtualmente) durante el Encuentro. Dichos trabajos serán publicados en el Libro de Actas en formato digital el cual contará con ISBN. El máximo número de autores por trabajo es dos (2).</w:t>
      </w:r>
    </w:p>
    <w:p w:rsidR="00000000" w:rsidDel="00000000" w:rsidP="00000000" w:rsidRDefault="00000000" w:rsidRPr="00000000" w14:paraId="0000003D">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5" w:line="24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 límite de presentación de trabajos:  10 de Agosto 2021</w:t>
      </w:r>
    </w:p>
    <w:p w:rsidR="00000000" w:rsidDel="00000000" w:rsidP="00000000" w:rsidRDefault="00000000" w:rsidRPr="00000000" w14:paraId="0000003F">
      <w:pPr>
        <w:spacing w:after="5" w:line="24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spacing w:after="5" w:line="249" w:lineRule="auto"/>
        <w:jc w:val="both"/>
        <w:rPr>
          <w:rFonts w:ascii="Calibri" w:cs="Calibri" w:eastAsia="Calibri" w:hAnsi="Calibri"/>
          <w:b w:val="1"/>
          <w:color w:val="ff0000"/>
        </w:rPr>
      </w:pPr>
      <w:r w:rsidDel="00000000" w:rsidR="00000000" w:rsidRPr="00000000">
        <w:rPr>
          <w:rFonts w:ascii="Calibri" w:cs="Calibri" w:eastAsia="Calibri" w:hAnsi="Calibri"/>
          <w:b w:val="1"/>
          <w:rtl w:val="0"/>
        </w:rPr>
        <w:t xml:space="preserve">INDICACIONES PARA LA PRESENTACIÓN DE TRABAJOS: </w:t>
      </w:r>
      <w:r w:rsidDel="00000000" w:rsidR="00000000" w:rsidRPr="00000000">
        <w:rPr>
          <w:rtl w:val="0"/>
        </w:rPr>
      </w:r>
    </w:p>
    <w:p w:rsidR="00000000" w:rsidDel="00000000" w:rsidP="00000000" w:rsidRDefault="00000000" w:rsidRPr="00000000" w14:paraId="00000041">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Textos en procesador de texto tipo Word</w:t>
      </w:r>
    </w:p>
    <w:p w:rsidR="00000000" w:rsidDel="00000000" w:rsidP="00000000" w:rsidRDefault="00000000" w:rsidRPr="00000000" w14:paraId="00000042">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Extensión máxima: 8 páginas, A4 en sentido vertical con citas al pie y bibliografía de consulta incluidas.</w:t>
      </w:r>
    </w:p>
    <w:p w:rsidR="00000000" w:rsidDel="00000000" w:rsidP="00000000" w:rsidRDefault="00000000" w:rsidRPr="00000000" w14:paraId="00000043">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Tipografía: Arial, tamaño 12, interlineado 1,5, hoja A4, márgenes justificados</w:t>
      </w:r>
    </w:p>
    <w:p w:rsidR="00000000" w:rsidDel="00000000" w:rsidP="00000000" w:rsidRDefault="00000000" w:rsidRPr="00000000" w14:paraId="00000044">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Los trabajos deben incluir en el encabezado un título, nombre del/los autor/es/as, dirección de e mail y referencia institucional (establecimiento, nivel, localidad, jurisdicción, estado, país). </w:t>
      </w:r>
    </w:p>
    <w:p w:rsidR="00000000" w:rsidDel="00000000" w:rsidP="00000000" w:rsidRDefault="00000000" w:rsidRPr="00000000" w14:paraId="00000045">
      <w:pPr>
        <w:spacing w:after="5" w:line="249" w:lineRule="auto"/>
        <w:jc w:val="both"/>
        <w:rPr>
          <w:rFonts w:ascii="Calibri" w:cs="Calibri" w:eastAsia="Calibri" w:hAnsi="Calibri"/>
          <w:color w:val="1155cc"/>
          <w:u w:val="single"/>
        </w:rPr>
      </w:pPr>
      <w:r w:rsidDel="00000000" w:rsidR="00000000" w:rsidRPr="00000000">
        <w:rPr>
          <w:rFonts w:ascii="Calibri" w:cs="Calibri" w:eastAsia="Calibri" w:hAnsi="Calibri"/>
          <w:rtl w:val="0"/>
        </w:rPr>
        <w:t xml:space="preserve">Bajar formato de presentación de trabajos aquí: </w:t>
      </w:r>
      <w:r w:rsidDel="00000000" w:rsidR="00000000" w:rsidRPr="00000000">
        <w:rPr>
          <w:rtl w:val="0"/>
        </w:rPr>
      </w:r>
    </w:p>
    <w:p w:rsidR="00000000" w:rsidDel="00000000" w:rsidP="00000000" w:rsidRDefault="00000000" w:rsidRPr="00000000" w14:paraId="00000046">
      <w:pPr>
        <w:spacing w:after="5" w:line="249" w:lineRule="auto"/>
        <w:jc w:val="both"/>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Plantilla Ponencia</w:t>
        </w:r>
      </w:hyperlink>
      <w:r w:rsidDel="00000000" w:rsidR="00000000" w:rsidRPr="00000000">
        <w:rPr>
          <w:rtl w:val="0"/>
        </w:rPr>
      </w:r>
    </w:p>
    <w:p w:rsidR="00000000" w:rsidDel="00000000" w:rsidP="00000000" w:rsidRDefault="00000000" w:rsidRPr="00000000" w14:paraId="00000047">
      <w:pPr>
        <w:spacing w:after="5" w:line="249" w:lineRule="auto"/>
        <w:jc w:val="both"/>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Plantilla Taller</w:t>
        </w:r>
      </w:hyperlink>
      <w:r w:rsidDel="00000000" w:rsidR="00000000" w:rsidRPr="00000000">
        <w:rPr>
          <w:rtl w:val="0"/>
        </w:rPr>
      </w:r>
    </w:p>
    <w:p w:rsidR="00000000" w:rsidDel="00000000" w:rsidP="00000000" w:rsidRDefault="00000000" w:rsidRPr="00000000" w14:paraId="00000048">
      <w:pPr>
        <w:spacing w:after="5" w:line="24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after="5" w:line="24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spacing w:after="5" w:line="24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Acerca de la selección de los trabajos</w:t>
      </w:r>
    </w:p>
    <w:p w:rsidR="00000000" w:rsidDel="00000000" w:rsidP="00000000" w:rsidRDefault="00000000" w:rsidRPr="00000000" w14:paraId="0000004B">
      <w:pPr>
        <w:spacing w:after="5" w:line="24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Sólo serán evaluados los trabajos que cumplan con el formato especificado en el punto anterior.</w:t>
      </w:r>
    </w:p>
    <w:p w:rsidR="00000000" w:rsidDel="00000000" w:rsidP="00000000" w:rsidRDefault="00000000" w:rsidRPr="00000000" w14:paraId="0000004D">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Para la aceptación de los mismos se considerarán los aportes a los objetivos del congreso en general y en particular al eje seleccionado. En tal sentido, el Comité Evaluador podrá considerar el cambio de eje como así también, la modificación de algunos aspectos del trabajo.</w:t>
      </w:r>
    </w:p>
    <w:p w:rsidR="00000000" w:rsidDel="00000000" w:rsidP="00000000" w:rsidRDefault="00000000" w:rsidRPr="00000000" w14:paraId="0000004E">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Los trabajos aceptados serán publicados en el libro de resúmenes del congreso en versión digital (ISSN).</w:t>
      </w:r>
    </w:p>
    <w:p w:rsidR="00000000" w:rsidDel="00000000" w:rsidP="00000000" w:rsidRDefault="00000000" w:rsidRPr="00000000" w14:paraId="0000004F">
      <w:pPr>
        <w:spacing w:after="5" w:line="24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5" w:line="24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EQUIPO COORDINADOR:</w:t>
      </w:r>
    </w:p>
    <w:p w:rsidR="00000000" w:rsidDel="00000000" w:rsidP="00000000" w:rsidRDefault="00000000" w:rsidRPr="00000000" w14:paraId="00000051">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Prof. Karina Aguirre</w:t>
      </w:r>
    </w:p>
    <w:p w:rsidR="00000000" w:rsidDel="00000000" w:rsidP="00000000" w:rsidRDefault="00000000" w:rsidRPr="00000000" w14:paraId="00000052">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Prof. Diana Duré</w:t>
      </w:r>
    </w:p>
    <w:p w:rsidR="00000000" w:rsidDel="00000000" w:rsidP="00000000" w:rsidRDefault="00000000" w:rsidRPr="00000000" w14:paraId="00000053">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Prof. Mariela Vargas</w:t>
      </w:r>
    </w:p>
    <w:p w:rsidR="00000000" w:rsidDel="00000000" w:rsidP="00000000" w:rsidRDefault="00000000" w:rsidRPr="00000000" w14:paraId="00000054">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Prof. Nelson Gómez</w:t>
      </w:r>
    </w:p>
    <w:p w:rsidR="00000000" w:rsidDel="00000000" w:rsidP="00000000" w:rsidRDefault="00000000" w:rsidRPr="00000000" w14:paraId="00000055">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MAIL: congresoformacioncontinua@gmail.com </w:t>
      </w:r>
    </w:p>
    <w:p w:rsidR="00000000" w:rsidDel="00000000" w:rsidP="00000000" w:rsidRDefault="00000000" w:rsidRPr="00000000" w14:paraId="00000056">
      <w:pPr>
        <w:spacing w:after="5" w:line="24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widowControl w:val="0"/>
        <w:rPr>
          <w:rFonts w:ascii="Calibri" w:cs="Calibri" w:eastAsia="Calibri" w:hAnsi="Calibri"/>
        </w:rPr>
      </w:pPr>
      <w:r w:rsidDel="00000000" w:rsidR="00000000" w:rsidRPr="00000000">
        <w:rPr>
          <w:rFonts w:ascii="Calibri" w:cs="Calibri" w:eastAsia="Calibri" w:hAnsi="Calibri"/>
          <w:rtl w:val="0"/>
        </w:rPr>
        <w:t xml:space="preserve">FECHAS IMPORTANTES</w:t>
      </w:r>
    </w:p>
    <w:tbl>
      <w:tblPr>
        <w:tblStyle w:val="Table1"/>
        <w:tblW w:w="8880.0" w:type="dxa"/>
        <w:jc w:val="left"/>
        <w:tblInd w:w="-5.0" w:type="dxa"/>
        <w:tblLayout w:type="fixed"/>
        <w:tblLook w:val="0400"/>
      </w:tblPr>
      <w:tblGrid>
        <w:gridCol w:w="6045"/>
        <w:gridCol w:w="2835"/>
        <w:tblGridChange w:id="0">
          <w:tblGrid>
            <w:gridCol w:w="6045"/>
            <w:gridCol w:w="2835"/>
          </w:tblGrid>
        </w:tblGridChange>
      </w:tblGrid>
      <w:tr>
        <w:trPr>
          <w:trHeight w:val="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Apertura de recepción de trabajos  y de propuestas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20 de Mayo</w:t>
            </w:r>
          </w:p>
          <w:p w:rsidR="00000000" w:rsidDel="00000000" w:rsidP="00000000" w:rsidRDefault="00000000" w:rsidRPr="00000000" w14:paraId="0000005A">
            <w:pPr>
              <w:spacing w:line="240" w:lineRule="auto"/>
              <w:ind w:left="2" w:firstLine="0"/>
              <w:rPr>
                <w:rFonts w:ascii="Calibri" w:cs="Calibri" w:eastAsia="Calibri" w:hAnsi="Calibri"/>
              </w:rPr>
            </w:pPr>
            <w:r w:rsidDel="00000000" w:rsidR="00000000" w:rsidRPr="00000000">
              <w:rPr>
                <w:rtl w:val="0"/>
              </w:rPr>
            </w:r>
          </w:p>
        </w:tc>
      </w:tr>
      <w:tr>
        <w:trPr>
          <w:trHeight w:val="2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Cierre de recepción de trabajos/talleres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10 de agosto </w:t>
            </w:r>
          </w:p>
        </w:tc>
      </w:tr>
      <w:tr>
        <w:trPr>
          <w:trHeight w:val="2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Evaluación de trabajos y comunicación a los exponentes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25 de agosto</w:t>
            </w:r>
          </w:p>
        </w:tc>
      </w:tr>
      <w:tr>
        <w:trPr>
          <w:trHeight w:val="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Evaluación de los talleres y comunicación a los talleristas.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25 de agosto</w:t>
            </w:r>
          </w:p>
        </w:tc>
      </w:tr>
      <w:tr>
        <w:trPr>
          <w:trHeight w:val="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Recepción de trabajos reformulados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ind w:left="2" w:firstLine="0"/>
              <w:rPr>
                <w:rFonts w:ascii="Calibri" w:cs="Calibri" w:eastAsia="Calibri" w:hAnsi="Calibri"/>
              </w:rPr>
            </w:pPr>
            <w:r w:rsidDel="00000000" w:rsidR="00000000" w:rsidRPr="00000000">
              <w:rPr>
                <w:rFonts w:ascii="Calibri" w:cs="Calibri" w:eastAsia="Calibri" w:hAnsi="Calibri"/>
                <w:rtl w:val="0"/>
              </w:rPr>
              <w:t xml:space="preserve">31 de agosto</w:t>
            </w:r>
          </w:p>
        </w:tc>
      </w:tr>
      <w:tr>
        <w:trPr>
          <w:trHeight w:val="2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Comunicación de trabajos aceptados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2-4 de septiembre</w:t>
            </w:r>
          </w:p>
        </w:tc>
      </w:tr>
      <w:tr>
        <w:trPr>
          <w:trHeight w:val="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Inscripciones a los conversatorios, paneles y talleres  por parte de los asistentes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12 al 26 de septiembre</w:t>
            </w:r>
          </w:p>
        </w:tc>
      </w:tr>
      <w:tr>
        <w:trPr>
          <w:trHeight w:val="2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Inicio de la Jornada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6 al 8/10</w:t>
            </w:r>
          </w:p>
        </w:tc>
      </w:tr>
    </w:tbl>
    <w:p w:rsidR="00000000" w:rsidDel="00000000" w:rsidP="00000000" w:rsidRDefault="00000000" w:rsidRPr="00000000" w14:paraId="00000069">
      <w:pPr>
        <w:spacing w:after="259" w:line="259" w:lineRule="auto"/>
        <w:rPr>
          <w:rFonts w:ascii="Calibri" w:cs="Calibri" w:eastAsia="Calibri" w:hAnsi="Calibri"/>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drawing>
        <wp:inline distB="114300" distT="114300" distL="114300" distR="114300">
          <wp:extent cx="5731200" cy="8636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200" cy="863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9.0" w:type="dxa"/>
        <w:left w:w="106.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forms/d/e/1FAIpQLSeNsHn5nwGIyIjEmmGYec4XajhDdyOkcd2XX8jyq0uuWCT3nQ/viewform?usp=sf_link" TargetMode="External"/><Relationship Id="rId7" Type="http://schemas.openxmlformats.org/officeDocument/2006/relationships/hyperlink" Target="https://drive.google.com/file/d/1ABtanDo5SvniS7MyiLCoPGK_y-pqtQFr/view?usp=sharing" TargetMode="External"/><Relationship Id="rId8" Type="http://schemas.openxmlformats.org/officeDocument/2006/relationships/hyperlink" Target="https://drive.google.com/file/d/1ucHLBhs8rcyF0LLEpb1IZMhNWGJqMn_D/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