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 Congreso Iberoamericano de Formación Continua (ICIFC)</w:t>
      </w:r>
    </w:p>
    <w:p w:rsidR="00000000" w:rsidDel="00000000" w:rsidP="00000000" w:rsidRDefault="00000000" w:rsidRPr="00000000" w14:paraId="00000002">
      <w:pPr>
        <w:spacing w:after="5" w:line="249" w:lineRule="auto"/>
        <w:ind w:left="-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CIRCULAR N° 1 </w:t>
      </w:r>
    </w:p>
    <w:p w:rsidR="00000000" w:rsidDel="00000000" w:rsidP="00000000" w:rsidRDefault="00000000" w:rsidRPr="00000000" w14:paraId="00000003">
      <w:pPr>
        <w:spacing w:after="5" w:line="249" w:lineRule="auto"/>
        <w:ind w:left="-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after="5" w:line="249" w:lineRule="auto"/>
        <w:ind w:left="-5" w:firstLine="0"/>
        <w:jc w:val="both"/>
        <w:rPr>
          <w:rFonts w:ascii="Calibri" w:cs="Calibri" w:eastAsia="Calibri" w:hAnsi="Calibri"/>
        </w:rPr>
      </w:pPr>
      <w:r w:rsidDel="00000000" w:rsidR="00000000" w:rsidRPr="00000000">
        <w:rPr>
          <w:rFonts w:ascii="Calibri" w:cs="Calibri" w:eastAsia="Calibri" w:hAnsi="Calibri"/>
          <w:b w:val="1"/>
          <w:rtl w:val="0"/>
        </w:rPr>
        <w:t xml:space="preserve">El Congreso </w:t>
      </w:r>
      <w:r w:rsidDel="00000000" w:rsidR="00000000" w:rsidRPr="00000000">
        <w:rPr>
          <w:rFonts w:ascii="Calibri" w:cs="Calibri" w:eastAsia="Calibri" w:hAnsi="Calibri"/>
          <w:rtl w:val="0"/>
        </w:rPr>
        <w:t xml:space="preserve">se estructura en torno a cinco actividades principales y un grupo de discusión de estudiantes y docentes: </w:t>
      </w:r>
    </w:p>
    <w:p w:rsidR="00000000" w:rsidDel="00000000" w:rsidP="00000000" w:rsidRDefault="00000000" w:rsidRPr="00000000" w14:paraId="00000005">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6">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Conferencias, </w:t>
      </w:r>
      <w:r w:rsidDel="00000000" w:rsidR="00000000" w:rsidRPr="00000000">
        <w:rPr>
          <w:rFonts w:ascii="Calibri" w:cs="Calibri" w:eastAsia="Calibri" w:hAnsi="Calibri"/>
          <w:rtl w:val="0"/>
        </w:rPr>
        <w:t xml:space="preserve">a cargo de especialistas en invitados, en interacción con los participantes. </w:t>
      </w:r>
    </w:p>
    <w:p w:rsidR="00000000" w:rsidDel="00000000" w:rsidP="00000000" w:rsidRDefault="00000000" w:rsidRPr="00000000" w14:paraId="00000007">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Conversatorios, </w:t>
      </w:r>
      <w:r w:rsidDel="00000000" w:rsidR="00000000" w:rsidRPr="00000000">
        <w:rPr>
          <w:rFonts w:ascii="Calibri" w:cs="Calibri" w:eastAsia="Calibri" w:hAnsi="Calibri"/>
          <w:rtl w:val="0"/>
        </w:rPr>
        <w:t xml:space="preserve">esta modalidad consiste en un espacio de intercambio de ideas, en el marco de la relación entre diferentes pares en que se busca dinamizar conceptos, propuestas y experiencias relacionadas con las problemáticas presentadas.</w:t>
      </w:r>
    </w:p>
    <w:p w:rsidR="00000000" w:rsidDel="00000000" w:rsidP="00000000" w:rsidRDefault="00000000" w:rsidRPr="00000000" w14:paraId="00000008">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III.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Paneles, e</w:t>
      </w:r>
      <w:r w:rsidDel="00000000" w:rsidR="00000000" w:rsidRPr="00000000">
        <w:rPr>
          <w:rFonts w:ascii="Calibri" w:cs="Calibri" w:eastAsia="Calibri" w:hAnsi="Calibri"/>
          <w:rtl w:val="0"/>
        </w:rPr>
        <w:t xml:space="preserve">ncuentros en los que varios especialistas, a través de diversas exposiciones breves de sus ideas u objetivos.</w:t>
      </w:r>
    </w:p>
    <w:p w:rsidR="00000000" w:rsidDel="00000000" w:rsidP="00000000" w:rsidRDefault="00000000" w:rsidRPr="00000000" w14:paraId="00000009">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IV.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Talleres, </w:t>
      </w:r>
      <w:r w:rsidDel="00000000" w:rsidR="00000000" w:rsidRPr="00000000">
        <w:rPr>
          <w:rFonts w:ascii="Calibri" w:cs="Calibri" w:eastAsia="Calibri" w:hAnsi="Calibri"/>
          <w:rtl w:val="0"/>
        </w:rPr>
        <w:t xml:space="preserve">aquí se realizarán actividades de intercambio con los asistentes, en donde se proponen diversas prácticas e interacción entre los participantes.</w:t>
      </w:r>
    </w:p>
    <w:p w:rsidR="00000000" w:rsidDel="00000000" w:rsidP="00000000" w:rsidRDefault="00000000" w:rsidRPr="00000000" w14:paraId="0000000A">
      <w:pPr>
        <w:spacing w:line="247.2" w:lineRule="auto"/>
        <w:ind w:left="1380" w:hanging="600"/>
        <w:jc w:val="both"/>
        <w:rPr>
          <w:rFonts w:ascii="Calibri" w:cs="Calibri" w:eastAsia="Calibri" w:hAnsi="Calibri"/>
        </w:rPr>
      </w:pPr>
      <w:r w:rsidDel="00000000" w:rsidR="00000000" w:rsidRPr="00000000">
        <w:rPr>
          <w:rFonts w:ascii="Calibri" w:cs="Calibri" w:eastAsia="Calibri" w:hAnsi="Calibri"/>
          <w:b w:val="1"/>
          <w:rtl w:val="0"/>
        </w:rPr>
        <w:t xml:space="preserve">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Sala de experiencias, </w:t>
      </w:r>
      <w:r w:rsidDel="00000000" w:rsidR="00000000" w:rsidRPr="00000000">
        <w:rPr>
          <w:rFonts w:ascii="Calibri" w:cs="Calibri" w:eastAsia="Calibri" w:hAnsi="Calibri"/>
          <w:rtl w:val="0"/>
        </w:rPr>
        <w:t xml:space="preserve">aquí se expondrán narrativas y experiencias que fueron llevadas a cabo con el fin de construir conocimiento sistemático a través de la práctica educativa. </w:t>
      </w:r>
    </w:p>
    <w:p w:rsidR="00000000" w:rsidDel="00000000" w:rsidP="00000000" w:rsidRDefault="00000000" w:rsidRPr="00000000" w14:paraId="0000000B">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before="240" w:line="247.2"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BASES PARA LA PARTICIPACIÓN</w:t>
      </w:r>
    </w:p>
    <w:p w:rsidR="00000000" w:rsidDel="00000000" w:rsidP="00000000" w:rsidRDefault="00000000" w:rsidRPr="00000000" w14:paraId="0000000D">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La Dirección de Formación Docente Continua invita a docentes de todos los niveles educativos y modalidades del sistema como a técnicos - profesionales a participar en I Congreso Iberoamericano de Formación Continua, que se llevará a cabo el 6, 7 y 8 de octubre de 2021.</w:t>
      </w:r>
    </w:p>
    <w:p w:rsidR="00000000" w:rsidDel="00000000" w:rsidP="00000000" w:rsidRDefault="00000000" w:rsidRPr="00000000" w14:paraId="0000000E">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Los trabajos tendrán como eje central la narración de experiencias y reflexiones surgidas a partir de las experiencias realizadas, con el propósito de construir conocimiento sistemático a partir de la práctica educativa. Por ello cuenta con espacios de intercambio de experiencia entre docentes, y técnicos – profesionales que envíen sus trabajos. </w:t>
      </w:r>
    </w:p>
    <w:p w:rsidR="00000000" w:rsidDel="00000000" w:rsidP="00000000" w:rsidRDefault="00000000" w:rsidRPr="00000000" w14:paraId="0000000F">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Ponencias:</w:t>
      </w:r>
    </w:p>
    <w:p w:rsidR="00000000" w:rsidDel="00000000" w:rsidP="00000000" w:rsidRDefault="00000000" w:rsidRPr="00000000" w14:paraId="00000012">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Las ponencias podrán ser comunicaciones (experiencias de aula, reportes de investigación, entre otras) o talleres.</w:t>
      </w:r>
    </w:p>
    <w:p w:rsidR="00000000" w:rsidDel="00000000" w:rsidP="00000000" w:rsidRDefault="00000000" w:rsidRPr="00000000" w14:paraId="00000013">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Los trabajos a presentar deberán ser originales.El máximo número de expositores por trabajo es dos (2). La inscripción habilita la presentación de hasta dos trabajos.</w:t>
      </w:r>
    </w:p>
    <w:p w:rsidR="00000000" w:rsidDel="00000000" w:rsidP="00000000" w:rsidRDefault="00000000" w:rsidRPr="00000000" w14:paraId="00000014">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previa evaluación y selección de los mismos, se comunicarán las modalidades de participación durante el Congreso.</w:t>
      </w:r>
    </w:p>
    <w:p w:rsidR="00000000" w:rsidDel="00000000" w:rsidP="00000000" w:rsidRDefault="00000000" w:rsidRPr="00000000" w14:paraId="00000015">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evaluación se realizará por un comité evaluador ad hoc, y será inapelable.</w:t>
      </w:r>
    </w:p>
    <w:p w:rsidR="00000000" w:rsidDel="00000000" w:rsidP="00000000" w:rsidRDefault="00000000" w:rsidRPr="00000000" w14:paraId="00000016">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before="240" w:line="247.2"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EJES</w:t>
      </w:r>
    </w:p>
    <w:p w:rsidR="00000000" w:rsidDel="00000000" w:rsidP="00000000" w:rsidRDefault="00000000" w:rsidRPr="00000000" w14:paraId="0000001B">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El comité académico de la Dirección recibirá los trabajos, realizará una lectura y clasificación para organizar su exposición según pertinencia a los ejes propuestos.</w:t>
      </w:r>
    </w:p>
    <w:p w:rsidR="00000000" w:rsidDel="00000000" w:rsidP="00000000" w:rsidRDefault="00000000" w:rsidRPr="00000000" w14:paraId="0000001C">
      <w:pPr>
        <w:spacing w:before="240" w:line="247.2" w:lineRule="auto"/>
        <w:jc w:val="both"/>
        <w:rPr>
          <w:rFonts w:ascii="Calibri" w:cs="Calibri" w:eastAsia="Calibri" w:hAnsi="Calibri"/>
        </w:rPr>
      </w:pPr>
      <w:r w:rsidDel="00000000" w:rsidR="00000000" w:rsidRPr="00000000">
        <w:rPr>
          <w:rFonts w:ascii="Calibri" w:cs="Calibri" w:eastAsia="Calibri" w:hAnsi="Calibri"/>
          <w:rtl w:val="0"/>
        </w:rPr>
        <w:t xml:space="preserve">Los temas sobre los cuales se invita a escribir son los siguientes:</w:t>
      </w:r>
    </w:p>
    <w:p w:rsidR="00000000" w:rsidDel="00000000" w:rsidP="00000000" w:rsidRDefault="00000000" w:rsidRPr="00000000" w14:paraId="0000001D">
      <w:pPr>
        <w:numPr>
          <w:ilvl w:val="0"/>
          <w:numId w:val="1"/>
        </w:numPr>
        <w:shd w:fill="ffffff" w:val="clear"/>
        <w:spacing w:before="120"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Resignificando Roles en la comunidad educativa actual o post pandemia</w:t>
      </w:r>
    </w:p>
    <w:p w:rsidR="00000000" w:rsidDel="00000000" w:rsidP="00000000" w:rsidRDefault="00000000" w:rsidRPr="00000000" w14:paraId="0000001E">
      <w:pPr>
        <w:shd w:fill="ffffff" w:val="clear"/>
        <w:spacing w:before="120" w:line="276" w:lineRule="auto"/>
        <w:jc w:val="both"/>
        <w:rPr>
          <w:rFonts w:ascii="Calibri" w:cs="Calibri" w:eastAsia="Calibri" w:hAnsi="Calibri"/>
        </w:rPr>
      </w:pPr>
      <w:r w:rsidDel="00000000" w:rsidR="00000000" w:rsidRPr="00000000">
        <w:rPr>
          <w:rFonts w:ascii="Calibri" w:cs="Calibri" w:eastAsia="Calibri" w:hAnsi="Calibri"/>
          <w:rtl w:val="0"/>
        </w:rPr>
        <w:t xml:space="preserve">En la comunidad educativa se resignifican roles por el surgimiento de nuevos espacios de intercambios que se han ajustado a cada modalidad y nivel. Esto permitió llevar a cabo la continuidad pedagógica en el tiempo de excepción y post pandemia. </w:t>
      </w:r>
    </w:p>
    <w:p w:rsidR="00000000" w:rsidDel="00000000" w:rsidP="00000000" w:rsidRDefault="00000000" w:rsidRPr="00000000" w14:paraId="0000001F">
      <w:pPr>
        <w:shd w:fill="ffffff" w:val="clear"/>
        <w:spacing w:before="120" w:line="276"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Tanto el desempeño de la figura directiva en las instituciones educativas como el rol de las familias y los estudiantes dieron un giro importante al encontrarse interpelados a las necesidades del momento. Esto origina nuevas ideas y conocimientos para resolver las problemáticas que surgen dentro de la organización escolar y su funcionamiento. Actualmente, es importante que el liderazgo  se democratico para lograr una participación total de todos los actores de la institución y de la comunidad educativa. </w:t>
      </w:r>
      <w:r w:rsidDel="00000000" w:rsidR="00000000" w:rsidRPr="00000000">
        <w:rPr>
          <w:rtl w:val="0"/>
        </w:rPr>
      </w:r>
    </w:p>
    <w:p w:rsidR="00000000" w:rsidDel="00000000" w:rsidP="00000000" w:rsidRDefault="00000000" w:rsidRPr="00000000" w14:paraId="00000020">
      <w:pPr>
        <w:shd w:fill="ffffff" w:val="clear"/>
        <w:spacing w:before="120" w:line="360" w:lineRule="auto"/>
        <w:jc w:val="both"/>
        <w:rPr>
          <w:rFonts w:ascii="Calibri" w:cs="Calibri" w:eastAsia="Calibri" w:hAnsi="Calibri"/>
        </w:rPr>
      </w:pPr>
      <w:r w:rsidDel="00000000" w:rsidR="00000000" w:rsidRPr="00000000">
        <w:rPr>
          <w:rFonts w:ascii="Calibri" w:cs="Calibri" w:eastAsia="Calibri" w:hAnsi="Calibri"/>
          <w:rtl w:val="0"/>
        </w:rPr>
        <w:t xml:space="preserve">Contenidos:</w:t>
      </w:r>
    </w:p>
    <w:p w:rsidR="00000000" w:rsidDel="00000000" w:rsidP="00000000" w:rsidRDefault="00000000" w:rsidRPr="00000000" w14:paraId="00000021">
      <w:pPr>
        <w:shd w:fill="ffffff" w:val="clear"/>
        <w:spacing w:before="120" w:line="276" w:lineRule="auto"/>
        <w:ind w:left="1600" w:firstLine="0"/>
        <w:jc w:val="both"/>
        <w:rPr>
          <w:rFonts w:ascii="Calibri" w:cs="Calibri" w:eastAsia="Calibri" w:hAnsi="Calibri"/>
          <w:highlight w:val="white"/>
        </w:rPr>
      </w:pPr>
      <w:r w:rsidDel="00000000" w:rsidR="00000000" w:rsidRPr="00000000">
        <w:rPr>
          <w:rFonts w:ascii="Calibri" w:cs="Calibri" w:eastAsia="Calibri" w:hAnsi="Calibri"/>
          <w:rtl w:val="0"/>
        </w:rPr>
        <w:t xml:space="preserve">1.       Nuevos Ejercicios de liderazgos  en la gestión directiva y docente. </w:t>
      </w:r>
      <w:r w:rsidDel="00000000" w:rsidR="00000000" w:rsidRPr="00000000">
        <w:rPr>
          <w:rtl w:val="0"/>
        </w:rPr>
      </w:r>
    </w:p>
    <w:p w:rsidR="00000000" w:rsidDel="00000000" w:rsidP="00000000" w:rsidRDefault="00000000" w:rsidRPr="00000000" w14:paraId="00000022">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2.        El rol de la familia en el aprendizaje remoto.</w:t>
      </w:r>
    </w:p>
    <w:p w:rsidR="00000000" w:rsidDel="00000000" w:rsidP="00000000" w:rsidRDefault="00000000" w:rsidRPr="00000000" w14:paraId="00000023">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3.       Nuevos roles de los estudiantes en los actuales escenarios.</w:t>
      </w:r>
    </w:p>
    <w:p w:rsidR="00000000" w:rsidDel="00000000" w:rsidP="00000000" w:rsidRDefault="00000000" w:rsidRPr="00000000" w14:paraId="00000024">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La igualdad de género en la construcción de la sociedad del conocimiento</w:t>
      </w:r>
    </w:p>
    <w:p w:rsidR="00000000" w:rsidDel="00000000" w:rsidP="00000000" w:rsidRDefault="00000000" w:rsidRPr="00000000" w14:paraId="00000025">
      <w:pPr>
        <w:numPr>
          <w:ilvl w:val="0"/>
          <w:numId w:val="1"/>
        </w:numPr>
        <w:shd w:fill="ffffff" w:val="clear"/>
        <w:spacing w:before="120" w:line="36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Pedagogías Emergentes </w:t>
      </w:r>
    </w:p>
    <w:p w:rsidR="00000000" w:rsidDel="00000000" w:rsidP="00000000" w:rsidRDefault="00000000" w:rsidRPr="00000000" w14:paraId="00000026">
      <w:pPr>
        <w:shd w:fill="ffffff" w:val="clear"/>
        <w:spacing w:before="120" w:line="276"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En este eje se desarrollarán los enfoques e ideas pedagógicas, que surgen en relación al uso de las TIC en educación y que son utilizadas como soporte para el acceso de la información, al conocimiento,y al proceso enseñanza- aprendizaje. La utilización de diferentes herramientas tecnológicas genera experiencias donde la enseñanza apunta a nuevas y creativas estrategias didácticas de calidad e inclusión. </w:t>
      </w:r>
    </w:p>
    <w:p w:rsidR="00000000" w:rsidDel="00000000" w:rsidP="00000000" w:rsidRDefault="00000000" w:rsidRPr="00000000" w14:paraId="00000027">
      <w:pPr>
        <w:shd w:fill="ffffff" w:val="clear"/>
        <w:spacing w:before="120" w:line="360" w:lineRule="auto"/>
        <w:jc w:val="both"/>
        <w:rPr>
          <w:rFonts w:ascii="Calibri" w:cs="Calibri" w:eastAsia="Calibri" w:hAnsi="Calibri"/>
        </w:rPr>
      </w:pPr>
      <w:r w:rsidDel="00000000" w:rsidR="00000000" w:rsidRPr="00000000">
        <w:rPr>
          <w:rFonts w:ascii="Calibri" w:cs="Calibri" w:eastAsia="Calibri" w:hAnsi="Calibri"/>
          <w:rtl w:val="0"/>
        </w:rPr>
        <w:t xml:space="preserve">Contenidos:</w:t>
      </w:r>
    </w:p>
    <w:p w:rsidR="00000000" w:rsidDel="00000000" w:rsidP="00000000" w:rsidRDefault="00000000" w:rsidRPr="00000000" w14:paraId="00000028">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1.  Nuevos escenarios educativos: inclusión de TIC en la enseñanza y el aprendizaje.</w:t>
      </w:r>
    </w:p>
    <w:p w:rsidR="00000000" w:rsidDel="00000000" w:rsidP="00000000" w:rsidRDefault="00000000" w:rsidRPr="00000000" w14:paraId="00000029">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2.   Digitalización de la enseñanza e innovación y creatividad: estrategias de enseñanza remota (ABP, aula invertida, comunidades de aprendizajes, aprendizaje cooperativo, gamificación)</w:t>
      </w:r>
    </w:p>
    <w:p w:rsidR="00000000" w:rsidDel="00000000" w:rsidP="00000000" w:rsidRDefault="00000000" w:rsidRPr="00000000" w14:paraId="0000002A">
      <w:pPr>
        <w:shd w:fill="ffffff" w:val="clear"/>
        <w:spacing w:before="120" w:line="276" w:lineRule="auto"/>
        <w:ind w:left="1600" w:firstLine="0"/>
        <w:jc w:val="both"/>
        <w:rPr>
          <w:rFonts w:ascii="Calibri" w:cs="Calibri" w:eastAsia="Calibri" w:hAnsi="Calibri"/>
        </w:rPr>
      </w:pPr>
      <w:r w:rsidDel="00000000" w:rsidR="00000000" w:rsidRPr="00000000">
        <w:rPr>
          <w:rFonts w:ascii="Calibri" w:cs="Calibri" w:eastAsia="Calibri" w:hAnsi="Calibri"/>
          <w:rtl w:val="0"/>
        </w:rPr>
        <w:t xml:space="preserve">3.  Propuestas pedagógicas para la enseñanza inclusiva y de calidad.    </w:t>
      </w:r>
    </w:p>
    <w:p w:rsidR="00000000" w:rsidDel="00000000" w:rsidP="00000000" w:rsidRDefault="00000000" w:rsidRPr="00000000" w14:paraId="0000002B">
      <w:pPr>
        <w:shd w:fill="ffffff" w:val="clear"/>
        <w:spacing w:before="120" w:line="276" w:lineRule="auto"/>
        <w:ind w:left="16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7.2"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    III.               Ciencia, Tecnología y Desarrollo sustentable </w:t>
      </w:r>
    </w:p>
    <w:p w:rsidR="00000000" w:rsidDel="00000000" w:rsidP="00000000" w:rsidRDefault="00000000" w:rsidRPr="00000000" w14:paraId="0000002D">
      <w:pPr>
        <w:spacing w:after="220" w:before="220" w:line="247.2"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Eje que aborda a la 4ta.</w:t>
      </w:r>
      <w:r w:rsidDel="00000000" w:rsidR="00000000" w:rsidRPr="00000000">
        <w:rPr>
          <w:rFonts w:ascii="Calibri" w:cs="Calibri" w:eastAsia="Calibri" w:hAnsi="Calibri"/>
          <w:rtl w:val="0"/>
        </w:rPr>
        <w:t xml:space="preserve"> Revolución Industrial, que está borrando los límites entre las esferas físicas, digitales y biológicas. La educación no es ajena, dado que debe preparar a las personas para este nuevo escenario que requerirá nuevas competencias no solo de carácter técnico y metodológico. La educación es la herramienta más poderosa, que se puede usar, para responder a la necesidad ineludible de actualizar y mejorar las competencias de cada vez mayor número de personas y además a lo largo de sus vidas. </w:t>
      </w:r>
    </w:p>
    <w:p w:rsidR="00000000" w:rsidDel="00000000" w:rsidP="00000000" w:rsidRDefault="00000000" w:rsidRPr="00000000" w14:paraId="0000002E">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1.</w:t>
        <w:tab/>
        <w:t xml:space="preserve">Educación disruptiva para afrontar los retos del futuro.</w:t>
      </w:r>
    </w:p>
    <w:p w:rsidR="00000000" w:rsidDel="00000000" w:rsidP="00000000" w:rsidRDefault="00000000" w:rsidRPr="00000000" w14:paraId="0000002F">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2.</w:t>
        <w:tab/>
        <w:t xml:space="preserve">Educación, Creatividad y Emprendedurismo: Conductores del desarrollo sostenible.</w:t>
      </w:r>
    </w:p>
    <w:p w:rsidR="00000000" w:rsidDel="00000000" w:rsidP="00000000" w:rsidRDefault="00000000" w:rsidRPr="00000000" w14:paraId="00000030">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3.</w:t>
        <w:tab/>
        <w:t xml:space="preserve">Industria 4.0 : El desafío de las tecnologías educación 4.0</w:t>
      </w:r>
    </w:p>
    <w:p w:rsidR="00000000" w:rsidDel="00000000" w:rsidP="00000000" w:rsidRDefault="00000000" w:rsidRPr="00000000" w14:paraId="00000031">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4.</w:t>
        <w:tab/>
        <w:t xml:space="preserve">Ecotecnología y ecotecnias.</w:t>
      </w:r>
    </w:p>
    <w:p w:rsidR="00000000" w:rsidDel="00000000" w:rsidP="00000000" w:rsidRDefault="00000000" w:rsidRPr="00000000" w14:paraId="00000032">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5.</w:t>
        <w:tab/>
        <w:t xml:space="preserve">Tecnicaturas superiores hacia una mejor especialización e inserción en el mundo laboral.</w:t>
      </w:r>
    </w:p>
    <w:p w:rsidR="00000000" w:rsidDel="00000000" w:rsidP="00000000" w:rsidRDefault="00000000" w:rsidRPr="00000000" w14:paraId="00000033">
      <w:pPr>
        <w:spacing w:line="247.2" w:lineRule="auto"/>
        <w:jc w:val="both"/>
        <w:rPr>
          <w:rFonts w:ascii="Calibri" w:cs="Calibri" w:eastAsia="Calibri" w:hAnsi="Calibri"/>
        </w:rPr>
      </w:pPr>
      <w:r w:rsidDel="00000000" w:rsidR="00000000" w:rsidRPr="00000000">
        <w:rPr>
          <w:rFonts w:ascii="Calibri" w:cs="Calibri" w:eastAsia="Calibri" w:hAnsi="Calibri"/>
          <w:rtl w:val="0"/>
        </w:rPr>
        <w:t xml:space="preserve">6.</w:t>
        <w:tab/>
        <w:t xml:space="preserve">Tecnologías para el agro.</w:t>
      </w:r>
    </w:p>
    <w:p w:rsidR="00000000" w:rsidDel="00000000" w:rsidP="00000000" w:rsidRDefault="00000000" w:rsidRPr="00000000" w14:paraId="00000034">
      <w:pPr>
        <w:spacing w:line="247.2"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7.</w:t>
        <w:tab/>
        <w:t xml:space="preserve">Las prácticas profesionalizantes como vinculación sustantiva entre la formación académica y los requerimientos de los sectores científico, tecnológico y socioproductivo.</w:t>
      </w:r>
    </w:p>
    <w:p w:rsidR="00000000" w:rsidDel="00000000" w:rsidP="00000000" w:rsidRDefault="00000000" w:rsidRPr="00000000" w14:paraId="00000035">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Inscripción:</w:t>
      </w:r>
    </w:p>
    <w:p w:rsidR="00000000" w:rsidDel="00000000" w:rsidP="00000000" w:rsidRDefault="00000000" w:rsidRPr="00000000" w14:paraId="00000038">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única forma de inscripción será en línea a través del </w:t>
      </w:r>
      <w:hyperlink r:id="rId7">
        <w:r w:rsidDel="00000000" w:rsidR="00000000" w:rsidRPr="00000000">
          <w:rPr>
            <w:rFonts w:ascii="Calibri" w:cs="Calibri" w:eastAsia="Calibri" w:hAnsi="Calibri"/>
            <w:color w:val="1155cc"/>
            <w:u w:val="single"/>
            <w:rtl w:val="0"/>
          </w:rPr>
          <w:t xml:space="preserve">formulario</w:t>
        </w:r>
      </w:hyperlink>
      <w:r w:rsidDel="00000000" w:rsidR="00000000" w:rsidRPr="00000000">
        <w:rPr>
          <w:rFonts w:ascii="Calibri" w:cs="Calibri" w:eastAsia="Calibri" w:hAnsi="Calibri"/>
          <w:rtl w:val="0"/>
        </w:rPr>
        <w:t xml:space="preserve"> para trabajos a presentar. </w:t>
      </w:r>
    </w:p>
    <w:p w:rsidR="00000000" w:rsidDel="00000000" w:rsidP="00000000" w:rsidRDefault="00000000" w:rsidRPr="00000000" w14:paraId="00000039">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5" w:line="249"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after="5" w:line="249"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Certificados:</w:t>
      </w:r>
    </w:p>
    <w:p w:rsidR="00000000" w:rsidDel="00000000" w:rsidP="00000000" w:rsidRDefault="00000000" w:rsidRPr="00000000" w14:paraId="0000003C">
      <w:pPr>
        <w:spacing w:after="5" w:line="24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otorgarán certificados de asistente o expositor, de asistente a taller y de autoría por trabajo presentado.</w:t>
      </w:r>
    </w:p>
    <w:p w:rsidR="00000000" w:rsidDel="00000000" w:rsidP="00000000" w:rsidRDefault="00000000" w:rsidRPr="00000000" w14:paraId="0000003D">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Publicación:</w:t>
      </w:r>
    </w:p>
    <w:p w:rsidR="00000000" w:rsidDel="00000000" w:rsidP="00000000" w:rsidRDefault="00000000" w:rsidRPr="00000000" w14:paraId="0000003F">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Sólo se publicarán los trabajos en los que al menos un autor se inscriba como expositor y que sean efectivamente presentados (virtualmente) durante el Encuentro. Dichos trabajos serán publicados en el Libro de Actas en formato digital el cual contará con ISBN. El máximo número de autores por trabajo es dos (2).</w:t>
      </w:r>
    </w:p>
    <w:p w:rsidR="00000000" w:rsidDel="00000000" w:rsidP="00000000" w:rsidRDefault="00000000" w:rsidRPr="00000000" w14:paraId="00000040">
      <w:pPr>
        <w:spacing w:after="5" w:line="24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 límite de presentación de trabajos:  10 de Agosto 2021</w:t>
      </w:r>
    </w:p>
    <w:p w:rsidR="00000000" w:rsidDel="00000000" w:rsidP="00000000" w:rsidRDefault="00000000" w:rsidRPr="00000000" w14:paraId="00000042">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after="5" w:line="249" w:lineRule="auto"/>
        <w:jc w:val="both"/>
        <w:rPr>
          <w:rFonts w:ascii="Calibri" w:cs="Calibri" w:eastAsia="Calibri" w:hAnsi="Calibri"/>
          <w:b w:val="1"/>
          <w:color w:val="ff0000"/>
        </w:rPr>
      </w:pPr>
      <w:r w:rsidDel="00000000" w:rsidR="00000000" w:rsidRPr="00000000">
        <w:rPr>
          <w:rFonts w:ascii="Calibri" w:cs="Calibri" w:eastAsia="Calibri" w:hAnsi="Calibri"/>
          <w:b w:val="1"/>
          <w:rtl w:val="0"/>
        </w:rPr>
        <w:t xml:space="preserve">INDICACIONES PARA LA PRESENTACIÓN DE TRABAJOS: </w:t>
      </w:r>
      <w:r w:rsidDel="00000000" w:rsidR="00000000" w:rsidRPr="00000000">
        <w:rPr>
          <w:rtl w:val="0"/>
        </w:rPr>
      </w:r>
    </w:p>
    <w:p w:rsidR="00000000" w:rsidDel="00000000" w:rsidP="00000000" w:rsidRDefault="00000000" w:rsidRPr="00000000" w14:paraId="00000044">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Textos en procesador de texto tipo Word</w:t>
      </w:r>
    </w:p>
    <w:p w:rsidR="00000000" w:rsidDel="00000000" w:rsidP="00000000" w:rsidRDefault="00000000" w:rsidRPr="00000000" w14:paraId="00000045">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Extensión máxima: 8 páginas, A4 en sentido vertical con citas al pie y bibliografía de consulta incluidas.</w:t>
      </w:r>
    </w:p>
    <w:p w:rsidR="00000000" w:rsidDel="00000000" w:rsidP="00000000" w:rsidRDefault="00000000" w:rsidRPr="00000000" w14:paraId="00000046">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Tipografía: Arial, tamaño 12, interlineado 1,5, hoja A4, márgenes justificados</w:t>
      </w:r>
    </w:p>
    <w:p w:rsidR="00000000" w:rsidDel="00000000" w:rsidP="00000000" w:rsidRDefault="00000000" w:rsidRPr="00000000" w14:paraId="00000047">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Los trabajos deben incluir en el encabezado un título, nombre del/los autor/es/as, dirección de e mail y referencia institucional (establecimiento, nivel, localidad, jurisdicción, estado, país). </w:t>
      </w:r>
    </w:p>
    <w:p w:rsidR="00000000" w:rsidDel="00000000" w:rsidP="00000000" w:rsidRDefault="00000000" w:rsidRPr="00000000" w14:paraId="00000048">
      <w:pPr>
        <w:spacing w:after="5" w:line="249" w:lineRule="auto"/>
        <w:jc w:val="both"/>
        <w:rPr>
          <w:rFonts w:ascii="Calibri" w:cs="Calibri" w:eastAsia="Calibri" w:hAnsi="Calibri"/>
          <w:color w:val="1155cc"/>
          <w:u w:val="single"/>
        </w:rPr>
      </w:pPr>
      <w:r w:rsidDel="00000000" w:rsidR="00000000" w:rsidRPr="00000000">
        <w:rPr>
          <w:rFonts w:ascii="Calibri" w:cs="Calibri" w:eastAsia="Calibri" w:hAnsi="Calibri"/>
          <w:rtl w:val="0"/>
        </w:rPr>
        <w:t xml:space="preserve">Bajar formato de presentación de trabajos aquí: </w:t>
      </w:r>
      <w:r w:rsidDel="00000000" w:rsidR="00000000" w:rsidRPr="00000000">
        <w:rPr>
          <w:rtl w:val="0"/>
        </w:rPr>
      </w:r>
    </w:p>
    <w:p w:rsidR="00000000" w:rsidDel="00000000" w:rsidP="00000000" w:rsidRDefault="00000000" w:rsidRPr="00000000" w14:paraId="00000049">
      <w:pPr>
        <w:spacing w:after="5" w:line="249" w:lineRule="auto"/>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Plantilla Ponencia</w:t>
        </w:r>
      </w:hyperlink>
      <w:r w:rsidDel="00000000" w:rsidR="00000000" w:rsidRPr="00000000">
        <w:rPr>
          <w:rtl w:val="0"/>
        </w:rPr>
      </w:r>
    </w:p>
    <w:p w:rsidR="00000000" w:rsidDel="00000000" w:rsidP="00000000" w:rsidRDefault="00000000" w:rsidRPr="00000000" w14:paraId="0000004A">
      <w:pPr>
        <w:spacing w:after="5" w:line="249" w:lineRule="auto"/>
        <w:jc w:val="both"/>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Plantilla Taller</w:t>
        </w:r>
      </w:hyperlink>
      <w:r w:rsidDel="00000000" w:rsidR="00000000" w:rsidRPr="00000000">
        <w:rPr>
          <w:rtl w:val="0"/>
        </w:rPr>
      </w:r>
    </w:p>
    <w:p w:rsidR="00000000" w:rsidDel="00000000" w:rsidP="00000000" w:rsidRDefault="00000000" w:rsidRPr="00000000" w14:paraId="0000004B">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spacing w:after="5" w:line="24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Acerca de la selección de los trabajos</w:t>
      </w:r>
    </w:p>
    <w:p w:rsidR="00000000" w:rsidDel="00000000" w:rsidP="00000000" w:rsidRDefault="00000000" w:rsidRPr="00000000" w14:paraId="0000004E">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Sólo serán evaluados los trabajos que cumplan con el formato especificado en el punto anterior.</w:t>
      </w:r>
    </w:p>
    <w:p w:rsidR="00000000" w:rsidDel="00000000" w:rsidP="00000000" w:rsidRDefault="00000000" w:rsidRPr="00000000" w14:paraId="00000050">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Para la aceptación de los mismos se considerarán los aportes a los objetivos del congreso en general y en particular al eje seleccionado. En tal sentido, el Comité Evaluador podrá considerar el cambio de eje como así también, la modificación de algunos aspectos del trabajo.</w:t>
      </w:r>
    </w:p>
    <w:p w:rsidR="00000000" w:rsidDel="00000000" w:rsidP="00000000" w:rsidRDefault="00000000" w:rsidRPr="00000000" w14:paraId="00000051">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Los trabajos aceptados serán publicados en el libro de resúmenes del congreso en versión digital (ISSN).</w:t>
      </w:r>
    </w:p>
    <w:p w:rsidR="00000000" w:rsidDel="00000000" w:rsidP="00000000" w:rsidRDefault="00000000" w:rsidRPr="00000000" w14:paraId="00000052">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5" w:line="24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EQUIPO COORDINADOR:</w:t>
      </w:r>
    </w:p>
    <w:p w:rsidR="00000000" w:rsidDel="00000000" w:rsidP="00000000" w:rsidRDefault="00000000" w:rsidRPr="00000000" w14:paraId="00000054">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Karina Aguirre</w:t>
      </w:r>
    </w:p>
    <w:p w:rsidR="00000000" w:rsidDel="00000000" w:rsidP="00000000" w:rsidRDefault="00000000" w:rsidRPr="00000000" w14:paraId="00000055">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Diana Duré</w:t>
      </w:r>
    </w:p>
    <w:p w:rsidR="00000000" w:rsidDel="00000000" w:rsidP="00000000" w:rsidRDefault="00000000" w:rsidRPr="00000000" w14:paraId="00000056">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Mariela Vargas</w:t>
      </w:r>
    </w:p>
    <w:p w:rsidR="00000000" w:rsidDel="00000000" w:rsidP="00000000" w:rsidRDefault="00000000" w:rsidRPr="00000000" w14:paraId="00000057">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Prof. Nelson Gómez</w:t>
      </w:r>
    </w:p>
    <w:p w:rsidR="00000000" w:rsidDel="00000000" w:rsidP="00000000" w:rsidRDefault="00000000" w:rsidRPr="00000000" w14:paraId="00000058">
      <w:pPr>
        <w:spacing w:after="5" w:line="249" w:lineRule="auto"/>
        <w:jc w:val="both"/>
        <w:rPr>
          <w:rFonts w:ascii="Calibri" w:cs="Calibri" w:eastAsia="Calibri" w:hAnsi="Calibri"/>
        </w:rPr>
      </w:pPr>
      <w:r w:rsidDel="00000000" w:rsidR="00000000" w:rsidRPr="00000000">
        <w:rPr>
          <w:rFonts w:ascii="Calibri" w:cs="Calibri" w:eastAsia="Calibri" w:hAnsi="Calibri"/>
          <w:rtl w:val="0"/>
        </w:rPr>
        <w:t xml:space="preserve">MAIL: congresoformacioncontinua@gmail.com </w:t>
      </w:r>
    </w:p>
    <w:p w:rsidR="00000000" w:rsidDel="00000000" w:rsidP="00000000" w:rsidRDefault="00000000" w:rsidRPr="00000000" w14:paraId="00000059">
      <w:pPr>
        <w:spacing w:after="5" w:line="24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FECHAS IMPORTANTES</w:t>
      </w:r>
    </w:p>
    <w:tbl>
      <w:tblPr>
        <w:tblStyle w:val="Table1"/>
        <w:tblW w:w="8880.0" w:type="dxa"/>
        <w:jc w:val="left"/>
        <w:tblInd w:w="-5.0" w:type="dxa"/>
        <w:tblLayout w:type="fixed"/>
        <w:tblLook w:val="0400"/>
      </w:tblPr>
      <w:tblGrid>
        <w:gridCol w:w="6615"/>
        <w:gridCol w:w="2265"/>
        <w:tblGridChange w:id="0">
          <w:tblGrid>
            <w:gridCol w:w="6615"/>
            <w:gridCol w:w="2265"/>
          </w:tblGrid>
        </w:tblGridChange>
      </w:tblGrid>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Fonts w:ascii="Calibri" w:cs="Calibri" w:eastAsia="Calibri" w:hAnsi="Calibri"/>
                <w:rtl w:val="0"/>
              </w:rPr>
              <w:t xml:space="preserve">Apertura de recepción de trabajos  y de propuestas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20 de Mayo</w:t>
            </w:r>
          </w:p>
          <w:p w:rsidR="00000000" w:rsidDel="00000000" w:rsidP="00000000" w:rsidRDefault="00000000" w:rsidRPr="00000000" w14:paraId="0000005D">
            <w:pPr>
              <w:spacing w:line="240" w:lineRule="auto"/>
              <w:ind w:left="2" w:firstLine="0"/>
              <w:rPr>
                <w:rFonts w:ascii="Calibri" w:cs="Calibri" w:eastAsia="Calibri" w:hAnsi="Calibri"/>
              </w:rPr>
            </w:pPr>
            <w:r w:rsidDel="00000000" w:rsidR="00000000" w:rsidRPr="00000000">
              <w:rPr>
                <w:rtl w:val="0"/>
              </w:rPr>
            </w:r>
          </w:p>
        </w:tc>
      </w:tr>
      <w:tr>
        <w:trPr>
          <w:trHeight w:val="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Cierre de recepción de trabajos/talleres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10 de agosto </w:t>
            </w:r>
          </w:p>
        </w:tc>
      </w:tr>
      <w:tr>
        <w:trPr>
          <w:trHeight w:val="2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Evaluación de trabajos y comunicación a los exponentes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25 de agosto</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Evaluación de los talleres y comunicación a los talleristas.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25 de agosto</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Recepción de trabajos reformulados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ind w:left="2" w:firstLine="0"/>
              <w:rPr>
                <w:rFonts w:ascii="Calibri" w:cs="Calibri" w:eastAsia="Calibri" w:hAnsi="Calibri"/>
              </w:rPr>
            </w:pPr>
            <w:r w:rsidDel="00000000" w:rsidR="00000000" w:rsidRPr="00000000">
              <w:rPr>
                <w:rFonts w:ascii="Calibri" w:cs="Calibri" w:eastAsia="Calibri" w:hAnsi="Calibri"/>
                <w:rtl w:val="0"/>
              </w:rPr>
              <w:t xml:space="preserve">31 de agosto</w:t>
            </w:r>
          </w:p>
        </w:tc>
      </w:tr>
      <w:tr>
        <w:trPr>
          <w:trHeight w:val="2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Comunicación de trabajos aceptados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2-4 de septiembre</w:t>
            </w:r>
          </w:p>
        </w:tc>
      </w:tr>
      <w:tr>
        <w:trPr>
          <w:trHeight w:val="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Inscripciones a los conversatorios, paneles y talleres  por parte de los asistentes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40" w:lineRule="auto"/>
              <w:ind w:left="2" w:firstLine="0"/>
              <w:rPr>
                <w:rFonts w:ascii="Calibri" w:cs="Calibri" w:eastAsia="Calibri" w:hAnsi="Calibri"/>
              </w:rPr>
            </w:pPr>
            <w:r w:rsidDel="00000000" w:rsidR="00000000" w:rsidRPr="00000000">
              <w:rPr>
                <w:rFonts w:ascii="Calibri" w:cs="Calibri" w:eastAsia="Calibri" w:hAnsi="Calibri"/>
                <w:rtl w:val="0"/>
              </w:rPr>
              <w:t xml:space="preserve">12 al 26 de septiembre</w:t>
            </w:r>
          </w:p>
        </w:tc>
      </w:tr>
      <w:tr>
        <w:trPr>
          <w:trHeight w:val="2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Inicio de la Jornada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6 al 8/10</w:t>
            </w:r>
          </w:p>
        </w:tc>
      </w:tr>
    </w:tbl>
    <w:p w:rsidR="00000000" w:rsidDel="00000000" w:rsidP="00000000" w:rsidRDefault="00000000" w:rsidRPr="00000000" w14:paraId="0000006C">
      <w:pPr>
        <w:spacing w:after="259" w:line="259" w:lineRule="auto"/>
        <w:rPr>
          <w:rFonts w:ascii="Calibri" w:cs="Calibri" w:eastAsia="Calibri" w:hAnsi="Calibri"/>
        </w:rPr>
      </w:pPr>
      <w:r w:rsidDel="00000000" w:rsidR="00000000" w:rsidRPr="00000000">
        <w:rPr>
          <w:rtl w:val="0"/>
        </w:rPr>
      </w:r>
    </w:p>
    <w:sectPr>
      <w:headerReference r:id="rId10" w:type="default"/>
      <w:footerReference r:id="rId11"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5731200" cy="8636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200" cy="86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9.0" w:type="dxa"/>
        <w:left w:w="106.0" w:type="dxa"/>
        <w:bottom w:w="0.0" w:type="dxa"/>
        <w:right w:w="71.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9.0" w:type="dxa"/>
        <w:left w:w="106.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ucHLBhs8rcyF0LLEpb1IZMhNWGJqMn_D/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eNsHn5nwGIyIjEmmGYec4XajhDdyOkcd2XX8jyq0uuWCT3nQ/viewform?usp=sf_link" TargetMode="External"/><Relationship Id="rId8" Type="http://schemas.openxmlformats.org/officeDocument/2006/relationships/hyperlink" Target="https://docs.google.com/document/d/10CzCxbkdOGuTzX8o4dsPDlS2_cEW7qZmd1oFC8qKguY/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9eLXMEZdOgbPWTTq9ZXPnH00oQ==">AMUW2mX3HoDV4KnMpqabINZm8XPH5eklN9cJIL5zPgL0DfeYNnVbj+x5Ket/dFj0dgbl/eXQ02USh6wvslDICj6mxFCHwtRv44IPdWsEISmhsIfQOz389es=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