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before="720" w:after="160"/>
        <w:jc w:val="center"/>
      </w:pPr>
      <w:r>
        <w:rPr>
          <w:rFonts w:ascii="Microsoft YaHei" w:hAnsi="Microsoft YaHei" w:eastAsia="Microsoft YaHei"/>
          <w:b/>
          <w:color w:val="0F6B78"/>
          <w:sz w:val="34"/>
        </w:rPr>
        <w:t>翡翠街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数值同步基准</w:t>
      </w:r>
    </w:p>
    <w:p>
      <w:pPr>
        <w:spacing w:after="50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当前生效配置 · 策划与程序交接版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AF1F8"/>
            <w:tcBorders>
              <w:top w:val="single" w:sz="5" w:space="0" w:color="CCD8E5"/>
              <w:left w:val="single" w:sz="5" w:space="0" w:color="CCD8E5"/>
              <w:bottom w:val="single" w:sz="5" w:space="0" w:color="CCD8E5"/>
              <w:right w:val="single" w:sz="5" w:space="0" w:color="CCD8E5"/>
              <w:insideH w:val="single" w:sz="5" w:space="0" w:color="CCD8E5"/>
              <w:insideV w:val="single" w:sz="5" w:space="0" w:color="CCD8E5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8"/>
              </w:rPr>
              <w:t>18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成就轨道</w:t>
            </w:r>
          </w:p>
        </w:tc>
        <w:tc>
          <w:tcPr>
            <w:tcW w:type="dxa" w:w="2564"/>
            <w:shd w:fill="E9F3F3"/>
            <w:tcBorders>
              <w:top w:val="single" w:sz="5" w:space="0" w:color="CCD8E5"/>
              <w:left w:val="single" w:sz="5" w:space="0" w:color="CCD8E5"/>
              <w:bottom w:val="single" w:sz="5" w:space="0" w:color="CCD8E5"/>
              <w:right w:val="single" w:sz="5" w:space="0" w:color="CCD8E5"/>
              <w:insideH w:val="single" w:sz="5" w:space="0" w:color="CCD8E5"/>
              <w:insideV w:val="single" w:sz="5" w:space="0" w:color="CCD8E5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0F6B78"/>
                <w:sz w:val="28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玩家等级</w:t>
            </w:r>
          </w:p>
        </w:tc>
        <w:tc>
          <w:tcPr>
            <w:tcW w:type="dxa" w:w="2564"/>
            <w:shd w:fill="EAF1F8"/>
            <w:tcBorders>
              <w:top w:val="single" w:sz="5" w:space="0" w:color="CCD8E5"/>
              <w:left w:val="single" w:sz="5" w:space="0" w:color="CCD8E5"/>
              <w:bottom w:val="single" w:sz="5" w:space="0" w:color="CCD8E5"/>
              <w:right w:val="single" w:sz="5" w:space="0" w:color="CCD8E5"/>
              <w:insideH w:val="single" w:sz="5" w:space="0" w:color="CCD8E5"/>
              <w:insideV w:val="single" w:sz="5" w:space="0" w:color="CCD8E5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8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公盘分层</w:t>
            </w:r>
          </w:p>
        </w:tc>
        <w:tc>
          <w:tcPr>
            <w:tcW w:type="dxa" w:w="2564"/>
            <w:shd w:fill="E9F3F3"/>
            <w:tcBorders>
              <w:top w:val="single" w:sz="5" w:space="0" w:color="CCD8E5"/>
              <w:left w:val="single" w:sz="5" w:space="0" w:color="CCD8E5"/>
              <w:bottom w:val="single" w:sz="5" w:space="0" w:color="CCD8E5"/>
              <w:right w:val="single" w:sz="5" w:space="0" w:color="CCD8E5"/>
              <w:insideH w:val="single" w:sz="5" w:space="0" w:color="CCD8E5"/>
              <w:insideV w:val="single" w:sz="5" w:space="0" w:color="CCD8E5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0F6B78"/>
                <w:sz w:val="28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员工上限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984"/>
            <w:shd w:fill="EAF1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基线日期</w:t>
            </w:r>
          </w:p>
        </w:tc>
        <w:tc>
          <w:tcPr>
            <w:tcW w:type="dxa" w:w="708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2026年9月23日</w:t>
            </w:r>
          </w:p>
        </w:tc>
      </w:tr>
      <w:tr>
        <w:tc>
          <w:tcPr>
            <w:tcW w:type="dxa" w:w="1984"/>
            <w:shd w:fill="EAF1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版本标识</w:t>
            </w:r>
          </w:p>
        </w:tc>
        <w:tc>
          <w:tcPr>
            <w:tcW w:type="dxa" w:w="708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Balance Baseline 1.0</w:t>
            </w:r>
          </w:p>
        </w:tc>
      </w:tr>
      <w:tr>
        <w:tc>
          <w:tcPr>
            <w:tcW w:type="dxa" w:w="1984"/>
            <w:shd w:fill="EAF1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适用范围</w:t>
            </w:r>
          </w:p>
        </w:tc>
        <w:tc>
          <w:tcPr>
            <w:tcW w:type="dxa" w:w="708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新玩家成长、功能解锁、经济循环、AI 买家、成就与保护机制</w:t>
            </w:r>
          </w:p>
        </w:tc>
      </w:tr>
      <w:tr>
        <w:tc>
          <w:tcPr>
            <w:tcW w:type="dxa" w:w="1984"/>
            <w:shd w:fill="EAF1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同步原则</w:t>
            </w:r>
          </w:p>
        </w:tc>
        <w:tc>
          <w:tcPr>
            <w:tcW w:type="dxa" w:w="708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以本表当前值整体替换；若目标游戏结构不同，先映射参数再换算单位</w:t>
            </w:r>
          </w:p>
        </w:tc>
      </w:tr>
    </w:tbl>
    <w:p>
      <w:pPr>
        <w:spacing w:after="180"/>
      </w:pPr>
    </w:p>
    <w:p>
      <w:pPr>
        <w:spacing w:after="140" w:line="278" w:lineRule="auto" w:before="80"/>
        <w:shd w:fill="E9F3F3"/>
        <w:ind w:left="142" w:right="142"/>
      </w:pPr>
      <w:r>
        <w:rPr>
          <w:rFonts w:ascii="Microsoft YaHei" w:hAnsi="Microsoft YaHei" w:eastAsia="Microsoft YaHei"/>
          <w:b w:val="0"/>
          <w:color w:val="20252B"/>
          <w:sz w:val="20"/>
        </w:rPr>
        <w:t>使用说明：金额默认单位为“元”；百分比均按最终显示值记录；时间按秒、分钟或小时明确标注；概率在目标项目中如使用 0–1 小数，需要按表中百分比除以 100。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 w:val="0"/>
          <w:color w:val="5B6573"/>
          <w:sz w:val="20"/>
        </w:rPr>
        <w:t>用于另一款游戏的逐项同步、联调与验收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00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同步使用指南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先看速查表，再按模块完整抄录；最后按验收清单核对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口径约定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本文件记录的是当前代码中的最终生效值，不是修改前后对照。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同一模块存在客户端展示值与服务端结算值时，以服务端结算值为主，并要求客户端同步展示。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“上限”表示硬封顶；“软上限”表示继续增长但边际收益降低；“门槛”表示达成后解锁或升级。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AI 买家概率采用多项修正，单项参数不能脱离价格比、主播加成和硬上下限单独搬运。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成就奖励中的材料数量是件数或克数，具体单位已在材料表中标明。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推荐同步顺序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79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7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45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初始资源与解锁</w:t>
            </w:r>
          </w:p>
        </w:tc>
        <w:tc>
          <w:tcPr>
            <w:tcW w:type="dxa" w:w="317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决定前 30 分钟节奏</w:t>
            </w:r>
          </w:p>
        </w:tc>
        <w:tc>
          <w:tcPr>
            <w:tcW w:type="dxa" w:w="345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资产价格、成就积分门槛、初始库存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2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原石、公盘、工坊</w:t>
            </w:r>
          </w:p>
        </w:tc>
        <w:tc>
          <w:tcPr>
            <w:tcW w:type="dxa" w:w="317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构成主要成本链</w:t>
            </w:r>
          </w:p>
        </w:tc>
        <w:tc>
          <w:tcPr>
            <w:tcW w:type="dxa" w:w="345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价格公式、进场费、工资与加工风险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3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直播、订单、市场</w:t>
            </w:r>
          </w:p>
        </w:tc>
        <w:tc>
          <w:tcPr>
            <w:tcW w:type="dxa" w:w="317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构成主要变现链</w:t>
            </w:r>
          </w:p>
        </w:tc>
        <w:tc>
          <w:tcPr>
            <w:tcW w:type="dxa" w:w="345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成交概率、税费、刷新与满意度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任务、成长、成就</w:t>
            </w:r>
          </w:p>
        </w:tc>
        <w:tc>
          <w:tcPr>
            <w:tcW w:type="dxa" w:w="317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决定中长期目标感</w:t>
            </w:r>
          </w:p>
        </w:tc>
        <w:tc>
          <w:tcPr>
            <w:tcW w:type="dxa" w:w="345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经验门槛、奖励总量、无穷档增长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5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回收、声望与保护</w:t>
            </w:r>
          </w:p>
        </w:tc>
        <w:tc>
          <w:tcPr>
            <w:tcW w:type="dxa" w:w="317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决定失败容错</w:t>
            </w:r>
          </w:p>
        </w:tc>
        <w:tc>
          <w:tcPr>
            <w:tcW w:type="dxa" w:w="345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触发条件、冷却、偿还与衰减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本轮重点调整速查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2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4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同步意图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资产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工坊购买价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8,000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早期可达，但需要经营取舍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资产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直播许可证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10,000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晚于工坊解锁，形成第二目标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公盘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五档进场费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800 / 1,200 / 1,800 / 2,800 / 4,000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随档位提升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公盘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五档窗口费率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3% / 4% / 5% / 6% / 7%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成交前报价摩擦成本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公盘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五档窗口费下限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100 / 150 / 250 / 400 / 600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低价标的也有最低成本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恢复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低现金触发线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2,000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低于该值进入恢复判断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恢复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恢复目标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12,000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援助后回到可经营区间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恢复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冷却与债务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30 分钟；1.05 倍；收入偿还 10%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防刷且保留长期代价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声望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在线衰减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每 10 分钟 -0.5，最低 10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等价每小时 -3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员工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1–10级工资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240 至 1,230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按级递增，见完整表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员工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招聘价格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2,800 至 53,500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高等级员工显著稀缺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 AI</w:t>
            </w:r>
          </w:p>
        </w:tc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价格比成交带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64% → 0.6%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价格越高，基础购买率快速衰减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01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初始资源与玩家成长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决定首局体验、功能到达速度和长期等级目标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新玩家初始状态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15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单位/条件</w:t>
            </w:r>
          </w:p>
        </w:tc>
        <w:tc>
          <w:tcPr>
            <w:tcW w:type="dxa" w:w="385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同步备注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初始现金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30,000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元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支持买料、经营和一次明显决策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初始声望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点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从零起步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初始经验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点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等级 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初始成就积分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点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通过玩法与成就获得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初始原石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块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受保护的新手原石组合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工坊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默认拥有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资产状态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可直接体验加工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直播许可证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未拥有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资产状态</w:t>
            </w:r>
          </w:p>
        </w:tc>
        <w:tc>
          <w:tcPr>
            <w:tcW w:type="dxa" w:w="385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需支付 10,000 元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server/world-store.js；server/services/assets-service.js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玩家等级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称号</w:t>
            </w:r>
          </w:p>
        </w:tc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累计经验门槛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新人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起势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熟行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名店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1800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宗师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3600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6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掌柜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7000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7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名坊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12000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8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堂口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20000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9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泰斗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35000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shared/domain/progression/player-progression.js；public/player-progression.js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功能解锁与资产购买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功能/资产</w:t>
            </w:r>
          </w:p>
        </w:tc>
        <w:tc>
          <w:tcPr>
            <w:tcW w:type="dxa" w:w="187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解锁方式</w:t>
            </w:r>
          </w:p>
        </w:tc>
        <w:tc>
          <w:tcPr>
            <w:tcW w:type="dxa" w:w="187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当前门槛</w:t>
            </w:r>
          </w:p>
        </w:tc>
        <w:tc>
          <w:tcPr>
            <w:tcW w:type="dxa" w:w="328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补充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交易行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成就积分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80</w:t>
            </w:r>
          </w:p>
        </w:tc>
        <w:tc>
          <w:tcPr>
            <w:tcW w:type="dxa" w:w="328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公开交易入口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黑市浏览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成就积分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300</w:t>
            </w:r>
          </w:p>
        </w:tc>
        <w:tc>
          <w:tcPr>
            <w:tcW w:type="dxa" w:w="328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先开放查看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黑市购买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成就积分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420</w:t>
            </w:r>
          </w:p>
        </w:tc>
        <w:tc>
          <w:tcPr>
            <w:tcW w:type="dxa" w:w="328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开放消费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黑市摆摊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成就积分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600</w:t>
            </w:r>
          </w:p>
        </w:tc>
        <w:tc>
          <w:tcPr>
            <w:tcW w:type="dxa" w:w="328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开放经营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工坊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现金购买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8,000 元</w:t>
            </w:r>
          </w:p>
        </w:tc>
        <w:tc>
          <w:tcPr>
            <w:tcW w:type="dxa" w:w="328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新档默认已拥有；用于其他继承场景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直播许可证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现金购买</w:t>
            </w:r>
          </w:p>
        </w:tc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10,000 元</w:t>
            </w:r>
          </w:p>
        </w:tc>
        <w:tc>
          <w:tcPr>
            <w:tcW w:type="dxa" w:w="328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直播间入口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shared/domain/progression/player-progression.js；server/services/assets-service.js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玩法经验奖励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51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行为</w:t>
            </w:r>
          </w:p>
        </w:tc>
        <w:tc>
          <w:tcPr>
            <w:tcW w:type="dxa" w:w="368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单次经验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市场购买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公盘中标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工坊完成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直播成交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市场卖出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订单完成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收藏入库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开窗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招聘员工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购买材料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每日经验计次上限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全额经验次数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半额经验次数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超过后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开窗完成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不再计经验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雕刻完成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不再计经验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精加工完成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不再计经验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直播成交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15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不再计经验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市场购买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不再计经验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市场卖出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不再计经验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shared/domain/progression/player-progression.js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02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周期任务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提供短周期现金与经验目标，避免玩家只走单一玩法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任务刷新周期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6 小时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周期生成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同时展示任务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6 个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从任务池抽取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手动重置次数上限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 次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每周期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第 1–4 次重置成本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 / 1,000 / 2,000 / 4,000 元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首次免费，之后递增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任务定义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目标次数</w:t>
            </w:r>
          </w:p>
        </w:tc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现金奖励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经验奖励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市场购买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2,000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公盘中标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3,500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工坊完成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2,800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直播成交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5,000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市场卖出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1,500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订单完成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3,000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收藏入库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2,500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开窗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1,800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招聘员工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2,400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购买材料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1,600 元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</w:tr>
    </w:tbl>
    <w:p>
      <w:pPr>
        <w:spacing w:after="20"/>
      </w:pPr>
    </w:p>
    <w:p>
      <w:pPr>
        <w:spacing w:after="140" w:line="278" w:lineRule="auto" w:before="80"/>
        <w:shd w:fill="E9F3F3"/>
        <w:ind w:left="142" w:right="142"/>
      </w:pPr>
      <w:r>
        <w:rPr>
          <w:rFonts w:ascii="Microsoft YaHei" w:hAnsi="Microsoft YaHei" w:eastAsia="Microsoft YaHei"/>
          <w:b w:val="0"/>
          <w:color w:val="20252B"/>
          <w:sz w:val="20"/>
        </w:rPr>
        <w:t>当前全部周期任务的声望奖励均为 0，避免通过重复任务无限推高声望。</w:t>
      </w: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server/services/task-service.js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03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原石与开窗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控制进货品质、价格预期和高稀有度事件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原石池与价格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4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单位/公式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新手原石数量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普通原石池容量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价格随机系数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0.82–1.22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乘数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基础价格公式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900 + 品质分² × 720 + 重量 × 620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挂牌价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基础价格 × 价格随机系数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真实价值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挂牌价 × 品质价值系数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元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品质分布与价值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141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品质分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普通池权重</w:t>
            </w:r>
          </w:p>
        </w:tc>
        <w:tc>
          <w:tcPr>
            <w:tcW w:type="dxa" w:w="141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声望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价值系数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豆种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38%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0.75×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糯种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30%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1.00×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糯冰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18%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1.30×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正冰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9%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22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1.70×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高冰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4%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45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2.40×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玻璃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1%</w:t>
            </w:r>
          </w:p>
        </w:tc>
        <w:tc>
          <w:tcPr>
            <w:tcW w:type="dxa" w:w="141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80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3.40×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新手保护原石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品质</w:t>
            </w:r>
          </w:p>
        </w:tc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置信度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保护标记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糯种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82%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糯冰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68%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豆种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74%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否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特殊事件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触发品质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概率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帝王绿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玻璃种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15%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帝王绿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高冰种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3%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server/services/rough-pool-service.js；shared/domain/jade/jade-rules.js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04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公盘竞价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通过档位、进场费、窗口成本与 AI 竞争强度形成风险梯度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136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进场费</w:t>
            </w:r>
          </w:p>
        </w:tc>
        <w:tc>
          <w:tcPr>
            <w:tcW w:type="dxa" w:w="136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窗口费率</w:t>
            </w:r>
          </w:p>
        </w:tc>
        <w:tc>
          <w:tcPr>
            <w:tcW w:type="dxa" w:w="153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窗口费下限</w:t>
            </w:r>
          </w:p>
        </w:tc>
        <w:tc>
          <w:tcPr>
            <w:tcW w:type="dxa" w:w="153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重量范围</w:t>
            </w:r>
          </w:p>
        </w:tc>
        <w:tc>
          <w:tcPr>
            <w:tcW w:type="dxa" w:w="323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品质权重 豆/糯/糯冰/冰/高冰/玻璃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新手场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 元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3%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 元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0.7–2.2 kg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38/30/18/9/4/1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常规场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 元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4%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150 元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0.9–2.8 kg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24/30/24/14/6.5/1.5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精品场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 元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5%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 元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1.1–3.3 kg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0/18/32/28/16/6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专场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2,800 元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6%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400 元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1.8–3.5 kg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0/10/25/30/23/12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传奇场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4,000 元</w:t>
            </w:r>
          </w:p>
        </w:tc>
        <w:tc>
          <w:tcPr>
            <w:tcW w:type="dxa" w:w="136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7%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600 元</w:t>
            </w:r>
          </w:p>
        </w:tc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1.4–3.5 kg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0/0/12/32/34/22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轮次与竞价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72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62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单轮时长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 分钟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服务器轮次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每轮拍品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 件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所有档位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每块原石窗口数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避免重复开窗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AI 最低竞拍者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 名/原石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默认生成下限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AI 竞争区间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0.88–1.36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围绕真实价值的竞争乘数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AI 价值底线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0.96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低估保护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AI 价值斜率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0.45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随标的价值修正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AI 价值封顶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1.42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总出价意愿上限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保证金规则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全额出价冻结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落槌后结算；未中标释放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进场费规则</w:t>
            </w:r>
          </w:p>
        </w:tc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沉没成本</w:t>
            </w:r>
          </w:p>
        </w:tc>
        <w:tc>
          <w:tcPr>
            <w:tcW w:type="dxa" w:w="36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不返还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加价档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969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当前价区间</w:t>
            </w:r>
          </w:p>
        </w:tc>
        <w:tc>
          <w:tcPr>
            <w:tcW w:type="dxa" w:w="4819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可选加价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低于 1,000</w:t>
            </w:r>
          </w:p>
        </w:tc>
        <w:tc>
          <w:tcPr>
            <w:tcW w:type="dxa" w:w="481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50 / 100 / 200 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1,000–9,999</w:t>
            </w:r>
          </w:p>
        </w:tc>
        <w:tc>
          <w:tcPr>
            <w:tcW w:type="dxa" w:w="481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100 / 500 / 1,000 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10,000–99,999</w:t>
            </w:r>
          </w:p>
        </w:tc>
        <w:tc>
          <w:tcPr>
            <w:tcW w:type="dxa" w:w="481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1,000 / 2,000 / 5,000 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100,000 及以上</w:t>
            </w:r>
          </w:p>
        </w:tc>
        <w:tc>
          <w:tcPr>
            <w:tcW w:type="dxa" w:w="481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5,000 / 10,000 / 20,000 元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shared/domain/auction/jade-auction.js；server/services/auction-service.js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05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工坊与员工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控制固定经营成本、升级回报、失败风险与加工价值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员工经济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员工等级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工资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招聘价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240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2800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2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310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4800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3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390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7500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4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480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11000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5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580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15500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6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690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21000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7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810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27500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8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940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35000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9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1080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43500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1230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53500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5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工坊员工上限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 人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招聘列表刷新费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350 元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设备维修与加工管理费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1级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2级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3级</w:t>
            </w:r>
          </w:p>
        </w:tc>
        <w:tc>
          <w:tcPr>
            <w:tcW w:type="dxa" w:w="289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补充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设备维修费率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25%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15%</w:t>
            </w:r>
          </w:p>
        </w:tc>
        <w:tc>
          <w:tcPr>
            <w:tcW w:type="dxa" w:w="289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按设备价值/损耗逻辑结算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设备能力倍率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1×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3×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8×</w:t>
            </w:r>
          </w:p>
        </w:tc>
        <w:tc>
          <w:tcPr>
            <w:tcW w:type="dxa" w:w="289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升级产能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品质加成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+6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+18</w:t>
            </w:r>
          </w:p>
        </w:tc>
        <w:tc>
          <w:tcPr>
            <w:tcW w:type="dxa" w:w="289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加工评分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速度加成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15%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32%</w:t>
            </w:r>
          </w:p>
        </w:tc>
        <w:tc>
          <w:tcPr>
            <w:tcW w:type="dxa" w:w="289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缩短加工时间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完美保底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30%</w:t>
            </w:r>
          </w:p>
        </w:tc>
        <w:tc>
          <w:tcPr>
            <w:tcW w:type="dxa" w:w="289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降低低结果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风险保护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12%</w:t>
            </w:r>
          </w:p>
        </w:tc>
        <w:tc>
          <w:tcPr>
            <w:tcW w:type="dxa" w:w="289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降低事故概率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66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加工环节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费率</w:t>
            </w:r>
          </w:p>
        </w:tc>
        <w:tc>
          <w:tcPr>
            <w:tcW w:type="dxa" w:w="215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最低</w:t>
            </w:r>
          </w:p>
        </w:tc>
        <w:tc>
          <w:tcPr>
            <w:tcW w:type="dxa" w:w="215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最高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开窗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2%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100 元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800 元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雕刻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3%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150 元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1,500 元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精加工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2%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120 元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1,200 元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shared/domain/economy/worker-economy.js；shared/domain/economy/equipment-maintenance.js；server/services/workshop-service.js</w:t>
      </w:r>
    </w:p>
    <w:p>
      <w:r>
        <w:br w:type="page"/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员工熟练度与加工曲线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5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熟练度曲线 K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24%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37%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50%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63%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74%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83%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8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90%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9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95%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10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100%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5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价值倍率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1.00×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1.07×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1.15×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1.24×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1.35×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1.47×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1.60×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8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1.72×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9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1.85×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10</w:t>
            </w:r>
          </w:p>
        </w:tc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2.00×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加工事故与评分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基础破损率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风险系数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概率上限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流程权重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开窗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1.2%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30%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方案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0.8%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35%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精加工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0.4%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6%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35%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评分档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门槛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成品价值倍率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S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1.04×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A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85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1.00×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B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0.97×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C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55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0.94×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D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0.90×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5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流程加成上限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原石加工基础时间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90 秒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精修基础时间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 分钟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镶嵌基础时间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 分钟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员工行为经验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岗位/场景</w:t>
            </w:r>
          </w:p>
        </w:tc>
        <w:tc>
          <w:tcPr>
            <w:tcW w:type="dxa" w:w="34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开窗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解料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开窗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打磨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雕刻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修形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雕刻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切料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精加工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雕琢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精加工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镶嵌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话术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控场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催单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直播成交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话术/控场/催单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 / 2 / 2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直播场次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话术/控场/催单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 / 5 / 4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shared/domain/workshop/workshop-craft-scoring.js；server/systems/employee-system.js；server/services/workshop-service.js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06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直播间 AI 买家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价格敏感度、主播能力与场次节奏共同决定成交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场次基础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60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23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最少上架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 件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开播门槛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最多上架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 件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单场容量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基础时长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 分钟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正常结束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最长时长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15 分钟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含加时硬上限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成交加时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60 秒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每次成交触发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AI 到访间隔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 + 随机 0–14 秒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最低 10 秒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最高允许价格比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1.80×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售价/估值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成交概率硬下限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1%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所有修正后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成交概率硬上限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88%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所有修正后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评分加成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每点 +1%，最多 +6%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品质/展示评分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声望满值参考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1,500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用于归一化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声望成交加成上限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8%</w:t>
            </w:r>
          </w:p>
        </w:tc>
        <w:tc>
          <w:tcPr>
            <w:tcW w:type="dxa" w:w="32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满参考值封顶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售价与估值比的基础成交率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价格比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基础成交率</w:t>
            </w:r>
          </w:p>
        </w:tc>
        <w:tc>
          <w:tcPr>
            <w:tcW w:type="dxa" w:w="34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≤ 0.85×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64%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明显低价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0.85–0.95×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50%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优惠价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0.95–1.05×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36%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接近估值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1.05–1.15×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24%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轻溢价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1.15–1.30×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13%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中溢价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1.30–1.50×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4.5%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高溢价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1.50–1.65×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1.5%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极高溢价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1.65–1.80×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0.6%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接近上限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主播 10 级能力上限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204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主能力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10级数值</w:t>
            </w:r>
          </w:p>
        </w:tc>
        <w:tc>
          <w:tcPr>
            <w:tcW w:type="dxa" w:w="204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辅助能力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10级数值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话术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溢价增益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10%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高价软化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6%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控场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流量增益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22%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点赞增益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催单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转化增益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12%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直播风格倍率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风格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溢价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高价软化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转化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流量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稳健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0.70×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0.45×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1.28×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1.18×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1.05×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均衡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1.00×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1.00×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1.00×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1.00×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1.00×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强推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1.40×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1.55×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0.82×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0.88×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1.12×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附加规则</w:t>
            </w:r>
          </w:p>
        </w:tc>
        <w:tc>
          <w:tcPr>
            <w:tcW w:type="dxa" w:w="5953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流量增益最终封顶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价格比高于 1.0 时的主播软化附加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最多 +8%；按 (价格比-1) × 高价软化 × 2 计算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最终成交率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基础带 + 评分/声望/高价软化后，再乘溢价与转化，最后限制在 1%–88%</w:t>
            </w:r>
          </w:p>
        </w:tc>
      </w:tr>
    </w:tbl>
    <w:p>
      <w:pPr>
        <w:spacing w:after="20"/>
      </w:pPr>
    </w:p>
    <w:p>
      <w:pPr>
        <w:spacing w:after="140" w:line="278" w:lineRule="auto" w:before="80"/>
        <w:shd w:fill="E9F3F3"/>
        <w:ind w:left="142" w:right="142"/>
      </w:pPr>
      <w:r>
        <w:rPr>
          <w:rFonts w:ascii="Microsoft YaHei" w:hAnsi="Microsoft YaHei" w:eastAsia="Microsoft YaHei"/>
          <w:b w:val="0"/>
          <w:color w:val="20252B"/>
          <w:sz w:val="20"/>
        </w:rPr>
        <w:t>同步提醒：直播 AI 买家必须整体迁移“价格带 + 主播修正 + 风格倍率 + 硬上下限”。只迁移价格带会导致主播养成失效，只迁移主播加成又会造成高价商品过强。</w:t>
      </w: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shared/domain/livestream/livestream-rules.js；shared/domain/livestream/livestream-host-bonuses.js；server/services/livestream-service.js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07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市场、黑市与收藏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控制玩家间交易容量、系统托底与长期收藏收益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公开市场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4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交易税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成交后扣除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最低挂牌价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100 元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防止无意义极低价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单玩家挂牌上限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 件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库存控制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全服挂牌上限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80 件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页面与流动性控制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单玩家求购上限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 条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需求侧约束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全服求购上限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 条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需求侧约束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单求购报价上限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 条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防止刷屏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系统做市与回收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4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滞销判定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 分钟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达到后进入做市判断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系统收购价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估值的 65%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快速变现折价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单轮最大收购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 件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做市节流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同一在线玩家最大收购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 件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防刷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背包直接回收价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估值的 20%</w:t>
            </w:r>
          </w:p>
        </w:tc>
        <w:tc>
          <w:tcPr>
            <w:tcW w:type="dxa" w:w="34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即时兜底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shared/domain/economy/market-rules.js；server/services/market-liquidity-service.js；shared/domain/economy/inventory-recycle.js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收藏柜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5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收藏上限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20 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单件估值</w:t>
            </w:r>
          </w:p>
        </w:tc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15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声望奖励</w:t>
            </w:r>
          </w:p>
        </w:tc>
        <w:tc>
          <w:tcPr>
            <w:tcW w:type="dxa" w:w="209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经验奖励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&lt; 2,500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普通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  <w:tc>
          <w:tcPr>
            <w:tcW w:type="dxa" w:w="209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≥ 2,500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可看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</w:t>
            </w:r>
          </w:p>
        </w:tc>
        <w:tc>
          <w:tcPr>
            <w:tcW w:type="dxa" w:w="209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≥ 8,000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上柜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≥ 25,000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精品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14</w:t>
            </w:r>
          </w:p>
        </w:tc>
        <w:tc>
          <w:tcPr>
            <w:tcW w:type="dxa" w:w="209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≥ 60,000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重器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28</w:t>
            </w:r>
          </w:p>
        </w:tc>
        <w:tc>
          <w:tcPr>
            <w:tcW w:type="dxa" w:w="209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≥ 150,000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镇店</w:t>
            </w:r>
          </w:p>
        </w:tc>
        <w:tc>
          <w:tcPr>
            <w:tcW w:type="dxa" w:w="215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50</w:t>
            </w:r>
          </w:p>
        </w:tc>
        <w:tc>
          <w:tcPr>
            <w:tcW w:type="dxa" w:w="209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24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server/services/collection-service.js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08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订单与顾客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控制需求生成、刷新成本、支付能力和满意度波动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订单基础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66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68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订单栏位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同时可处理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每日刷新时间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05:00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服务器当地时间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单次刷新上限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 次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成本递增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批量刷新上限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 次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成本递增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满意度初始基准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70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0–100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满意度回归中心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72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长期均衡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每次结算回归比例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2%</w:t>
            </w:r>
          </w:p>
        </w:tc>
        <w:tc>
          <w:tcPr>
            <w:tcW w:type="dxa" w:w="368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向 72 回归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刷新成本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520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次数与成本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单次刷新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500 / 750 / 1,100 / 1,600 / 2,400 / 3,600 / 5,400 / 8,100 / 12,000 / 18,000 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批量刷新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1,500 / 3,000 / 6,000 元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满意度事件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基础变化</w:t>
            </w:r>
          </w:p>
        </w:tc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高低满意度修正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极佳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+3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满意度 ≥90 时正向变化减半且最少 +1；≤40 时正向变化 ×1.5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良好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+2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延迟交付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-1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负向不减免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一般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无变化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糟糕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-6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负向不减免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顾客财富层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  <w:cantSplit/>
        </w:trPr>
        <w:tc>
          <w:tcPr>
            <w:tcW w:type="dxa" w:w="153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生成权重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预算区间</w:t>
            </w:r>
          </w:p>
        </w:tc>
        <w:tc>
          <w:tcPr>
            <w:tcW w:type="dxa" w:w="158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价值中位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支付倍率</w:t>
            </w:r>
          </w:p>
        </w:tc>
        <w:tc>
          <w:tcPr>
            <w:tcW w:type="dxa" w:w="204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支付硬范围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拮据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30%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300–2,500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1,400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1.02–1.18×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400–5,000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小康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45%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2,000–12,000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5,600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1.08–1.28×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1,800–22,000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富裕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25%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8,000–45,000</w:t>
            </w:r>
          </w:p>
        </w:tc>
        <w:tc>
          <w:tcPr>
            <w:tcW w:type="dxa" w:w="158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17,000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1.12–1.38×</w:t>
            </w:r>
          </w:p>
        </w:tc>
        <w:tc>
          <w:tcPr>
            <w:tcW w:type="dxa" w:w="204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7,000–68,000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商品种类系数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系数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珠串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0.55×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蛋面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0.65×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水滴吊坠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0.82×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福豆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0.88×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平安扣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0.95×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佛公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1.05×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牌子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1.12×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手镯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1.35×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顾客画像分布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520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选项与权重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性格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宽和 35%（脾气 0.45）；大方 40%（0.75）；计较 25%（1.15）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动机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喜欢 40%；面子 25%；装懂 22%；炫耀 13%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体型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S 30%；M 45%；L 25%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年龄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18–25 岁 22%；26–40 岁 35%；41–60 岁 28%；61–99 岁 15%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shared/domain/economy/order-refresh.js；server/services/orders-service.js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09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材料与镶嵌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定义材料成本、批量折扣、工费与成品增值上限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材料单价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单价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计价单位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足金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560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925 银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18K 金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380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铂金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420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钻石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120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红宝石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40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蓝宝石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40 元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颗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批量折扣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51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数量节点</w:t>
            </w:r>
          </w:p>
        </w:tc>
        <w:tc>
          <w:tcPr>
            <w:tcW w:type="dxa" w:w="300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折扣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贵金属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50 / 100 / 500 / 1,000 克</w:t>
            </w:r>
          </w:p>
        </w:tc>
        <w:tc>
          <w:tcPr>
            <w:tcW w:type="dxa" w:w="300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1% / 4% / 7.5% / 10%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宝石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 / 50 颗</w:t>
            </w:r>
          </w:p>
        </w:tc>
        <w:tc>
          <w:tcPr>
            <w:tcW w:type="dxa" w:w="300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8% / 15%</w:t>
            </w:r>
          </w:p>
        </w:tc>
      </w:tr>
    </w:tbl>
    <w:p>
      <w:pPr>
        <w:spacing w:after="20"/>
      </w:pPr>
    </w:p>
    <w:p>
      <w:pPr>
        <w:spacing w:after="140" w:line="278" w:lineRule="auto" w:before="80"/>
        <w:shd w:fill="E9F3F3"/>
        <w:ind w:left="142" w:right="142"/>
      </w:pPr>
      <w:r>
        <w:rPr>
          <w:rFonts w:ascii="Microsoft YaHei" w:hAnsi="Microsoft YaHei" w:eastAsia="Microsoft YaHei"/>
          <w:b w:val="0"/>
          <w:color w:val="20252B"/>
          <w:sz w:val="20"/>
        </w:rPr>
        <w:t>节点之间采用线性插值，未到首个节点时不享受折扣。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镶嵌方式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基础金重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工费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基础增值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允许材质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爪镶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1.5 g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200 元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18K 金 / 铂金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包镶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2.5 g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300 元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全部金属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微镶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3.0 g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800 元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18K 金 / 铂金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轨道镶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2.0 g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500 元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18K 金 / 铂金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无边镶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3.5 g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1,200 元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16%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18K 金 / 铂金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绳结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 g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 元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无金属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镶嵌增值与附加工艺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  <w:cantSplit/>
        </w:trPr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足金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925银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18K金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铂金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钻石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红/蓝宝石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材质增值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22%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25%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—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每克/每颗封顶贡献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700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600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260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140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宝石每颗增值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—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6%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38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附加项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工费</w:t>
            </w:r>
          </w:p>
        </w:tc>
        <w:tc>
          <w:tcPr>
            <w:tcW w:type="dxa" w:w="198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价值加成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其他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亮面抛光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50 元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柔光抛光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 元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哑光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 元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开放式底托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 元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封底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100 元</w:t>
            </w:r>
          </w:p>
        </w:tc>
        <w:tc>
          <w:tcPr>
            <w:tcW w:type="dxa" w:w="198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3%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信任 -20%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公式参数</w:t>
            </w:r>
          </w:p>
        </w:tc>
        <w:tc>
          <w:tcPr>
            <w:tcW w:type="dxa" w:w="5953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宝石数量范围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0–12 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金属用量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基础金重 ×（1 + 宝石数 × 5%）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加工工费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镶嵌基础工费 + 宝石数 × 80 + 抛光工费 + 底托工费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增值封顶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1,200 + 金属量 × 每克贡献 + 宝石数 × 每颗贡献 + 工费 × 60%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最终增值</w:t>
            </w:r>
          </w:p>
        </w:tc>
        <w:tc>
          <w:tcPr>
            <w:tcW w:type="dxa" w:w="5953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名义增值与增值封顶取较小值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shared/domain/economy/material-pricing.js；server/systems/inlay-system.js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10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恢复机制与声望维护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在不抹平失败成本的前提下，防止玩家彻底失去经营能力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经营恢复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72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51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结算含义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低现金触发线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2,000 元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低于此值进入援助判断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恢复目标现金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12,000 元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补足到该目标附近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触发冷却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 分钟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防止连续领取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债务倍率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1.05×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援助金额形成略高于本金的债务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偿还比例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收入的 10%</w:t>
            </w:r>
          </w:p>
        </w:tc>
        <w:tc>
          <w:tcPr>
            <w:tcW w:type="dxa" w:w="351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后续收入自动偿还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声望在线衰减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8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311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换算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衰减周期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 分钟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在线计时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每周期衰减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0.5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声望点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每小时衰减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声望点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衰减下限</w:t>
            </w:r>
          </w:p>
        </w:tc>
        <w:tc>
          <w:tcPr>
            <w:tcW w:type="dxa" w:w="28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不再继续降低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顾客评分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535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25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公开显示最低样本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5 次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订单评价权重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黑市评价权重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9"/>
              </w:rPr>
              <w:t>无样本基准</w:t>
            </w:r>
          </w:p>
        </w:tc>
        <w:tc>
          <w:tcPr>
            <w:tcW w:type="dxa" w:w="425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70 分</w:t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server/services/recovery-service.js；server/services/blackmarket/recovery.js；shared/domain/economy/metric-history.js</w:t>
      </w:r>
    </w:p>
    <w:p>
      <w:pPr>
        <w:sectPr>
          <w:headerReference w:type="default" r:id="rId9"/>
          <w:footerReference w:type="default" r:id="rId10"/>
          <w:pgSz w:w="12240" w:h="15840"/>
          <w:pgMar w:top="935" w:right="992" w:bottom="879" w:left="992" w:header="369" w:footer="397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8"/>
        <w:gridCol w:w="709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11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成就完整表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目标值、成就积分、现金、经验与材料奖励；无穷档增长规则单列</w:t>
            </w:r>
          </w:p>
        </w:tc>
      </w:tr>
    </w:tbl>
    <w:p>
      <w:pPr>
        <w:spacing w:after="0"/>
      </w:pPr>
    </w:p>
    <w:p>
      <w:pPr>
        <w:spacing w:after="140" w:line="278" w:lineRule="auto" w:before="80"/>
        <w:shd w:fill="E9F3F3"/>
        <w:ind w:left="142" w:right="142"/>
      </w:pPr>
      <w:r>
        <w:rPr>
          <w:rFonts w:ascii="Microsoft YaHei" w:hAnsi="Microsoft YaHei" w:eastAsia="Microsoft YaHei"/>
          <w:b w:val="0"/>
          <w:color w:val="20252B"/>
          <w:sz w:val="20"/>
        </w:rPr>
        <w:t>材料缩写：银=925银（克）；18K=18K金（克）；足金=足金（克）；铂=铂金（克）；钻/红/蓝=对应宝石（颗）。空白表示无该项奖励。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成就轨道索引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2"/>
        <w:gridCol w:w="4732"/>
        <w:gridCol w:w="4732"/>
      </w:tblGrid>
      <w:tr>
        <w:trPr>
          <w:tblHeader w:val="true"/>
          <w:cantSplit/>
        </w:trPr>
        <w:tc>
          <w:tcPr>
            <w:tcW w:type="dxa" w:w="3969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</w:t>
            </w:r>
          </w:p>
        </w:tc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固定档数</w:t>
            </w:r>
          </w:p>
        </w:tc>
        <w:tc>
          <w:tcPr>
            <w:tcW w:type="dxa" w:w="5102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后续增长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开窗之路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公盘之路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切石之路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工坊之路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成品之路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带货之路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接单之路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街口之路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黑市之路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藏宝之路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+25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门面之路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×1.8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积蓄之路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×2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声望之路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×1.6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经营之路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8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无穷档目标 ×1.5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招兵之路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3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非无穷档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帝王之绿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非无穷档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传奇场口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非无穷档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6"/>
              </w:rPr>
              <w:t>废料十刀</w:t>
            </w:r>
          </w:p>
        </w:tc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5102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28" w:type="dxa"/>
              <w:start w:w="100" w:type="dxa"/>
              <w:bottom w:w="28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非无穷档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01  开窗之路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初试开窗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眼力初成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场口常客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看料老手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2,400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窗前百眼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识石入骨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开窗宗师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4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02  公盘之路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初次竞得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五次落槌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十五次中标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10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四十次中标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百次中标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蓝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竞拍宗师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3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03  切石之路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第一刀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小试五刀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十五刀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24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四十刀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百刀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切石宗师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04  工坊之路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初次完工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十件成品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三十件成品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24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八十件成品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2,400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二百件成品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五百件成品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蓝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千件宗师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足金 3；钻 4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05  成品之路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首件成品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五件精品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十五件精品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四十件精品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百件精品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二百五十件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五百件宗师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4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06  带货之路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首单成交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十单成交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三十单成交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八十单成交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二百单成交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蓝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五百单宗师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3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07  接单之路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首单交付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五单交付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十五单交付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四十单交付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34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百单交付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二百五十单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08  街口之路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首笔交易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十笔交易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三十笔交易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八十笔交易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二百笔交易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蓝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五百笔宗师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09  黑市之路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初探黑市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五次黑市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十五次黑市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四十次黑市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百次黑市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4；蓝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黑市宗师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10  藏宝之路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+25。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首件收藏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五件收藏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十二件收藏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二十五件收藏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2,400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5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五十件收藏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2；钻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百件收藏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足金 3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11  门面之路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×1.8。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门面初成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小有名气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街口名店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一方名号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6；蓝 6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金字招牌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750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名满街巷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6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12  积蓄之路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五万积蓄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十万积蓄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35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二十五万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5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五十万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百万身家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1,000,000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足金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三百万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3,000,000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千万身家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10,000,000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8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13  声望之路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初有声望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小有名气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声名渐起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街口名望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一方名望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蓝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名动四方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声望泰斗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1,500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4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14  经营之路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后续规则：无穷档目标 ×1.5。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起势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熟行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银 8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名店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4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宗师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3,600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3,000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足金 3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5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掌柜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7,000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6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名坊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12,000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红 6；蓝 6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7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堂口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钻 4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8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泰斗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35,000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60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足金 3；钻 4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15  招兵之路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后续规则：非无穷档。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首位员工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2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两位员工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16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3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四人班底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24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18K 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16  帝王之绿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后续规则：非无穷档。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帝王绿现世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40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3,000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3；钻 6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17  传奇场口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后续规则：非无穷档。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传奇中标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铂 2；钻 4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spacing w:before="140" w:after="60"/>
      </w:pPr>
      <w:r>
        <w:rPr>
          <w:rFonts w:ascii="Microsoft YaHei" w:hAnsi="Microsoft YaHei" w:eastAsia="Microsoft YaHei"/>
          <w:b/>
          <w:color w:val="2F5597"/>
          <w:sz w:val="26"/>
        </w:rPr>
        <w:t>18  废料十刀</w:t>
      </w:r>
    </w:p>
    <w:p>
      <w:pPr>
        <w:keepNext/>
        <w:spacing w:after="100" w:line="278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后续规则：非无穷档。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737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档</w:t>
            </w:r>
          </w:p>
        </w:tc>
        <w:tc>
          <w:tcPr>
            <w:tcW w:type="dxa" w:w="243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成就积分</w:t>
            </w:r>
          </w:p>
        </w:tc>
        <w:tc>
          <w:tcPr>
            <w:tcW w:type="dxa" w:w="181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现金</w:t>
            </w:r>
          </w:p>
        </w:tc>
        <w:tc>
          <w:tcPr>
            <w:tcW w:type="dxa" w:w="130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材料</w:t>
            </w:r>
          </w:p>
        </w:tc>
      </w:tr>
      <w:tr>
        <w:trPr>
          <w:cantSplit/>
          <w:trHeight w:hRule="atLeast"/>
        </w:trPr>
        <w:tc>
          <w:tcPr>
            <w:tcW w:type="dxa" w:w="737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1</w:t>
            </w:r>
          </w:p>
        </w:tc>
        <w:tc>
          <w:tcPr>
            <w:tcW w:type="dxa" w:w="243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十刀废料</w:t>
            </w:r>
          </w:p>
        </w:tc>
        <w:tc>
          <w:tcPr>
            <w:tcW w:type="dxa" w:w="170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800</w:t>
            </w:r>
          </w:p>
        </w:tc>
        <w:tc>
          <w:tcPr>
            <w:tcW w:type="dxa" w:w="130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</w:r>
          </w:p>
        </w:tc>
      </w:tr>
    </w:tbl>
    <w:p>
      <w:pPr>
        <w:spacing w:after="20"/>
      </w:pPr>
    </w:p>
    <w:p>
      <w:pPr>
        <w:spacing w:before="20" w:after="140"/>
      </w:pPr>
      <w:r>
        <w:rPr>
          <w:rFonts w:ascii="Microsoft YaHei" w:hAnsi="Microsoft YaHei" w:eastAsia="Microsoft YaHei"/>
          <w:b/>
          <w:color w:val="5B6573"/>
          <w:sz w:val="16"/>
        </w:rPr>
        <w:t>代码依据：</w:t>
      </w:r>
      <w:r>
        <w:rPr>
          <w:rFonts w:ascii="Microsoft YaHei" w:hAnsi="Microsoft YaHei" w:eastAsia="Microsoft YaHei"/>
          <w:b w:val="0"/>
          <w:color w:val="5B6573"/>
          <w:sz w:val="16"/>
        </w:rPr>
        <w:t>shared/domain/progression/player-progression.js；server/services/achievement-rewards.js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794" w:right="822" w:bottom="737" w:left="822" w:header="312" w:footer="34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37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12</w:t>
            </w:r>
          </w:p>
        </w:tc>
        <w:tc>
          <w:tcPr>
            <w:tcW w:type="dxa" w:w="8674"/>
            <w:shd w:fill="EAF1F8"/>
            <w:tcBorders>
              <w:top w:val="single" w:sz="6" w:space="0" w:color="CAD8E7"/>
              <w:left w:val="single" w:sz="6" w:space="0" w:color="CAD8E7"/>
              <w:bottom w:val="single" w:sz="6" w:space="0" w:color="CAD8E7"/>
              <w:right w:val="single" w:sz="6" w:space="0" w:color="CAD8E7"/>
              <w:insideH w:val="single" w:sz="6" w:space="0" w:color="CAD8E7"/>
              <w:insideV w:val="single" w:sz="6" w:space="0" w:color="CAD8E7"/>
            </w:tcBorders>
            <w:tcMar>
              <w:top w:w="105" w:type="dxa"/>
              <w:start w:w="150" w:type="dxa"/>
              <w:bottom w:w="105" w:type="dxa"/>
              <w:end w:w="10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7365D"/>
                <w:sz w:val="26"/>
              </w:rPr>
              <w:t>同步实施与验收清单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5B6573"/>
                <w:sz w:val="17"/>
              </w:rPr>
              <w:t>用于另一款游戏落地时防止漏项、单位错位和前后端不一致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参数映射清单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87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必须映射</w:t>
            </w:r>
          </w:p>
        </w:tc>
        <w:tc>
          <w:tcPr>
            <w:tcW w:type="dxa" w:w="294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验收场景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初始与成长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现金、经验、成就积分、等级门槛、功能解锁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新档创建后逐项核对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原石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品质权重、价格公式、价值倍率、特殊概率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固定随机种子抽样 1,000 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公盘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档位费率、底价、AI 出价、保证金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逐档完成一次竞拍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工坊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工资、招聘、设备、管理费、事故与评分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1级/10级各跑一次全流程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价格带、主播、风格、概率上下限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0.85×、1.05×、1.50×、1.80× 四点验算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市场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税费、容量、做市、回收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满容量与滞销场景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订单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刷新、满意度、顾客预算、商品系数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三种财富层各抽样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材料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单价、折扣、镶嵌、增值封顶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边界数量 10/50/100/500/1000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恢复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触发线、目标、冷却、债务与偿还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连续触发与收入偿还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成就</w:t>
            </w:r>
          </w:p>
        </w:tc>
        <w:tc>
          <w:tcPr>
            <w:tcW w:type="dxa" w:w="3969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目标、奖励、材料单位、无穷档增长</w:t>
            </w:r>
          </w:p>
        </w:tc>
        <w:tc>
          <w:tcPr>
            <w:tcW w:type="dxa" w:w="294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每轨道首档与末档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高风险校验点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百分比表示：确认目标项目使用 3% 还是 0.03，避免放大 100 倍。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时间单位：直播、AI 到访、公盘、恢复分别含秒、分钟与小时，统一换算后再写入。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金额取整：原项目显示为整数金额，目标项目如保留小数，需要统一四舍五入规则。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客户端与服务端：解锁提示、按钮文案、实际扣费和结算公式必须使用同一来源。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无穷成就：确认是基于上一档累乘/累加，而不是每次基于初始档重算。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直播概率：所有加法修正完成后再乘能力倍率，最后执行 1%–88% 截断。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公盘资金：出价全额冻结，进场费不返还；两者不能误并为一种费用。</w:t>
      </w:r>
    </w:p>
    <w:p>
      <w:pPr>
        <w:pStyle w:val="ListBullet"/>
        <w:spacing w:after="40"/>
        <w:ind w:left="340" w:hanging="142"/>
      </w:pPr>
      <w:r>
        <w:rPr>
          <w:rFonts w:ascii="Microsoft YaHei" w:hAnsi="Microsoft YaHei" w:eastAsia="Microsoft YaHei"/>
          <w:b w:val="0"/>
          <w:color w:val="20252B"/>
          <w:sz w:val="19"/>
        </w:rPr>
        <w:t>恢复债务：援助和偿还必须写入持久化，避免重登清零。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建议验收结果记录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551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差异说明</w:t>
            </w:r>
          </w:p>
        </w:tc>
        <w:tc>
          <w:tcPr>
            <w:tcW w:type="dxa" w:w="1134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初始状态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功能解锁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公盘与工坊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直播 AI 买家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市场与订单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成就与奖励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8"/>
              </w:rPr>
              <w:t>恢复与声望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□通过  □不通过</w:t>
            </w:r>
          </w:p>
        </w:tc>
        <w:tc>
          <w:tcPr>
            <w:tcW w:type="dxa" w:w="2551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keepLines/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2F5597"/>
          <w:sz w:val="26"/>
        </w:rPr>
        <w:t>主要代码来源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520"/>
            <w:shd w:fill="17365D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成长与成就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shared/domain/progression/player-progression.js；server/services/achievement-rewards.js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资产与初始状态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server/services/assets-service.js；server/world-store.js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原石与开窗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server/services/rough-pool-service.js；shared/domain/jade/*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公盘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shared/domain/auction/jade-auction.js；server/services/auction-service.js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工坊与员工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shared/domain/economy/worker-economy.js；server/services/workshop-service.js；server/systems/employee-system.js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直播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shared/domain/livestream/*；server/services/livestream-service.js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市场与回收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shared/domain/economy/market-rules.js；server/services/market-liquidity-service.js；shared/domain/economy/inventory-recycle.js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订单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shared/domain/economy/order-refresh.js；server/services/orders-service.js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材料与镶嵌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shared/domain/economy/material-pricing.js；server/systems/inlay-system.js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0252B"/>
                <w:sz w:val="17"/>
              </w:rPr>
              <w:t>恢复与评价</w:t>
            </w:r>
          </w:p>
        </w:tc>
        <w:tc>
          <w:tcPr>
            <w:tcW w:type="dxa" w:w="6520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server/services/recovery-service.js；server/services/blackmarket/*；shared/domain/economy/metric-history.js</w:t>
            </w:r>
          </w:p>
        </w:tc>
      </w:tr>
    </w:tbl>
    <w:p>
      <w:pPr>
        <w:spacing w:after="20"/>
      </w:pPr>
    </w:p>
    <w:p>
      <w:pPr>
        <w:spacing w:after="140" w:line="278" w:lineRule="auto" w:before="80"/>
        <w:shd w:fill="E9F3F3"/>
        <w:ind w:left="142" w:right="142"/>
      </w:pPr>
      <w:r>
        <w:rPr>
          <w:rFonts w:ascii="Microsoft YaHei" w:hAnsi="Microsoft YaHei" w:eastAsia="Microsoft YaHei"/>
          <w:b w:val="0"/>
          <w:color w:val="20252B"/>
          <w:sz w:val="20"/>
        </w:rPr>
        <w:t>维护建议：每次调整后更新“基线日期”和版本标识；若仅改一个模块，也应重新跑该模块的边界验收，并检查所有界面文案是否同步。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35" w:right="992" w:bottom="879" w:left="99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5B6573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5B6573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7"/>
      </w:rPr>
      <w:t>翡翠街  数值同步基准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7"/>
      </w:rPr>
      <w:t>翡翠街  成就数值附录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7"/>
      </w:rPr>
      <w:t>翡翠街  同步与验收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翡翠街数值同步基准</dc:title>
  <dc:subject>当前游戏生效数值，用于同步到另一款游戏</dc:subject>
  <dc:creator>Codex</dc:creator>
  <cp:keywords>翡翠街, 游戏数值, 平衡, 同步, 成就, 直播AI</cp:keywords>
  <dc:description>基于 2026-09-23 当前代码生效配置整理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