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252A" w:rsidRDefault="0092252A"/>
    <w:p w:rsidR="0092252A" w:rsidRDefault="004317F3">
      <w:r>
        <w:rPr>
          <w:b/>
        </w:rPr>
        <w:t>1. Uvod</w:t>
      </w:r>
    </w:p>
    <w:p w:rsidR="0092252A" w:rsidRDefault="004317F3">
      <w:r>
        <w:t>Cilj projekta je prikaz kompletnog, početnički prilagođenog toka mašinskog učenja: priprema podataka (preprocessing), deskriptivna analiza (EDA), treniranje nadgledanih</w:t>
      </w:r>
      <w:r>
        <w:t xml:space="preserve"> modela (klasifikacija), evaluacija konkretnih rezultata, redukcija dimenzionalnosti PCA metodom i osnovna klasterizacija (KMeans). Projekat je realizovan u Python okruženju korišćenjem biblioteka pandas i scikit-learn, a svi rezultati su prikazani i disku</w:t>
      </w:r>
      <w:r>
        <w:t>tovani kroz Jupyter Notebook.</w:t>
      </w:r>
    </w:p>
    <w:p w:rsidR="0092252A" w:rsidRDefault="004317F3">
      <w:r>
        <w:rPr>
          <w:b/>
        </w:rPr>
        <w:t>2. Opis podataka</w:t>
      </w:r>
    </w:p>
    <w:p w:rsidR="0092252A" w:rsidRDefault="004317F3">
      <w:r>
        <w:t>Korišćen je Iris dataset (ugrađen u scikit-learn). Skup podataka sadrži 150 instanci i 4 numeričke osobine (sepal length/width i petal length/width). Target promenljiva predstavlja klasu cveta sa 3 klase: seto</w:t>
      </w:r>
      <w:r>
        <w:t>sa (0), versicolor (1) i virginica (2).</w:t>
      </w:r>
    </w:p>
    <w:p w:rsidR="0092252A" w:rsidRDefault="004317F3">
      <w:r>
        <w:t>Raspodela klasa je balansirana: klasa 0 = 50, klasa 1 = 50, klasa 2 = 50.</w:t>
      </w:r>
    </w:p>
    <w:p w:rsidR="0092252A" w:rsidRDefault="004317F3">
      <w:r>
        <w:rPr>
          <w:b/>
        </w:rPr>
        <w:t>3. Metodologija</w:t>
      </w:r>
    </w:p>
    <w:p w:rsidR="0092252A" w:rsidRDefault="004317F3">
      <w:r>
        <w:t>3.1 Preprocessing: Podaci su podeljeni na trening i test skup uz stratifikaciju po klasama (train: 120×4, test: 30×4). Zatim j</w:t>
      </w:r>
      <w:r>
        <w:t>e primenjen StandardScaler (fit na trening skupu, transform na test skupu) kako bi se izbegao data leakage i obezbedilo korektno poređenje algoritama osetljivih na skalu.</w:t>
      </w:r>
    </w:p>
    <w:p w:rsidR="0092252A" w:rsidRDefault="004317F3">
      <w:r>
        <w:t>3.2 Modeli (Supervised): Korišćena su dva jednostavna klasifikatora: KNN (k=5) kao in</w:t>
      </w:r>
      <w:r>
        <w:t>stance-based pristup i Logistic Regression kao model-based baseline.</w:t>
      </w:r>
    </w:p>
    <w:p w:rsidR="0092252A" w:rsidRDefault="004317F3">
      <w:r>
        <w:t>3.3 Evaluacija: Rezultati su evaluirani na test skupu preko accuracy metrike i confusion matrix prikaza. Dodatno su posmatrani precision/recall/f1-score po klasama.</w:t>
      </w:r>
    </w:p>
    <w:p w:rsidR="0092252A" w:rsidRDefault="004317F3">
      <w:r>
        <w:t xml:space="preserve">3.4 PCA: Primijenjena </w:t>
      </w:r>
      <w:r>
        <w:t>je PCA redukcija dimenzionalnosti na 2 komponente radi vizuelizacije i analize razdvojivosti klasa.</w:t>
      </w:r>
    </w:p>
    <w:p w:rsidR="0092252A" w:rsidRDefault="004317F3">
      <w:r>
        <w:t>3.5 Unsupervised: KMeans klasterizacija (K=3) je izvršena u PCA 2D prostoru. Kvalitet klastera ocenjen je silhouette skorom, a zatim je urađeno poređenje kl</w:t>
      </w:r>
      <w:r>
        <w:t xml:space="preserve">astera </w:t>
      </w:r>
      <w:proofErr w:type="spellStart"/>
      <w:r>
        <w:t>i</w:t>
      </w:r>
      <w:proofErr w:type="spellEnd"/>
      <w:r>
        <w:t xml:space="preserve"> </w:t>
      </w:r>
      <w:proofErr w:type="spellStart"/>
      <w:r>
        <w:t>realnih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(crosstab).</w:t>
      </w:r>
    </w:p>
    <w:p w:rsidR="004317F3" w:rsidRDefault="004317F3"/>
    <w:p w:rsidR="004317F3" w:rsidRDefault="004317F3"/>
    <w:p w:rsidR="004317F3" w:rsidRDefault="004317F3"/>
    <w:p w:rsidR="004317F3" w:rsidRDefault="004317F3"/>
    <w:p w:rsidR="004317F3" w:rsidRDefault="004317F3">
      <w:pPr>
        <w:rPr>
          <w:b/>
        </w:rPr>
      </w:pPr>
    </w:p>
    <w:p w:rsidR="0092252A" w:rsidRDefault="004317F3">
      <w:r>
        <w:rPr>
          <w:b/>
        </w:rPr>
        <w:t>4. Rezultati i diskusija</w:t>
      </w:r>
    </w:p>
    <w:p w:rsidR="0092252A" w:rsidRDefault="004317F3">
      <w:r>
        <w:rPr>
          <w:b/>
        </w:rPr>
        <w:t>4.1 Rezultati klasifikacije (test skup)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252A">
        <w:tc>
          <w:tcPr>
            <w:tcW w:w="4320" w:type="dxa"/>
          </w:tcPr>
          <w:p w:rsidR="0092252A" w:rsidRDefault="004317F3">
            <w:r>
              <w:t>Model</w:t>
            </w:r>
          </w:p>
        </w:tc>
        <w:tc>
          <w:tcPr>
            <w:tcW w:w="4320" w:type="dxa"/>
          </w:tcPr>
          <w:p w:rsidR="0092252A" w:rsidRDefault="004317F3">
            <w:r>
              <w:t>Accuracy (test)</w:t>
            </w:r>
          </w:p>
        </w:tc>
      </w:tr>
      <w:tr w:rsidR="0092252A">
        <w:tc>
          <w:tcPr>
            <w:tcW w:w="4320" w:type="dxa"/>
          </w:tcPr>
          <w:p w:rsidR="0092252A" w:rsidRDefault="004317F3">
            <w:r>
              <w:t>KNN (k=5)</w:t>
            </w:r>
          </w:p>
        </w:tc>
        <w:tc>
          <w:tcPr>
            <w:tcW w:w="4320" w:type="dxa"/>
          </w:tcPr>
          <w:p w:rsidR="0092252A" w:rsidRDefault="004317F3">
            <w:r>
              <w:t>0.9333</w:t>
            </w:r>
          </w:p>
        </w:tc>
      </w:tr>
      <w:tr w:rsidR="0092252A">
        <w:tc>
          <w:tcPr>
            <w:tcW w:w="4320" w:type="dxa"/>
          </w:tcPr>
          <w:p w:rsidR="0092252A" w:rsidRDefault="004317F3">
            <w:r>
              <w:t>Logistic Regression</w:t>
            </w:r>
          </w:p>
        </w:tc>
        <w:tc>
          <w:tcPr>
            <w:tcW w:w="4320" w:type="dxa"/>
          </w:tcPr>
          <w:p w:rsidR="0092252A" w:rsidRDefault="004317F3">
            <w:r>
              <w:t>0.9333</w:t>
            </w:r>
          </w:p>
        </w:tc>
      </w:tr>
    </w:tbl>
    <w:p w:rsidR="0092252A" w:rsidRDefault="004317F3">
      <w:r>
        <w:t xml:space="preserve">KNN i Logistic Regression su postigli istu tačnost na test skupu: accuracy = 0.9333 </w:t>
      </w:r>
      <w:r>
        <w:t>(28/30 tačnih). Zbog toga se izbor ne može zasnivati samo na accuracy, već i na strukturi grešaka (confusion matrix) i per-klasnim metrikama.</w:t>
      </w:r>
    </w:p>
    <w:p w:rsidR="0092252A" w:rsidRDefault="004317F3">
      <w:r>
        <w:rPr>
          <w:b/>
        </w:rPr>
        <w:t>KNN – confusion matrix</w:t>
      </w:r>
    </w:p>
    <w:p w:rsidR="0092252A" w:rsidRDefault="004317F3">
      <w:r>
        <w:t>[[10, 0, 0], [0, 10, 0], [0, 2, 8]]</w:t>
      </w:r>
    </w:p>
    <w:p w:rsidR="0092252A" w:rsidRDefault="004317F3">
      <w:r>
        <w:t>KNN je potpuno tačno klasifikovao setosu (10/10) i vers</w:t>
      </w:r>
      <w:r>
        <w:t>icolor (10/10). Greške se javljaju kod virginice: 2 uzorka virginica su klasifikovana kao versicolor (FN za virginicu). To se vidi i u per-klasnim metrikama: recall za virginicu je 0.80, dok je precision za versicolor 0.83 (jer deo predikcija versicolor za</w:t>
      </w:r>
      <w:r>
        <w:t>pravo pripada virginici).</w:t>
      </w:r>
    </w:p>
    <w:p w:rsidR="0092252A" w:rsidRDefault="004317F3">
      <w:r>
        <w:rPr>
          <w:b/>
        </w:rPr>
        <w:t>Logistic Regression – confusion matrix</w:t>
      </w:r>
    </w:p>
    <w:p w:rsidR="0092252A" w:rsidRDefault="004317F3">
      <w:r>
        <w:t>[[10, 0, 0], [0, 9, 1], [0, 1, 9]]</w:t>
      </w:r>
    </w:p>
    <w:p w:rsidR="0092252A" w:rsidRDefault="004317F3">
      <w:r>
        <w:t>Logistička regresija je takođe potpuno tačno klasifikovala setosu (10/10). Međutim, kod versicolor i virginica postoji međusobno mešanje: 1 versicolor je pr</w:t>
      </w:r>
      <w:r>
        <w:t>edviđen kao virginica, i 1 virginica kao versicolor. Za obe klase precision i recall su približno 0.90, što ukazuje na uravnoteženije greške u odnosu na KNN.</w:t>
      </w:r>
    </w:p>
    <w:p w:rsidR="0092252A" w:rsidRDefault="004317F3">
      <w:r>
        <w:t>Zaključak za supervised deo: oba modela su podjednako dobra po accuracy, ali KNN ima koncentrisane</w:t>
      </w:r>
      <w:r>
        <w:t xml:space="preserve"> greške (samo virginica→versicolor), dok Logistic Regression ima simetričnije greške između versicolor i virginica. Ovo je očekivano, jer su te dve klase delimično preklopljene u prostoru osobina.</w:t>
      </w:r>
    </w:p>
    <w:p w:rsidR="0092252A" w:rsidRDefault="004317F3">
      <w:r>
        <w:rPr>
          <w:b/>
        </w:rPr>
        <w:t>4.2 PCA (redukcija dimenzionalnosti)</w:t>
      </w:r>
    </w:p>
    <w:p w:rsidR="0092252A" w:rsidRDefault="004317F3">
      <w:r>
        <w:t>PCA na 2 komponente ob</w:t>
      </w:r>
      <w:r>
        <w:t xml:space="preserve">jašnjava ukupno 0.9581 (≈95.8%) varijanse podataka. Prva komponenta objašnjava 0.7296 (≈73.0%), a druga 0.2285 (≈22.9%). Ovo znači da se većina informacija iz 4 originalne osobine može prikazati u 2D prostoru bez velikog gubitka. Na PCA grafiku se tipično </w:t>
      </w:r>
      <w:r>
        <w:t>vidi da se setosa jasno odvaja, dok se versicolor i virginica delimično preklapaju, što objašnjava greške u klasifikaciji.</w:t>
      </w:r>
    </w:p>
    <w:p w:rsidR="0092252A" w:rsidRDefault="004317F3">
      <w:r>
        <w:rPr>
          <w:b/>
        </w:rPr>
        <w:lastRenderedPageBreak/>
        <w:t>4.3 KMeans klasterizacija (nenadgledano učenje)</w:t>
      </w:r>
    </w:p>
    <w:p w:rsidR="0092252A" w:rsidRDefault="004317F3">
      <w:r>
        <w:t>KMeans (K=3) u PCA 2D prostoru daje silhouette score = 0.5092. Ova vrednost ukazuje n</w:t>
      </w:r>
      <w:r>
        <w:t>a umerenu separaciju klastera: postoji struktura u podacima, ali klasteri nisu potpuno odvojeni.</w:t>
      </w:r>
    </w:p>
    <w:p w:rsidR="0092252A" w:rsidRDefault="004317F3">
      <w:r>
        <w:rPr>
          <w:b/>
        </w:rPr>
        <w:t>Poređenje klastera i realnih klasa (crosstab)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252A">
        <w:tc>
          <w:tcPr>
            <w:tcW w:w="2160" w:type="dxa"/>
          </w:tcPr>
          <w:p w:rsidR="0092252A" w:rsidRDefault="004317F3">
            <w:r>
              <w:t>cluster</w:t>
            </w:r>
          </w:p>
        </w:tc>
        <w:tc>
          <w:tcPr>
            <w:tcW w:w="2160" w:type="dxa"/>
          </w:tcPr>
          <w:p w:rsidR="0092252A" w:rsidRDefault="004317F3">
            <w:r>
              <w:t>true_class 0</w:t>
            </w:r>
          </w:p>
        </w:tc>
        <w:tc>
          <w:tcPr>
            <w:tcW w:w="2160" w:type="dxa"/>
          </w:tcPr>
          <w:p w:rsidR="0092252A" w:rsidRDefault="004317F3">
            <w:r>
              <w:t>true_class 1</w:t>
            </w:r>
          </w:p>
        </w:tc>
        <w:tc>
          <w:tcPr>
            <w:tcW w:w="2160" w:type="dxa"/>
          </w:tcPr>
          <w:p w:rsidR="0092252A" w:rsidRDefault="004317F3">
            <w:r>
              <w:t>true_class 2</w:t>
            </w:r>
          </w:p>
        </w:tc>
      </w:tr>
      <w:tr w:rsidR="0092252A">
        <w:tc>
          <w:tcPr>
            <w:tcW w:w="2160" w:type="dxa"/>
          </w:tcPr>
          <w:p w:rsidR="0092252A" w:rsidRDefault="004317F3">
            <w:r>
              <w:t>0</w:t>
            </w:r>
          </w:p>
        </w:tc>
        <w:tc>
          <w:tcPr>
            <w:tcW w:w="2160" w:type="dxa"/>
          </w:tcPr>
          <w:p w:rsidR="0092252A" w:rsidRDefault="004317F3">
            <w:r>
              <w:t>0</w:t>
            </w:r>
          </w:p>
        </w:tc>
        <w:tc>
          <w:tcPr>
            <w:tcW w:w="2160" w:type="dxa"/>
          </w:tcPr>
          <w:p w:rsidR="0092252A" w:rsidRDefault="004317F3">
            <w:r>
              <w:t>39</w:t>
            </w:r>
          </w:p>
        </w:tc>
        <w:tc>
          <w:tcPr>
            <w:tcW w:w="2160" w:type="dxa"/>
          </w:tcPr>
          <w:p w:rsidR="0092252A" w:rsidRDefault="004317F3">
            <w:r>
              <w:t>14</w:t>
            </w:r>
          </w:p>
        </w:tc>
      </w:tr>
      <w:tr w:rsidR="0092252A">
        <w:tc>
          <w:tcPr>
            <w:tcW w:w="2160" w:type="dxa"/>
          </w:tcPr>
          <w:p w:rsidR="0092252A" w:rsidRDefault="004317F3">
            <w:r>
              <w:t>1</w:t>
            </w:r>
          </w:p>
        </w:tc>
        <w:tc>
          <w:tcPr>
            <w:tcW w:w="2160" w:type="dxa"/>
          </w:tcPr>
          <w:p w:rsidR="0092252A" w:rsidRDefault="004317F3">
            <w:r>
              <w:t>50</w:t>
            </w:r>
          </w:p>
        </w:tc>
        <w:tc>
          <w:tcPr>
            <w:tcW w:w="2160" w:type="dxa"/>
          </w:tcPr>
          <w:p w:rsidR="0092252A" w:rsidRDefault="004317F3">
            <w:r>
              <w:t>0</w:t>
            </w:r>
          </w:p>
        </w:tc>
        <w:tc>
          <w:tcPr>
            <w:tcW w:w="2160" w:type="dxa"/>
          </w:tcPr>
          <w:p w:rsidR="0092252A" w:rsidRDefault="004317F3">
            <w:r>
              <w:t>0</w:t>
            </w:r>
          </w:p>
        </w:tc>
      </w:tr>
      <w:tr w:rsidR="0092252A">
        <w:tc>
          <w:tcPr>
            <w:tcW w:w="2160" w:type="dxa"/>
          </w:tcPr>
          <w:p w:rsidR="0092252A" w:rsidRDefault="004317F3">
            <w:r>
              <w:t>2</w:t>
            </w:r>
          </w:p>
        </w:tc>
        <w:tc>
          <w:tcPr>
            <w:tcW w:w="2160" w:type="dxa"/>
          </w:tcPr>
          <w:p w:rsidR="0092252A" w:rsidRDefault="004317F3">
            <w:r>
              <w:t>0</w:t>
            </w:r>
          </w:p>
        </w:tc>
        <w:tc>
          <w:tcPr>
            <w:tcW w:w="2160" w:type="dxa"/>
          </w:tcPr>
          <w:p w:rsidR="0092252A" w:rsidRDefault="004317F3">
            <w:r>
              <w:t>11</w:t>
            </w:r>
          </w:p>
        </w:tc>
        <w:tc>
          <w:tcPr>
            <w:tcW w:w="2160" w:type="dxa"/>
          </w:tcPr>
          <w:p w:rsidR="0092252A" w:rsidRDefault="004317F3">
            <w:r>
              <w:t>36</w:t>
            </w:r>
          </w:p>
        </w:tc>
      </w:tr>
    </w:tbl>
    <w:p w:rsidR="0092252A" w:rsidRDefault="004317F3">
      <w:r>
        <w:t xml:space="preserve">Crosstab pokazuje da je jedna </w:t>
      </w:r>
      <w:r>
        <w:t>grupa (cluster 1) praktično identična klasi setosa (50 uzoraka), što potvrđuje da je setosa lako odvojiva. Preostala dva klastera sadrže mešavinu versicolor i virginica (cluster 0: 39 versicolor + 14 virginica; cluster 2: 11 versicolor + 36 virginica), što</w:t>
      </w:r>
      <w:r>
        <w:t xml:space="preserve"> potvrđuje da su ove dve klase sličnije i teže razdvojive bez nadzora.</w:t>
      </w:r>
    </w:p>
    <w:p w:rsidR="0092252A" w:rsidRDefault="004317F3">
      <w:r>
        <w:rPr>
          <w:b/>
        </w:rPr>
        <w:t>5. Zaključak</w:t>
      </w:r>
    </w:p>
    <w:p w:rsidR="0092252A" w:rsidRDefault="004317F3">
      <w:r>
        <w:t>U projektu je prikazan kompletan osnovni ML tok. Na Iris dataset-u oba nadgledana modela (KNN i Logistic Regression) postigla su istu test tačnost (0.9333), ali se razlikuj</w:t>
      </w:r>
      <w:r>
        <w:t xml:space="preserve">u po tipu grešaka. PCA je pokazala da se oko 95.8% varijanse može prikazati u 2D prostoru, pri čemu se setosa jasno odvaja, dok se versicolor i virginica preklapaju. KMeans klasterizacija je potvrdila ovu strukturu (silhouette ≈ 0.5092), jer jedan klaster </w:t>
      </w:r>
      <w:r>
        <w:t>odgovara setosi, a druga dva klastera mešaju preostale dve klase. Ovakvi rezultati su u skladu sa prirodom Iris podataka i demonstriraju vezu između EDA, preprocessing-a, odabira modela i interpretacije dobijenih vrednosti.</w:t>
      </w:r>
      <w:bookmarkStart w:id="0" w:name="_GoBack"/>
      <w:bookmarkEnd w:id="0"/>
    </w:p>
    <w:sectPr w:rsidR="009225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7F3"/>
    <w:rsid w:val="009225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B2629"/>
  <w14:defaultImageDpi w14:val="300"/>
  <w15:docId w15:val="{FD9A9F20-5420-4855-8CA6-1EE2BBD5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E66488-E454-4308-B611-39E3B5038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LALEVIDEOS</cp:lastModifiedBy>
  <cp:revision>2</cp:revision>
  <dcterms:created xsi:type="dcterms:W3CDTF">2013-12-23T23:15:00Z</dcterms:created>
  <dcterms:modified xsi:type="dcterms:W3CDTF">2026-02-03T15:22:00Z</dcterms:modified>
  <cp:category/>
</cp:coreProperties>
</file>