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CB04" w14:textId="77777777" w:rsidR="00E03F2A" w:rsidRPr="00E03F2A" w:rsidRDefault="00E03F2A" w:rsidP="00E03F2A">
      <w:pPr>
        <w:rPr>
          <w:rFonts w:ascii="Aptos" w:hAnsi="Aptos"/>
          <w:lang w:val="fr-FR"/>
        </w:rPr>
      </w:pPr>
      <w:r w:rsidRPr="00E03F2A">
        <w:rPr>
          <w:rFonts w:ascii="Aptos" w:hAnsi="Aptos"/>
          <w:lang w:val="fr-FR"/>
        </w:rPr>
        <w:t xml:space="preserve">Le point le plus important à retenir pour la soutenance est l'observation paradoxale : le Ton BAS (Ná) a une F0 moyenne plus haute (227 Hz) que le Ton HAUT (Nán, 197 Hz). C'est contre-intuitif mais c'est exactement ça la phonologie tonale du fongbé — ce qui distingue les tons c'est le </w:t>
      </w:r>
      <w:r w:rsidRPr="00E03F2A">
        <w:rPr>
          <w:rFonts w:ascii="Aptos" w:hAnsi="Aptos"/>
          <w:b/>
          <w:bCs/>
          <w:lang w:val="fr-FR"/>
        </w:rPr>
        <w:t>contour</w:t>
      </w:r>
      <w:r w:rsidRPr="00E03F2A">
        <w:rPr>
          <w:rFonts w:ascii="Aptos" w:hAnsi="Aptos"/>
          <w:lang w:val="fr-FR"/>
        </w:rPr>
        <w:t xml:space="preserve"> (descendant vs montant) et non la valeur absolue. Le jury va très probablement te poser cette question.</w:t>
      </w:r>
    </w:p>
    <w:p w14:paraId="159321A9" w14:textId="77777777" w:rsidR="00E03F2A" w:rsidRPr="00E03F2A" w:rsidRDefault="00E03F2A" w:rsidP="00E03F2A">
      <w:pPr>
        <w:rPr>
          <w:rFonts w:ascii="Aptos" w:hAnsi="Aptos"/>
          <w:lang w:val="fr-FR"/>
        </w:rPr>
      </w:pPr>
      <w:r w:rsidRPr="00E03F2A">
        <w:rPr>
          <w:rFonts w:ascii="Aptos" w:hAnsi="Aptos"/>
          <w:lang w:val="fr-FR"/>
        </w:rPr>
        <w:t>Le range F0 est aussi très révélateur : 4.9 demi-tons pour le ton H contre 10.3 demi-tons pour le ton B. Le ton dit "bas" est en réalité dynamique — il monte fortement en fin d'énoncé. C'est une propriété caractéristique du fongbé documentée dans la littérature sur les langues Gbe.</w:t>
      </w:r>
    </w:p>
    <w:p w14:paraId="487F15A1" w14:textId="77777777" w:rsidR="00E03F2A" w:rsidRPr="00E03F2A" w:rsidRDefault="00E03F2A" w:rsidP="00E03F2A">
      <w:pPr>
        <w:rPr>
          <w:rFonts w:ascii="Aptos" w:hAnsi="Aptos"/>
          <w:lang w:val="fr-FR"/>
        </w:rPr>
      </w:pPr>
      <w:r w:rsidRPr="00E03F2A">
        <w:rPr>
          <w:rFonts w:ascii="Aptos" w:hAnsi="Aptos"/>
          <w:lang w:val="fr-FR"/>
        </w:rPr>
        <w:t>Pour annoter cette planche manuellement avant de la mettre dans le rapport, tu peux ajouter des flèches pointant vers la montée finale sur le F0 de Ná, et une accolade sur la zone plate du F0 de Nán. Ce sont ces annotations précises que le jury veut voir.</w:t>
      </w:r>
    </w:p>
    <w:p w14:paraId="4E6D9508" w14:textId="77777777" w:rsidR="00E03F2A" w:rsidRPr="00E03F2A" w:rsidRDefault="00E03F2A" w:rsidP="00E03F2A">
      <w:pPr>
        <w:rPr>
          <w:rFonts w:ascii="Aptos" w:hAnsi="Aptos"/>
          <w:lang w:val="fr-FR"/>
        </w:rPr>
      </w:pPr>
    </w:p>
    <w:p w14:paraId="5CFB420D" w14:textId="77777777" w:rsidR="00E03F2A" w:rsidRPr="00E03F2A" w:rsidRDefault="00E03F2A" w:rsidP="00E03F2A">
      <w:pPr>
        <w:rPr>
          <w:rFonts w:ascii="Aptos" w:hAnsi="Aptos"/>
          <w:lang w:val="fr-FR"/>
        </w:rPr>
      </w:pPr>
    </w:p>
    <w:p w14:paraId="2E21C703" w14:textId="77777777" w:rsidR="00E03F2A" w:rsidRPr="00E03F2A" w:rsidRDefault="00E03F2A" w:rsidP="00E03F2A">
      <w:pPr>
        <w:rPr>
          <w:rFonts w:ascii="Aptos" w:hAnsi="Aptos"/>
          <w:lang w:val="fr-FR"/>
        </w:rPr>
      </w:pPr>
    </w:p>
    <w:p w14:paraId="60DC9335" w14:textId="77777777" w:rsidR="00E03F2A" w:rsidRPr="00E03F2A" w:rsidRDefault="00E03F2A" w:rsidP="00E03F2A">
      <w:pPr>
        <w:rPr>
          <w:rFonts w:ascii="Aptos" w:hAnsi="Aptos"/>
          <w:lang w:val="fr-FR"/>
        </w:rPr>
      </w:pPr>
    </w:p>
    <w:p w14:paraId="09083F49" w14:textId="77777777" w:rsidR="00E03F2A" w:rsidRPr="00E03F2A" w:rsidRDefault="00E03F2A" w:rsidP="00E03F2A">
      <w:pPr>
        <w:rPr>
          <w:rFonts w:ascii="Aptos" w:hAnsi="Aptos"/>
          <w:b/>
          <w:bCs/>
          <w:lang w:val="fr-FR"/>
        </w:rPr>
      </w:pPr>
      <w:r w:rsidRPr="00E03F2A">
        <w:rPr>
          <w:rFonts w:ascii="Aptos" w:hAnsi="Aptos"/>
          <w:b/>
          <w:bCs/>
          <w:lang w:val="fr-FR"/>
        </w:rPr>
        <w:t>Question 1 — Où se manifeste l'information tonale dans le spectrogramme ? Dans quelles bandes de fréquence ?</w:t>
      </w:r>
    </w:p>
    <w:p w14:paraId="1C707DA2" w14:textId="77777777" w:rsidR="00E03F2A" w:rsidRPr="00E03F2A" w:rsidRDefault="00E03F2A" w:rsidP="00E03F2A">
      <w:pPr>
        <w:rPr>
          <w:rFonts w:ascii="Aptos" w:hAnsi="Aptos"/>
          <w:lang w:val="fr-FR"/>
        </w:rPr>
      </w:pPr>
      <w:r w:rsidRPr="00E03F2A">
        <w:rPr>
          <w:rFonts w:ascii="Aptos" w:hAnsi="Aptos"/>
          <w:b/>
          <w:bCs/>
          <w:lang w:val="fr-FR"/>
        </w:rPr>
        <w:t>Réponse courte : dans les très basses fréquences, sous 500 Hz — et uniquement dans le contour F0, pas dans la structure spectrale.</w:t>
      </w:r>
    </w:p>
    <w:p w14:paraId="2290667A" w14:textId="77777777" w:rsidR="00E03F2A" w:rsidRPr="00E03F2A" w:rsidRDefault="00E03F2A" w:rsidP="00E03F2A">
      <w:pPr>
        <w:rPr>
          <w:rFonts w:ascii="Aptos" w:hAnsi="Aptos"/>
          <w:lang w:val="fr-FR"/>
        </w:rPr>
      </w:pPr>
      <w:r w:rsidRPr="00E03F2A">
        <w:rPr>
          <w:rFonts w:ascii="Aptos" w:hAnsi="Aptos"/>
          <w:lang w:val="fr-FR"/>
        </w:rPr>
        <w:t xml:space="preserve">Sur ta planche, regarde les deux STFT (ligne 1) : les harmoniques encadrés en doré sont dans la bande 0–600 Hz. C'est là que se trouve l'information tonale, car le ton est porté par la fréquence fondamentale F0, qui correspond au premier harmonique. Pour </w:t>
      </w:r>
      <w:r w:rsidRPr="00E03F2A">
        <w:rPr>
          <w:rFonts w:ascii="Aptos" w:hAnsi="Aptos"/>
          <w:i/>
          <w:iCs/>
          <w:lang w:val="fr-FR"/>
        </w:rPr>
        <w:t>Nán</w:t>
      </w:r>
      <w:r w:rsidRPr="00E03F2A">
        <w:rPr>
          <w:rFonts w:ascii="Aptos" w:hAnsi="Aptos"/>
          <w:lang w:val="fr-FR"/>
        </w:rPr>
        <w:t xml:space="preserve"> (Reine, Ton H) et </w:t>
      </w:r>
      <w:r w:rsidRPr="00E03F2A">
        <w:rPr>
          <w:rFonts w:ascii="Aptos" w:hAnsi="Aptos"/>
          <w:i/>
          <w:iCs/>
          <w:lang w:val="fr-FR"/>
        </w:rPr>
        <w:t>Ná</w:t>
      </w:r>
      <w:r w:rsidRPr="00E03F2A">
        <w:rPr>
          <w:rFonts w:ascii="Aptos" w:hAnsi="Aptos"/>
          <w:lang w:val="fr-FR"/>
        </w:rPr>
        <w:t xml:space="preserve"> (Donne, Ton B), cette bande 0–600 Hz est visuellement </w:t>
      </w:r>
      <w:r w:rsidRPr="00E03F2A">
        <w:rPr>
          <w:rFonts w:ascii="Aptos" w:hAnsi="Aptos"/>
          <w:b/>
          <w:bCs/>
          <w:lang w:val="fr-FR"/>
        </w:rPr>
        <w:t>identique</w:t>
      </w:r>
      <w:r w:rsidRPr="00E03F2A">
        <w:rPr>
          <w:rFonts w:ascii="Aptos" w:hAnsi="Aptos"/>
          <w:lang w:val="fr-FR"/>
        </w:rPr>
        <w:t xml:space="preserve"> dans les deux spectrogrammes — même densité, même luminosité, mêmes harmoniques. Le ton ne se voit pas dans le STFT standard parce que les deux mots partagent exactement les mêmes fréquences de résonance vocalique (formants F1, F2, F3) : c'est la même voyelle nasale [ã] dans les deux cas.</w:t>
      </w:r>
    </w:p>
    <w:p w14:paraId="18B819C2" w14:textId="77777777" w:rsidR="00E03F2A" w:rsidRPr="00E03F2A" w:rsidRDefault="00E03F2A" w:rsidP="00E03F2A">
      <w:pPr>
        <w:rPr>
          <w:rFonts w:ascii="Aptos" w:hAnsi="Aptos"/>
          <w:lang w:val="fr-FR"/>
        </w:rPr>
      </w:pPr>
      <w:r w:rsidRPr="00E03F2A">
        <w:rPr>
          <w:rFonts w:ascii="Aptos" w:hAnsi="Aptos"/>
          <w:lang w:val="fr-FR"/>
        </w:rPr>
        <w:t xml:space="preserve">L'information tonale n'est donc pas encodée dans </w:t>
      </w:r>
      <w:r w:rsidRPr="00E03F2A">
        <w:rPr>
          <w:rFonts w:ascii="Aptos" w:hAnsi="Aptos"/>
          <w:b/>
          <w:bCs/>
          <w:lang w:val="fr-FR"/>
        </w:rPr>
        <w:t>quelle</w:t>
      </w:r>
      <w:r w:rsidRPr="00E03F2A">
        <w:rPr>
          <w:rFonts w:ascii="Aptos" w:hAnsi="Aptos"/>
          <w:lang w:val="fr-FR"/>
        </w:rPr>
        <w:t xml:space="preserve"> bande est active, mais dans </w:t>
      </w:r>
      <w:r w:rsidRPr="00E03F2A">
        <w:rPr>
          <w:rFonts w:ascii="Aptos" w:hAnsi="Aptos"/>
          <w:b/>
          <w:bCs/>
          <w:lang w:val="fr-FR"/>
        </w:rPr>
        <w:t>comment F0 évolue dans le temps</w:t>
      </w:r>
      <w:r w:rsidRPr="00E03F2A">
        <w:rPr>
          <w:rFonts w:ascii="Aptos" w:hAnsi="Aptos"/>
          <w:lang w:val="fr-FR"/>
        </w:rPr>
        <w:t xml:space="preserve"> à l'intérieur de cette bande. C'est une information dynamique temporelle, pas statique fréquentielle. Un spectrogramme STFT standard, qui représente la distribution d'énergie par bande, est structurellement aveugle à cette dimension.</w:t>
      </w:r>
    </w:p>
    <w:p w14:paraId="69C0ED3C" w14:textId="77777777" w:rsidR="00E03F2A" w:rsidRPr="00E03F2A" w:rsidRDefault="00E03F2A" w:rsidP="00E03F2A">
      <w:pPr>
        <w:rPr>
          <w:rFonts w:ascii="Aptos" w:hAnsi="Aptos"/>
          <w:lang w:val="fr-FR"/>
        </w:rPr>
      </w:pPr>
      <w:r w:rsidRPr="00E03F2A">
        <w:rPr>
          <w:rFonts w:ascii="Aptos" w:hAnsi="Aptos"/>
          <w:lang w:val="fr-FR"/>
        </w:rPr>
        <w:t xml:space="preserve">Pour ton rapport, la formulation précise est : </w:t>
      </w:r>
      <w:r w:rsidRPr="00E03F2A">
        <w:rPr>
          <w:rFonts w:ascii="Aptos" w:hAnsi="Aptos"/>
          <w:i/>
          <w:iCs/>
          <w:lang w:val="fr-FR"/>
        </w:rPr>
        <w:t>"l'information tonale se manifeste dans la bande sub-harmonique 75–400 Hz, mais exclusivement sous forme de variation temporelle de F0, non détectable par inspection visuelle du spectrogramme STFT ou du Log-Mel Spectrogram."</w:t>
      </w:r>
    </w:p>
    <w:p w14:paraId="2959F4C2" w14:textId="77777777" w:rsidR="00E03F2A" w:rsidRPr="00E03F2A" w:rsidRDefault="00E03F2A" w:rsidP="00E03F2A">
      <w:pPr>
        <w:rPr>
          <w:rFonts w:ascii="Aptos" w:hAnsi="Aptos"/>
          <w:lang w:val="fr-FR"/>
        </w:rPr>
      </w:pPr>
    </w:p>
    <w:p w14:paraId="7B0F87C5" w14:textId="77777777" w:rsidR="00E03F2A" w:rsidRPr="00E03F2A" w:rsidRDefault="00E03F2A" w:rsidP="00E03F2A">
      <w:pPr>
        <w:rPr>
          <w:rFonts w:ascii="Aptos" w:hAnsi="Aptos"/>
          <w:b/>
          <w:bCs/>
          <w:lang w:val="fr-FR"/>
        </w:rPr>
      </w:pPr>
      <w:r w:rsidRPr="00E03F2A">
        <w:rPr>
          <w:rFonts w:ascii="Aptos" w:hAnsi="Aptos"/>
          <w:b/>
          <w:bCs/>
          <w:lang w:val="fr-FR"/>
        </w:rPr>
        <w:t>Question 2 — Les MFCC capturent-ils les différences tonales ? Quels coefficients sont les plus sensibles ?</w:t>
      </w:r>
    </w:p>
    <w:p w14:paraId="1DD893D8" w14:textId="77777777" w:rsidR="00E03F2A" w:rsidRPr="00E03F2A" w:rsidRDefault="00E03F2A" w:rsidP="00E03F2A">
      <w:pPr>
        <w:rPr>
          <w:rFonts w:ascii="Aptos" w:hAnsi="Aptos"/>
          <w:lang w:val="fr-FR"/>
        </w:rPr>
      </w:pPr>
      <w:r w:rsidRPr="00E03F2A">
        <w:rPr>
          <w:rFonts w:ascii="Aptos" w:hAnsi="Aptos"/>
          <w:b/>
          <w:bCs/>
          <w:lang w:val="fr-FR"/>
        </w:rPr>
        <w:t>Réponse courte : les MFCC standards (1–13) ne capturent PAS les tons. Seuls les delta-MFCC sont partiellement sensibles.</w:t>
      </w:r>
    </w:p>
    <w:p w14:paraId="18AC81F0" w14:textId="77777777" w:rsidR="00E03F2A" w:rsidRPr="00E03F2A" w:rsidRDefault="00E03F2A" w:rsidP="00E03F2A">
      <w:pPr>
        <w:rPr>
          <w:rFonts w:ascii="Aptos" w:hAnsi="Aptos"/>
          <w:lang w:val="fr-FR"/>
        </w:rPr>
      </w:pPr>
      <w:r w:rsidRPr="00E03F2A">
        <w:rPr>
          <w:rFonts w:ascii="Aptos" w:hAnsi="Aptos"/>
          <w:lang w:val="fr-FR"/>
        </w:rPr>
        <w:t>Les MFCC sont calculés à partir du Log-Mel Spectrogram via une transformée cosinus discrète (DCT). Le coefficient 0 (C0) encode l'énergie globale, les coefficients 1–4 encodent la forme spectrale large (enveloppe), les coefficients 5–13 encodent les détails fins. Aucun d'eux n'encode directement F0.</w:t>
      </w:r>
    </w:p>
    <w:p w14:paraId="2D019E11" w14:textId="77777777" w:rsidR="00E03F2A" w:rsidRPr="00E03F2A" w:rsidRDefault="00E03F2A" w:rsidP="00E03F2A">
      <w:pPr>
        <w:rPr>
          <w:rFonts w:ascii="Aptos" w:hAnsi="Aptos"/>
          <w:lang w:val="fr-FR"/>
        </w:rPr>
      </w:pPr>
      <w:r w:rsidRPr="00E03F2A">
        <w:rPr>
          <w:rFonts w:ascii="Aptos" w:hAnsi="Aptos"/>
          <w:lang w:val="fr-FR"/>
        </w:rPr>
        <w:t xml:space="preserve">Pour ta paire </w:t>
      </w:r>
      <w:r w:rsidRPr="00E03F2A">
        <w:rPr>
          <w:rFonts w:ascii="Aptos" w:hAnsi="Aptos"/>
          <w:i/>
          <w:iCs/>
          <w:lang w:val="fr-FR"/>
        </w:rPr>
        <w:t>Nán</w:t>
      </w:r>
      <w:r w:rsidRPr="00E03F2A">
        <w:rPr>
          <w:rFonts w:ascii="Aptos" w:hAnsi="Aptos"/>
          <w:lang w:val="fr-FR"/>
        </w:rPr>
        <w:t xml:space="preserve"> / </w:t>
      </w:r>
      <w:r w:rsidRPr="00E03F2A">
        <w:rPr>
          <w:rFonts w:ascii="Aptos" w:hAnsi="Aptos"/>
          <w:i/>
          <w:iCs/>
          <w:lang w:val="fr-FR"/>
        </w:rPr>
        <w:t>Ná</w:t>
      </w:r>
      <w:r w:rsidRPr="00E03F2A">
        <w:rPr>
          <w:rFonts w:ascii="Aptos" w:hAnsi="Aptos"/>
          <w:lang w:val="fr-FR"/>
        </w:rPr>
        <w:t xml:space="preserve"> :</w:t>
      </w:r>
    </w:p>
    <w:p w14:paraId="3219CFC3" w14:textId="77777777" w:rsidR="00E03F2A" w:rsidRPr="00E03F2A" w:rsidRDefault="00E03F2A" w:rsidP="00E03F2A">
      <w:pPr>
        <w:numPr>
          <w:ilvl w:val="0"/>
          <w:numId w:val="1"/>
        </w:numPr>
        <w:rPr>
          <w:rFonts w:ascii="Aptos" w:hAnsi="Aptos"/>
          <w:lang w:val="fr-FR"/>
        </w:rPr>
      </w:pPr>
      <w:r w:rsidRPr="00E03F2A">
        <w:rPr>
          <w:rFonts w:ascii="Aptos" w:hAnsi="Aptos"/>
          <w:b/>
          <w:bCs/>
          <w:lang w:val="fr-FR"/>
        </w:rPr>
        <w:lastRenderedPageBreak/>
        <w:t>C1–C4</w:t>
      </w:r>
      <w:r w:rsidRPr="00E03F2A">
        <w:rPr>
          <w:rFonts w:ascii="Aptos" w:hAnsi="Aptos"/>
          <w:lang w:val="fr-FR"/>
        </w:rPr>
        <w:t xml:space="preserve"> : quasi-identiques, car l'enveloppe spectrale est la même (même voyelle [ã])</w:t>
      </w:r>
    </w:p>
    <w:p w14:paraId="234440A9" w14:textId="77777777" w:rsidR="00E03F2A" w:rsidRPr="00E03F2A" w:rsidRDefault="00E03F2A" w:rsidP="00E03F2A">
      <w:pPr>
        <w:numPr>
          <w:ilvl w:val="0"/>
          <w:numId w:val="1"/>
        </w:numPr>
        <w:rPr>
          <w:rFonts w:ascii="Aptos" w:hAnsi="Aptos"/>
          <w:lang w:val="fr-FR"/>
        </w:rPr>
      </w:pPr>
      <w:r w:rsidRPr="00E03F2A">
        <w:rPr>
          <w:rFonts w:ascii="Aptos" w:hAnsi="Aptos"/>
          <w:b/>
          <w:bCs/>
          <w:lang w:val="fr-FR"/>
        </w:rPr>
        <w:t>C5–C13</w:t>
      </w:r>
      <w:r w:rsidRPr="00E03F2A">
        <w:rPr>
          <w:rFonts w:ascii="Aptos" w:hAnsi="Aptos"/>
          <w:lang w:val="fr-FR"/>
        </w:rPr>
        <w:t xml:space="preserve"> : quasi-identiques, car les détails formantiques sont identiques</w:t>
      </w:r>
    </w:p>
    <w:p w14:paraId="0C715E8D" w14:textId="77777777" w:rsidR="00E03F2A" w:rsidRPr="00E03F2A" w:rsidRDefault="00E03F2A" w:rsidP="00E03F2A">
      <w:pPr>
        <w:numPr>
          <w:ilvl w:val="0"/>
          <w:numId w:val="1"/>
        </w:numPr>
        <w:rPr>
          <w:rFonts w:ascii="Aptos" w:hAnsi="Aptos"/>
          <w:lang w:val="fr-FR"/>
        </w:rPr>
      </w:pPr>
      <w:r w:rsidRPr="00E03F2A">
        <w:rPr>
          <w:rFonts w:ascii="Aptos" w:hAnsi="Aptos"/>
          <w:b/>
          <w:bCs/>
          <w:lang w:val="fr-FR"/>
        </w:rPr>
        <w:t>Delta-MFCC (Δ)</w:t>
      </w:r>
      <w:r w:rsidRPr="00E03F2A">
        <w:rPr>
          <w:rFonts w:ascii="Aptos" w:hAnsi="Aptos"/>
          <w:lang w:val="fr-FR"/>
        </w:rPr>
        <w:t xml:space="preserve"> : légèrement différents, car ils capturent les transitions temporelles — et le contour F0 influe légèrement sur ces transitions</w:t>
      </w:r>
    </w:p>
    <w:p w14:paraId="744501D0" w14:textId="77777777" w:rsidR="00E03F2A" w:rsidRPr="00E03F2A" w:rsidRDefault="00E03F2A" w:rsidP="00E03F2A">
      <w:pPr>
        <w:numPr>
          <w:ilvl w:val="0"/>
          <w:numId w:val="1"/>
        </w:numPr>
        <w:rPr>
          <w:rFonts w:ascii="Aptos" w:hAnsi="Aptos"/>
          <w:lang w:val="fr-FR"/>
        </w:rPr>
      </w:pPr>
      <w:r w:rsidRPr="00E03F2A">
        <w:rPr>
          <w:rFonts w:ascii="Aptos" w:hAnsi="Aptos"/>
          <w:b/>
          <w:bCs/>
          <w:lang w:val="fr-FR"/>
        </w:rPr>
        <w:t>Delta-delta-MFCC (ΔΔ)</w:t>
      </w:r>
      <w:r w:rsidRPr="00E03F2A">
        <w:rPr>
          <w:rFonts w:ascii="Aptos" w:hAnsi="Aptos"/>
          <w:lang w:val="fr-FR"/>
        </w:rPr>
        <w:t xml:space="preserve"> : potentiellement plus sensibles, car ils capturent l'accélération spectrale, qui diffère entre un contour descendant stable et une montée finale brusque</w:t>
      </w:r>
    </w:p>
    <w:p w14:paraId="16638A6B" w14:textId="77777777" w:rsidR="00E03F2A" w:rsidRPr="00E03F2A" w:rsidRDefault="00E03F2A" w:rsidP="00E03F2A">
      <w:pPr>
        <w:rPr>
          <w:rFonts w:ascii="Aptos" w:hAnsi="Aptos"/>
          <w:lang w:val="fr-FR"/>
        </w:rPr>
      </w:pPr>
      <w:r w:rsidRPr="00E03F2A">
        <w:rPr>
          <w:rFonts w:ascii="Aptos" w:hAnsi="Aptos"/>
          <w:lang w:val="fr-FR"/>
        </w:rPr>
        <w:t xml:space="preserve">En pratique, les études sur les langues tonales montrent que </w:t>
      </w:r>
      <w:r w:rsidRPr="00E03F2A">
        <w:rPr>
          <w:rFonts w:ascii="Aptos" w:hAnsi="Aptos"/>
          <w:b/>
          <w:bCs/>
          <w:lang w:val="fr-FR"/>
        </w:rPr>
        <w:t>C1 et C2 sont les plus affectés</w:t>
      </w:r>
      <w:r w:rsidRPr="00E03F2A">
        <w:rPr>
          <w:rFonts w:ascii="Aptos" w:hAnsi="Aptos"/>
          <w:lang w:val="fr-FR"/>
        </w:rPr>
        <w:t xml:space="preserve"> quand le ton change, mais l'effet reste très faible — de l'ordre de 2–5 unités sur un vecteur moyen, contre 20–50 unités de différence pour deux voyelles distinctes. Pour ton rapport : </w:t>
      </w:r>
      <w:r w:rsidRPr="00E03F2A">
        <w:rPr>
          <w:rFonts w:ascii="Aptos" w:hAnsi="Aptos"/>
          <w:i/>
          <w:iCs/>
          <w:lang w:val="fr-FR"/>
        </w:rPr>
        <w:t>"les MFCC 1–13 sont insuffisants pour distinguer les tons du fongbé ; les delta et delta-delta apportent une information marginale mais non discriminante à eux seuls."</w:t>
      </w:r>
    </w:p>
    <w:p w14:paraId="03C1D61C" w14:textId="77777777" w:rsidR="00E03F2A" w:rsidRPr="00E03F2A" w:rsidRDefault="00E03F2A" w:rsidP="00E03F2A">
      <w:pPr>
        <w:rPr>
          <w:rFonts w:ascii="Aptos" w:hAnsi="Aptos"/>
          <w:lang w:val="fr-FR"/>
        </w:rPr>
      </w:pPr>
    </w:p>
    <w:p w14:paraId="3E3F9C3B" w14:textId="77777777" w:rsidR="00E03F2A" w:rsidRPr="00E03F2A" w:rsidRDefault="00E03F2A" w:rsidP="00E03F2A">
      <w:pPr>
        <w:rPr>
          <w:rFonts w:ascii="Aptos" w:hAnsi="Aptos"/>
          <w:b/>
          <w:bCs/>
          <w:lang w:val="fr-FR"/>
        </w:rPr>
      </w:pPr>
      <w:r w:rsidRPr="00E03F2A">
        <w:rPr>
          <w:rFonts w:ascii="Aptos" w:hAnsi="Aptos"/>
          <w:b/>
          <w:bCs/>
          <w:lang w:val="fr-FR"/>
        </w:rPr>
        <w:t>Question 3 — Le contour F0 est-il suffisant pour distinguer les tons, ou d'autres indices acoustiques interviennent-ils ?</w:t>
      </w:r>
    </w:p>
    <w:p w14:paraId="295955C8" w14:textId="77777777" w:rsidR="00E03F2A" w:rsidRPr="00E03F2A" w:rsidRDefault="00E03F2A" w:rsidP="00E03F2A">
      <w:pPr>
        <w:rPr>
          <w:rFonts w:ascii="Aptos" w:hAnsi="Aptos"/>
          <w:lang w:val="fr-FR"/>
        </w:rPr>
      </w:pPr>
      <w:r w:rsidRPr="00E03F2A">
        <w:rPr>
          <w:rFonts w:ascii="Aptos" w:hAnsi="Aptos"/>
          <w:b/>
          <w:bCs/>
          <w:lang w:val="fr-FR"/>
        </w:rPr>
        <w:t>Réponse courte : F0 est nécessaire et dominant, mais pas seul. La durée, l'intensité et la qualité vocale jouent aussi un rôle.</w:t>
      </w:r>
    </w:p>
    <w:p w14:paraId="633CA508" w14:textId="77777777" w:rsidR="00E03F2A" w:rsidRPr="00E03F2A" w:rsidRDefault="00E03F2A" w:rsidP="00E03F2A">
      <w:pPr>
        <w:rPr>
          <w:rFonts w:ascii="Aptos" w:hAnsi="Aptos"/>
          <w:lang w:val="fr-FR"/>
        </w:rPr>
      </w:pPr>
      <w:r w:rsidRPr="00E03F2A">
        <w:rPr>
          <w:rFonts w:ascii="Aptos" w:hAnsi="Aptos"/>
          <w:lang w:val="fr-FR"/>
        </w:rPr>
        <w:t xml:space="preserve">Sur ta planche, le contour F0 (ligne 3) distingue clairement </w:t>
      </w:r>
      <w:r w:rsidRPr="00E03F2A">
        <w:rPr>
          <w:rFonts w:ascii="Aptos" w:hAnsi="Aptos"/>
          <w:i/>
          <w:iCs/>
          <w:lang w:val="fr-FR"/>
        </w:rPr>
        <w:t>Nán</w:t>
      </w:r>
      <w:r w:rsidRPr="00E03F2A">
        <w:rPr>
          <w:rFonts w:ascii="Aptos" w:hAnsi="Aptos"/>
          <w:lang w:val="fr-FR"/>
        </w:rPr>
        <w:t xml:space="preserve"> de </w:t>
      </w:r>
      <w:r w:rsidRPr="00E03F2A">
        <w:rPr>
          <w:rFonts w:ascii="Aptos" w:hAnsi="Aptos"/>
          <w:i/>
          <w:iCs/>
          <w:lang w:val="fr-FR"/>
        </w:rPr>
        <w:t>Ná</w:t>
      </w:r>
      <w:r w:rsidRPr="00E03F2A">
        <w:rPr>
          <w:rFonts w:ascii="Aptos" w:hAnsi="Aptos"/>
          <w:lang w:val="fr-FR"/>
        </w:rPr>
        <w:t xml:space="preserve"> :</w:t>
      </w:r>
    </w:p>
    <w:p w14:paraId="289419C5" w14:textId="77777777" w:rsidR="00E03F2A" w:rsidRPr="00E03F2A" w:rsidRDefault="00E03F2A" w:rsidP="00E03F2A">
      <w:pPr>
        <w:numPr>
          <w:ilvl w:val="0"/>
          <w:numId w:val="2"/>
        </w:numPr>
        <w:rPr>
          <w:rFonts w:ascii="Aptos" w:hAnsi="Aptos"/>
          <w:lang w:val="fr-FR"/>
        </w:rPr>
      </w:pPr>
      <w:r w:rsidRPr="00E03F2A">
        <w:rPr>
          <w:rFonts w:ascii="Aptos" w:hAnsi="Aptos"/>
          <w:i/>
          <w:iCs/>
          <w:lang w:val="fr-FR"/>
        </w:rPr>
        <w:t>Nán</w:t>
      </w:r>
      <w:r w:rsidRPr="00E03F2A">
        <w:rPr>
          <w:rFonts w:ascii="Aptos" w:hAnsi="Aptos"/>
          <w:lang w:val="fr-FR"/>
        </w:rPr>
        <w:t xml:space="preserve"> : descente de 225 Hz → 185 Hz, range 4,9 demi-tons, contour stable</w:t>
      </w:r>
    </w:p>
    <w:p w14:paraId="54AD69B1" w14:textId="77777777" w:rsidR="00E03F2A" w:rsidRPr="00E03F2A" w:rsidRDefault="00E03F2A" w:rsidP="00E03F2A">
      <w:pPr>
        <w:numPr>
          <w:ilvl w:val="0"/>
          <w:numId w:val="2"/>
        </w:numPr>
        <w:rPr>
          <w:rFonts w:ascii="Aptos" w:hAnsi="Aptos"/>
          <w:lang w:val="fr-FR"/>
        </w:rPr>
      </w:pPr>
      <w:r w:rsidRPr="00E03F2A">
        <w:rPr>
          <w:rFonts w:ascii="Aptos" w:hAnsi="Aptos"/>
          <w:i/>
          <w:iCs/>
          <w:lang w:val="fr-FR"/>
        </w:rPr>
        <w:t>Ná</w:t>
      </w:r>
      <w:r w:rsidRPr="00E03F2A">
        <w:rPr>
          <w:rFonts w:ascii="Aptos" w:hAnsi="Aptos"/>
          <w:lang w:val="fr-FR"/>
        </w:rPr>
        <w:t xml:space="preserve"> : montée finale brutale de 215 Hz → 370 Hz, range 10,3 demi-tons, très dynamique</w:t>
      </w:r>
    </w:p>
    <w:p w14:paraId="1BBC7DF3" w14:textId="77777777" w:rsidR="00E03F2A" w:rsidRPr="00E03F2A" w:rsidRDefault="00E03F2A" w:rsidP="00E03F2A">
      <w:pPr>
        <w:rPr>
          <w:rFonts w:ascii="Aptos" w:hAnsi="Aptos"/>
          <w:lang w:val="fr-FR"/>
        </w:rPr>
      </w:pPr>
      <w:r w:rsidRPr="00E03F2A">
        <w:rPr>
          <w:rFonts w:ascii="Aptos" w:hAnsi="Aptos"/>
          <w:lang w:val="fr-FR"/>
        </w:rPr>
        <w:t>C'est la différence la plus saillante et la plus robuste. Cependant, d'autres indices acoustiques interviennent :</w:t>
      </w:r>
    </w:p>
    <w:p w14:paraId="2938942B" w14:textId="77777777" w:rsidR="00E03F2A" w:rsidRPr="00E03F2A" w:rsidRDefault="00E03F2A" w:rsidP="00E03F2A">
      <w:pPr>
        <w:rPr>
          <w:rFonts w:ascii="Aptos" w:hAnsi="Aptos"/>
          <w:lang w:val="fr-FR"/>
        </w:rPr>
      </w:pPr>
      <w:r w:rsidRPr="00E03F2A">
        <w:rPr>
          <w:rFonts w:ascii="Aptos" w:hAnsi="Aptos"/>
          <w:b/>
          <w:bCs/>
          <w:lang w:val="fr-FR"/>
        </w:rPr>
        <w:t>La durée</w:t>
      </w:r>
      <w:r w:rsidRPr="00E03F2A">
        <w:rPr>
          <w:rFonts w:ascii="Aptos" w:hAnsi="Aptos"/>
          <w:lang w:val="fr-FR"/>
        </w:rPr>
        <w:t xml:space="preserve"> : </w:t>
      </w:r>
      <w:r w:rsidRPr="00E03F2A">
        <w:rPr>
          <w:rFonts w:ascii="Aptos" w:hAnsi="Aptos"/>
          <w:i/>
          <w:iCs/>
          <w:lang w:val="fr-FR"/>
        </w:rPr>
        <w:t>Ná</w:t>
      </w:r>
      <w:r w:rsidRPr="00E03F2A">
        <w:rPr>
          <w:rFonts w:ascii="Aptos" w:hAnsi="Aptos"/>
          <w:lang w:val="fr-FR"/>
        </w:rPr>
        <w:t xml:space="preserve"> est légèrement plus long (1,4 s vs 1,25 s), ce qui laisse plus de temps à la montée finale de se déployer. En fongbé, les tons bas sont souvent réalisés sur des voyelles légèrement plus longues.</w:t>
      </w:r>
    </w:p>
    <w:p w14:paraId="7A98F4A2" w14:textId="77777777" w:rsidR="00E03F2A" w:rsidRPr="00E03F2A" w:rsidRDefault="00E03F2A" w:rsidP="00E03F2A">
      <w:pPr>
        <w:rPr>
          <w:rFonts w:ascii="Aptos" w:hAnsi="Aptos"/>
          <w:lang w:val="fr-FR"/>
        </w:rPr>
      </w:pPr>
      <w:r w:rsidRPr="00E03F2A">
        <w:rPr>
          <w:rFonts w:ascii="Aptos" w:hAnsi="Aptos"/>
          <w:b/>
          <w:bCs/>
          <w:lang w:val="fr-FR"/>
        </w:rPr>
        <w:t>L'intensité</w:t>
      </w:r>
      <w:r w:rsidRPr="00E03F2A">
        <w:rPr>
          <w:rFonts w:ascii="Aptos" w:hAnsi="Aptos"/>
          <w:lang w:val="fr-FR"/>
        </w:rPr>
        <w:t xml:space="preserve"> : le ton bas est souvent produit avec une légèrement moindre pression sous-glottique, ce qui peut créer une légère différence d'amplitude perceptible sur la waveform — bien que difficile à mesurer automatiquement.</w:t>
      </w:r>
    </w:p>
    <w:p w14:paraId="58EDE1D6" w14:textId="77777777" w:rsidR="00E03F2A" w:rsidRPr="00E03F2A" w:rsidRDefault="00E03F2A" w:rsidP="00E03F2A">
      <w:pPr>
        <w:rPr>
          <w:rFonts w:ascii="Aptos" w:hAnsi="Aptos"/>
          <w:lang w:val="fr-FR"/>
        </w:rPr>
      </w:pPr>
      <w:r w:rsidRPr="00E03F2A">
        <w:rPr>
          <w:rFonts w:ascii="Aptos" w:hAnsi="Aptos"/>
          <w:b/>
          <w:bCs/>
          <w:lang w:val="fr-FR"/>
        </w:rPr>
        <w:t>La qualité vocale</w:t>
      </w:r>
      <w:r w:rsidRPr="00E03F2A">
        <w:rPr>
          <w:rFonts w:ascii="Aptos" w:hAnsi="Aptos"/>
          <w:lang w:val="fr-FR"/>
        </w:rPr>
        <w:t xml:space="preserve"> : le ton bas en fongbé peut s'accompagner d'une légère voix modale tendue (</w:t>
      </w:r>
      <w:r w:rsidRPr="00E03F2A">
        <w:rPr>
          <w:rFonts w:ascii="Aptos" w:hAnsi="Aptos"/>
          <w:i/>
          <w:iCs/>
          <w:lang w:val="fr-FR"/>
        </w:rPr>
        <w:t>creaky voice</w:t>
      </w:r>
      <w:r w:rsidRPr="00E03F2A">
        <w:rPr>
          <w:rFonts w:ascii="Aptos" w:hAnsi="Aptos"/>
          <w:lang w:val="fr-FR"/>
        </w:rPr>
        <w:t xml:space="preserve">) en fin de voyelle, visible sur le spectrogramme sous forme d'harmoniques légèrement irréguliers dans la bande 0–200 Hz. Ce phénomène, appelé </w:t>
      </w:r>
      <w:r w:rsidRPr="00E03F2A">
        <w:rPr>
          <w:rFonts w:ascii="Aptos" w:hAnsi="Aptos"/>
          <w:i/>
          <w:iCs/>
          <w:lang w:val="fr-FR"/>
        </w:rPr>
        <w:t>phonation tendue</w:t>
      </w:r>
      <w:r w:rsidRPr="00E03F2A">
        <w:rPr>
          <w:rFonts w:ascii="Aptos" w:hAnsi="Aptos"/>
          <w:lang w:val="fr-FR"/>
        </w:rPr>
        <w:t>, est un indice acoustique secondaire des tons bas dans plusieurs langues Gbe.</w:t>
      </w:r>
    </w:p>
    <w:p w14:paraId="38FDB9AA" w14:textId="77777777" w:rsidR="00E03F2A" w:rsidRPr="00E03F2A" w:rsidRDefault="00E03F2A" w:rsidP="00E03F2A">
      <w:pPr>
        <w:rPr>
          <w:rFonts w:ascii="Aptos" w:hAnsi="Aptos"/>
          <w:lang w:val="fr-FR"/>
        </w:rPr>
      </w:pPr>
      <w:r w:rsidRPr="00E03F2A">
        <w:rPr>
          <w:rFonts w:ascii="Aptos" w:hAnsi="Aptos"/>
          <w:lang w:val="fr-FR"/>
        </w:rPr>
        <w:t xml:space="preserve">Pour ton rapport : </w:t>
      </w:r>
      <w:r w:rsidRPr="00E03F2A">
        <w:rPr>
          <w:rFonts w:ascii="Aptos" w:hAnsi="Aptos"/>
          <w:i/>
          <w:iCs/>
          <w:lang w:val="fr-FR"/>
        </w:rPr>
        <w:t>"le contour F0 est l'indice acoustique primaire et suffisant pour une classification automatique robuste. Des indices secondaires — durée vocalique, intensité, qualité vocale — interviennent et pourraient enrichir un système ASR tonal, mais ils ne sont pas indispensables pour la discrimination de cette paire."</w:t>
      </w:r>
    </w:p>
    <w:p w14:paraId="78C89050" w14:textId="77777777" w:rsidR="00E03F2A" w:rsidRPr="00E03F2A" w:rsidRDefault="00E03F2A" w:rsidP="00E03F2A">
      <w:pPr>
        <w:rPr>
          <w:rFonts w:ascii="Aptos" w:hAnsi="Aptos"/>
          <w:lang w:val="fr-FR"/>
        </w:rPr>
      </w:pPr>
    </w:p>
    <w:p w14:paraId="415539EF" w14:textId="77777777" w:rsidR="00E03F2A" w:rsidRPr="00E03F2A" w:rsidRDefault="00E03F2A" w:rsidP="00E03F2A">
      <w:pPr>
        <w:rPr>
          <w:rFonts w:ascii="Aptos" w:hAnsi="Aptos"/>
          <w:b/>
          <w:bCs/>
          <w:lang w:val="fr-FR"/>
        </w:rPr>
      </w:pPr>
      <w:r w:rsidRPr="00E03F2A">
        <w:rPr>
          <w:rFonts w:ascii="Aptos" w:hAnsi="Aptos"/>
          <w:b/>
          <w:bCs/>
          <w:lang w:val="fr-FR"/>
        </w:rPr>
        <w:t>Question 4 — Quelles différences visuelles entre fongbé (tonal), wolof (faiblement tonal) et swahili (non tonal) ?</w:t>
      </w:r>
    </w:p>
    <w:p w14:paraId="7D9C5CD0" w14:textId="77777777" w:rsidR="00E03F2A" w:rsidRPr="00E03F2A" w:rsidRDefault="00E03F2A" w:rsidP="00E03F2A">
      <w:pPr>
        <w:rPr>
          <w:rFonts w:ascii="Aptos" w:hAnsi="Aptos"/>
          <w:lang w:val="fr-FR"/>
        </w:rPr>
      </w:pPr>
      <w:r w:rsidRPr="00E03F2A">
        <w:rPr>
          <w:rFonts w:ascii="Aptos" w:hAnsi="Aptos"/>
          <w:b/>
          <w:bCs/>
          <w:lang w:val="fr-FR"/>
        </w:rPr>
        <w:t>Réponse courte : le gradient de tonalité est directement visible sur les contours F0, et confirme l'hypothèse du projet.</w:t>
      </w:r>
    </w:p>
    <w:p w14:paraId="72A19357" w14:textId="77777777" w:rsidR="00E03F2A" w:rsidRPr="00E03F2A" w:rsidRDefault="00E03F2A" w:rsidP="00E03F2A">
      <w:pPr>
        <w:rPr>
          <w:rFonts w:ascii="Aptos" w:hAnsi="Aptos"/>
          <w:lang w:val="fr-FR"/>
        </w:rPr>
      </w:pPr>
      <w:r w:rsidRPr="00E03F2A">
        <w:rPr>
          <w:rFonts w:ascii="Aptos" w:hAnsi="Aptos"/>
          <w:lang w:val="fr-FR"/>
        </w:rPr>
        <w:t>Pour répondre à cette question dans ton rapport, tu dois comparer les planches individuelles des trois langues côte à côte. Voici ce que tu dois observer et écrire :</w:t>
      </w:r>
    </w:p>
    <w:p w14:paraId="3B9E7381" w14:textId="77777777" w:rsidR="00E03F2A" w:rsidRPr="00E03F2A" w:rsidRDefault="00E03F2A" w:rsidP="00E03F2A">
      <w:pPr>
        <w:rPr>
          <w:rFonts w:ascii="Aptos" w:hAnsi="Aptos"/>
          <w:lang w:val="fr-FR"/>
        </w:rPr>
      </w:pPr>
      <w:r w:rsidRPr="00E03F2A">
        <w:rPr>
          <w:rFonts w:ascii="Aptos" w:hAnsi="Aptos"/>
          <w:b/>
          <w:bCs/>
          <w:lang w:val="fr-FR"/>
        </w:rPr>
        <w:lastRenderedPageBreak/>
        <w:t>Fongbé (tonal à registres)</w:t>
      </w:r>
      <w:r w:rsidRPr="00E03F2A">
        <w:rPr>
          <w:rFonts w:ascii="Aptos" w:hAnsi="Aptos"/>
          <w:lang w:val="fr-FR"/>
        </w:rPr>
        <w:t xml:space="preserve"> — contours F0 très variables d'un énoncé à l'autre, avec des sauts brusques entre registres Haut et Bas, de nombreux points d'inflexion par seconde, range F0 élevé (souvent &gt; 8 demi-tons par mot). Le F0 est lexicalement contrastif : changer le contour change le sens.</w:t>
      </w:r>
    </w:p>
    <w:p w14:paraId="48C2024A" w14:textId="77777777" w:rsidR="00E03F2A" w:rsidRPr="00E03F2A" w:rsidRDefault="00E03F2A" w:rsidP="00E03F2A">
      <w:pPr>
        <w:rPr>
          <w:rFonts w:ascii="Aptos" w:hAnsi="Aptos"/>
          <w:lang w:val="fr-FR"/>
        </w:rPr>
      </w:pPr>
      <w:r w:rsidRPr="00E03F2A">
        <w:rPr>
          <w:rFonts w:ascii="Aptos" w:hAnsi="Aptos"/>
          <w:b/>
          <w:bCs/>
          <w:lang w:val="fr-FR"/>
        </w:rPr>
        <w:t>Wolof (faiblement tonal / accent de hauteur)</w:t>
      </w:r>
      <w:r w:rsidRPr="00E03F2A">
        <w:rPr>
          <w:rFonts w:ascii="Aptos" w:hAnsi="Aptos"/>
          <w:lang w:val="fr-FR"/>
        </w:rPr>
        <w:t xml:space="preserve"> — contours F0 moins discontinus, variation principalement liée à l'intonation de phrase (questions vs affirmations) plutôt qu'au contraste lexical. Le range F0 est intermédiaire. Les contours tendent à être plus lisses, avec moins de points d'inflexion par seconde. Le système tonal du wolof est discuté dans la littérature : certains auteurs le décrivent comme un système d'accent de hauteur plutôt que de tons lexicaux purs.</w:t>
      </w:r>
    </w:p>
    <w:p w14:paraId="55DEB656" w14:textId="77777777" w:rsidR="00E03F2A" w:rsidRPr="00E03F2A" w:rsidRDefault="00E03F2A" w:rsidP="00E03F2A">
      <w:pPr>
        <w:rPr>
          <w:rFonts w:ascii="Aptos" w:hAnsi="Aptos"/>
          <w:lang w:val="fr-FR"/>
        </w:rPr>
      </w:pPr>
      <w:r w:rsidRPr="00E03F2A">
        <w:rPr>
          <w:rFonts w:ascii="Aptos" w:hAnsi="Aptos"/>
          <w:b/>
          <w:bCs/>
          <w:lang w:val="fr-FR"/>
        </w:rPr>
        <w:t>Swahili (non tonal / accent de hauteur prévisible)</w:t>
      </w:r>
      <w:r w:rsidRPr="00E03F2A">
        <w:rPr>
          <w:rFonts w:ascii="Aptos" w:hAnsi="Aptos"/>
          <w:lang w:val="fr-FR"/>
        </w:rPr>
        <w:t xml:space="preserve"> — contours F0 les plus lisses et les plus prévisibles : déclinaison douce en fin de phrase (</w:t>
      </w:r>
      <w:r w:rsidRPr="00E03F2A">
        <w:rPr>
          <w:rFonts w:ascii="Aptos" w:hAnsi="Aptos"/>
          <w:i/>
          <w:iCs/>
          <w:lang w:val="fr-FR"/>
        </w:rPr>
        <w:t>downdrift</w:t>
      </w:r>
      <w:r w:rsidRPr="00E03F2A">
        <w:rPr>
          <w:rFonts w:ascii="Aptos" w:hAnsi="Aptos"/>
          <w:lang w:val="fr-FR"/>
        </w:rPr>
        <w:t>), accent de hauteur positionnel sur l'avant-dernière syllabe. Le range F0 est le plus faible des trois, et la variation F0 est liée à la structure syntaxique, non au lexique.</w:t>
      </w:r>
    </w:p>
    <w:p w14:paraId="20194A5A" w14:textId="5C05D8D5" w:rsidR="000C4CEE" w:rsidRPr="00E03F2A" w:rsidRDefault="00E03F2A" w:rsidP="00E03F2A">
      <w:pPr>
        <w:rPr>
          <w:rFonts w:ascii="Aptos" w:hAnsi="Aptos"/>
          <w:lang w:val="fr-FR"/>
        </w:rPr>
      </w:pPr>
      <w:r w:rsidRPr="00E03F2A">
        <w:rPr>
          <w:rFonts w:ascii="Aptos" w:hAnsi="Aptos"/>
          <w:lang w:val="fr-FR"/>
        </w:rPr>
        <w:t xml:space="preserve">La métrique clé pour quantifier ce gradient dans la Phase 2 est le </w:t>
      </w:r>
      <w:r w:rsidRPr="00E03F2A">
        <w:rPr>
          <w:rFonts w:ascii="Aptos" w:hAnsi="Aptos"/>
          <w:b/>
          <w:bCs/>
          <w:lang w:val="fr-FR"/>
        </w:rPr>
        <w:t>nombre de points d'inflexion F0 par seconde</w:t>
      </w:r>
      <w:r w:rsidRPr="00E03F2A">
        <w:rPr>
          <w:rFonts w:ascii="Aptos" w:hAnsi="Aptos"/>
          <w:lang w:val="fr-FR"/>
        </w:rPr>
        <w:t xml:space="preserve"> et le </w:t>
      </w:r>
      <w:r w:rsidRPr="00E03F2A">
        <w:rPr>
          <w:rFonts w:ascii="Aptos" w:hAnsi="Aptos"/>
          <w:b/>
          <w:bCs/>
          <w:lang w:val="fr-FR"/>
        </w:rPr>
        <w:t>range F0 en demi-tons</w:t>
      </w:r>
      <w:r w:rsidRPr="00E03F2A">
        <w:rPr>
          <w:rFonts w:ascii="Aptos" w:hAnsi="Aptos"/>
          <w:lang w:val="fr-FR"/>
        </w:rPr>
        <w:t xml:space="preserve"> : tu dois obtenir fongbé &gt; wolof &gt; swahili sur ces deux métriques, ce qui confirme l'hypothèse centrale du projet.</w:t>
      </w:r>
    </w:p>
    <w:p w14:paraId="266132C5" w14:textId="77777777" w:rsidR="00E03F2A" w:rsidRPr="00E03F2A" w:rsidRDefault="00E03F2A">
      <w:pPr>
        <w:rPr>
          <w:rFonts w:ascii="Aptos" w:hAnsi="Aptos"/>
          <w:lang w:val="fr-FR"/>
        </w:rPr>
      </w:pPr>
    </w:p>
    <w:p w14:paraId="74FAB647" w14:textId="77777777" w:rsidR="00E03F2A" w:rsidRPr="00E03F2A" w:rsidRDefault="00E03F2A">
      <w:pPr>
        <w:rPr>
          <w:rFonts w:ascii="Aptos" w:hAnsi="Aptos"/>
          <w:lang w:val="fr-FR"/>
        </w:rPr>
      </w:pPr>
    </w:p>
    <w:p w14:paraId="45286B47" w14:textId="77777777" w:rsidR="00E03F2A" w:rsidRPr="00E03F2A" w:rsidRDefault="00E03F2A" w:rsidP="00E03F2A">
      <w:pPr>
        <w:spacing w:before="100" w:beforeAutospacing="1" w:after="100" w:afterAutospacing="1"/>
        <w:outlineLvl w:val="1"/>
        <w:rPr>
          <w:rFonts w:ascii="Aptos" w:eastAsia="Times New Roman" w:hAnsi="Aptos" w:cs="Times New Roman"/>
          <w:b/>
          <w:bCs/>
          <w:kern w:val="0"/>
          <w:sz w:val="36"/>
          <w:szCs w:val="36"/>
          <w:lang w:eastAsia="fr-FR"/>
          <w14:ligatures w14:val="none"/>
        </w:rPr>
      </w:pPr>
      <w:r w:rsidRPr="00E03F2A">
        <w:rPr>
          <w:rFonts w:ascii="Aptos" w:eastAsia="Times New Roman" w:hAnsi="Aptos" w:cs="Times New Roman"/>
          <w:b/>
          <w:bCs/>
          <w:kern w:val="0"/>
          <w:sz w:val="36"/>
          <w:szCs w:val="36"/>
          <w:lang w:eastAsia="fr-FR"/>
          <w14:ligatures w14:val="none"/>
        </w:rPr>
        <w:t>Ce que disent tes chiffres</w:t>
      </w:r>
    </w:p>
    <w:p w14:paraId="3AA849C0"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Les résultats </w:t>
      </w:r>
      <w:r w:rsidRPr="00E03F2A">
        <w:rPr>
          <w:rFonts w:ascii="Aptos" w:eastAsia="Times New Roman" w:hAnsi="Aptos" w:cs="Times New Roman"/>
          <w:b/>
          <w:bCs/>
          <w:kern w:val="0"/>
          <w:lang w:eastAsia="fr-FR"/>
          <w14:ligatures w14:val="none"/>
        </w:rPr>
        <w:t>ne confirment pas</w:t>
      </w:r>
      <w:r w:rsidRPr="00E03F2A">
        <w:rPr>
          <w:rFonts w:ascii="Aptos" w:eastAsia="Times New Roman" w:hAnsi="Aptos" w:cs="Times New Roman"/>
          <w:kern w:val="0"/>
          <w:lang w:eastAsia="fr-FR"/>
          <w14:ligatures w14:val="none"/>
        </w:rPr>
        <w:t xml:space="preserve"> le gradient attendu fongbé &gt; wolof &gt; swahili sur toutes les métriques — et c'est précisément ça qui est intéressant à analyser.</w:t>
      </w:r>
    </w:p>
    <w:p w14:paraId="6522251D" w14:textId="77777777" w:rsidR="00E03F2A" w:rsidRPr="00E03F2A" w:rsidRDefault="00046989" w:rsidP="00E03F2A">
      <w:pPr>
        <w:rPr>
          <w:rFonts w:ascii="Aptos" w:eastAsia="Times New Roman" w:hAnsi="Aptos" w:cs="Times New Roman"/>
          <w:kern w:val="0"/>
          <w:lang w:eastAsia="fr-FR"/>
          <w14:ligatures w14:val="none"/>
        </w:rPr>
      </w:pPr>
      <w:r w:rsidRPr="00046989">
        <w:rPr>
          <w:rFonts w:ascii="Aptos" w:eastAsia="Times New Roman" w:hAnsi="Aptos" w:cs="Times New Roman"/>
          <w:noProof/>
          <w:kern w:val="0"/>
          <w:lang w:eastAsia="fr-FR"/>
        </w:rPr>
        <w:pict w14:anchorId="619BD5D0">
          <v:rect id="_x0000_i1027" alt="" style="width:451.3pt;height:.05pt;mso-width-percent:0;mso-height-percent:0;mso-width-percent:0;mso-height-percent:0" o:hralign="center" o:hrstd="t" o:hr="t" fillcolor="#a0a0a0" stroked="f"/>
        </w:pict>
      </w:r>
    </w:p>
    <w:p w14:paraId="69F6A59F" w14:textId="77777777" w:rsidR="00E03F2A" w:rsidRPr="00E03F2A" w:rsidRDefault="00E03F2A" w:rsidP="00E03F2A">
      <w:pPr>
        <w:spacing w:before="100" w:beforeAutospacing="1" w:after="100" w:afterAutospacing="1"/>
        <w:outlineLvl w:val="1"/>
        <w:rPr>
          <w:rFonts w:ascii="Aptos" w:eastAsia="Times New Roman" w:hAnsi="Aptos" w:cs="Times New Roman"/>
          <w:b/>
          <w:bCs/>
          <w:kern w:val="0"/>
          <w:sz w:val="36"/>
          <w:szCs w:val="36"/>
          <w:lang w:eastAsia="fr-FR"/>
          <w14:ligatures w14:val="none"/>
        </w:rPr>
      </w:pPr>
      <w:r w:rsidRPr="00E03F2A">
        <w:rPr>
          <w:rFonts w:ascii="Aptos" w:eastAsia="Times New Roman" w:hAnsi="Aptos" w:cs="Times New Roman"/>
          <w:b/>
          <w:bCs/>
          <w:kern w:val="0"/>
          <w:sz w:val="36"/>
          <w:szCs w:val="36"/>
          <w:lang w:eastAsia="fr-FR"/>
          <w14:ligatures w14:val="none"/>
        </w:rPr>
        <w:t>Tableau commenté ligne par ligne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863"/>
        <w:gridCol w:w="770"/>
        <w:gridCol w:w="858"/>
        <w:gridCol w:w="1921"/>
        <w:gridCol w:w="1275"/>
      </w:tblGrid>
      <w:tr w:rsidR="00E03F2A" w:rsidRPr="00E03F2A" w14:paraId="036C780E" w14:textId="77777777">
        <w:trPr>
          <w:tblHeader/>
          <w:tblCellSpacing w:w="15" w:type="dxa"/>
        </w:trPr>
        <w:tc>
          <w:tcPr>
            <w:tcW w:w="0" w:type="auto"/>
            <w:vAlign w:val="center"/>
            <w:hideMark/>
          </w:tcPr>
          <w:p w14:paraId="363CA7AB" w14:textId="77777777" w:rsidR="00E03F2A" w:rsidRPr="00E03F2A" w:rsidRDefault="00E03F2A" w:rsidP="00E03F2A">
            <w:pPr>
              <w:jc w:val="center"/>
              <w:rPr>
                <w:rFonts w:ascii="Aptos" w:eastAsia="Times New Roman" w:hAnsi="Aptos" w:cs="Times New Roman"/>
                <w:b/>
                <w:bCs/>
                <w:kern w:val="0"/>
                <w:lang w:eastAsia="fr-FR"/>
                <w14:ligatures w14:val="none"/>
              </w:rPr>
            </w:pPr>
            <w:r w:rsidRPr="00E03F2A">
              <w:rPr>
                <w:rFonts w:ascii="Aptos" w:eastAsia="Times New Roman" w:hAnsi="Aptos" w:cs="Times New Roman"/>
                <w:b/>
                <w:bCs/>
                <w:kern w:val="0"/>
                <w:lang w:eastAsia="fr-FR"/>
                <w14:ligatures w14:val="none"/>
              </w:rPr>
              <w:t>Métrique</w:t>
            </w:r>
          </w:p>
        </w:tc>
        <w:tc>
          <w:tcPr>
            <w:tcW w:w="0" w:type="auto"/>
            <w:vAlign w:val="center"/>
            <w:hideMark/>
          </w:tcPr>
          <w:p w14:paraId="4FF91BF8" w14:textId="77777777" w:rsidR="00E03F2A" w:rsidRPr="00E03F2A" w:rsidRDefault="00E03F2A" w:rsidP="00E03F2A">
            <w:pPr>
              <w:jc w:val="center"/>
              <w:rPr>
                <w:rFonts w:ascii="Aptos" w:eastAsia="Times New Roman" w:hAnsi="Aptos" w:cs="Times New Roman"/>
                <w:b/>
                <w:bCs/>
                <w:kern w:val="0"/>
                <w:lang w:eastAsia="fr-FR"/>
                <w14:ligatures w14:val="none"/>
              </w:rPr>
            </w:pPr>
            <w:r w:rsidRPr="00E03F2A">
              <w:rPr>
                <w:rFonts w:ascii="Aptos" w:eastAsia="Times New Roman" w:hAnsi="Aptos" w:cs="Times New Roman"/>
                <w:b/>
                <w:bCs/>
                <w:kern w:val="0"/>
                <w:lang w:eastAsia="fr-FR"/>
                <w14:ligatures w14:val="none"/>
              </w:rPr>
              <w:t>Fongbé</w:t>
            </w:r>
          </w:p>
        </w:tc>
        <w:tc>
          <w:tcPr>
            <w:tcW w:w="0" w:type="auto"/>
            <w:vAlign w:val="center"/>
            <w:hideMark/>
          </w:tcPr>
          <w:p w14:paraId="22B2D28F" w14:textId="77777777" w:rsidR="00E03F2A" w:rsidRPr="00E03F2A" w:rsidRDefault="00E03F2A" w:rsidP="00E03F2A">
            <w:pPr>
              <w:jc w:val="center"/>
              <w:rPr>
                <w:rFonts w:ascii="Aptos" w:eastAsia="Times New Roman" w:hAnsi="Aptos" w:cs="Times New Roman"/>
                <w:b/>
                <w:bCs/>
                <w:kern w:val="0"/>
                <w:lang w:eastAsia="fr-FR"/>
                <w14:ligatures w14:val="none"/>
              </w:rPr>
            </w:pPr>
            <w:r w:rsidRPr="00E03F2A">
              <w:rPr>
                <w:rFonts w:ascii="Aptos" w:eastAsia="Times New Roman" w:hAnsi="Aptos" w:cs="Times New Roman"/>
                <w:b/>
                <w:bCs/>
                <w:kern w:val="0"/>
                <w:lang w:eastAsia="fr-FR"/>
                <w14:ligatures w14:val="none"/>
              </w:rPr>
              <w:t>Wolof</w:t>
            </w:r>
          </w:p>
        </w:tc>
        <w:tc>
          <w:tcPr>
            <w:tcW w:w="0" w:type="auto"/>
            <w:vAlign w:val="center"/>
            <w:hideMark/>
          </w:tcPr>
          <w:p w14:paraId="41448D25" w14:textId="77777777" w:rsidR="00E03F2A" w:rsidRPr="00E03F2A" w:rsidRDefault="00E03F2A" w:rsidP="00E03F2A">
            <w:pPr>
              <w:jc w:val="center"/>
              <w:rPr>
                <w:rFonts w:ascii="Aptos" w:eastAsia="Times New Roman" w:hAnsi="Aptos" w:cs="Times New Roman"/>
                <w:b/>
                <w:bCs/>
                <w:kern w:val="0"/>
                <w:lang w:eastAsia="fr-FR"/>
                <w14:ligatures w14:val="none"/>
              </w:rPr>
            </w:pPr>
            <w:r w:rsidRPr="00E03F2A">
              <w:rPr>
                <w:rFonts w:ascii="Aptos" w:eastAsia="Times New Roman" w:hAnsi="Aptos" w:cs="Times New Roman"/>
                <w:b/>
                <w:bCs/>
                <w:kern w:val="0"/>
                <w:lang w:eastAsia="fr-FR"/>
                <w14:ligatures w14:val="none"/>
              </w:rPr>
              <w:t>Swahili</w:t>
            </w:r>
          </w:p>
        </w:tc>
        <w:tc>
          <w:tcPr>
            <w:tcW w:w="0" w:type="auto"/>
            <w:vAlign w:val="center"/>
            <w:hideMark/>
          </w:tcPr>
          <w:p w14:paraId="7DE78C12" w14:textId="77777777" w:rsidR="00E03F2A" w:rsidRPr="00E03F2A" w:rsidRDefault="00E03F2A" w:rsidP="00E03F2A">
            <w:pPr>
              <w:jc w:val="center"/>
              <w:rPr>
                <w:rFonts w:ascii="Aptos" w:eastAsia="Times New Roman" w:hAnsi="Aptos" w:cs="Times New Roman"/>
                <w:b/>
                <w:bCs/>
                <w:kern w:val="0"/>
                <w:lang w:eastAsia="fr-FR"/>
                <w14:ligatures w14:val="none"/>
              </w:rPr>
            </w:pPr>
            <w:r w:rsidRPr="00E03F2A">
              <w:rPr>
                <w:rFonts w:ascii="Aptos" w:eastAsia="Times New Roman" w:hAnsi="Aptos" w:cs="Times New Roman"/>
                <w:b/>
                <w:bCs/>
                <w:kern w:val="0"/>
                <w:lang w:eastAsia="fr-FR"/>
                <w14:ligatures w14:val="none"/>
              </w:rPr>
              <w:t>Gradient attendu</w:t>
            </w:r>
          </w:p>
        </w:tc>
        <w:tc>
          <w:tcPr>
            <w:tcW w:w="0" w:type="auto"/>
            <w:vAlign w:val="center"/>
            <w:hideMark/>
          </w:tcPr>
          <w:p w14:paraId="36F58141" w14:textId="77777777" w:rsidR="00E03F2A" w:rsidRPr="00E03F2A" w:rsidRDefault="00E03F2A" w:rsidP="00E03F2A">
            <w:pPr>
              <w:jc w:val="center"/>
              <w:rPr>
                <w:rFonts w:ascii="Aptos" w:eastAsia="Times New Roman" w:hAnsi="Aptos" w:cs="Times New Roman"/>
                <w:b/>
                <w:bCs/>
                <w:kern w:val="0"/>
                <w:lang w:eastAsia="fr-FR"/>
                <w14:ligatures w14:val="none"/>
              </w:rPr>
            </w:pPr>
            <w:r w:rsidRPr="00E03F2A">
              <w:rPr>
                <w:rFonts w:ascii="Aptos" w:eastAsia="Times New Roman" w:hAnsi="Aptos" w:cs="Times New Roman"/>
                <w:b/>
                <w:bCs/>
                <w:kern w:val="0"/>
                <w:lang w:eastAsia="fr-FR"/>
                <w14:ligatures w14:val="none"/>
              </w:rPr>
              <w:t>Confirmé ?</w:t>
            </w:r>
          </w:p>
        </w:tc>
      </w:tr>
      <w:tr w:rsidR="00E03F2A" w:rsidRPr="00E03F2A" w14:paraId="04A31ACE" w14:textId="77777777">
        <w:trPr>
          <w:tblCellSpacing w:w="15" w:type="dxa"/>
        </w:trPr>
        <w:tc>
          <w:tcPr>
            <w:tcW w:w="0" w:type="auto"/>
            <w:vAlign w:val="center"/>
            <w:hideMark/>
          </w:tcPr>
          <w:p w14:paraId="7346519A"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F0 moyenne (Hz)</w:t>
            </w:r>
          </w:p>
        </w:tc>
        <w:tc>
          <w:tcPr>
            <w:tcW w:w="0" w:type="auto"/>
            <w:vAlign w:val="center"/>
            <w:hideMark/>
          </w:tcPr>
          <w:p w14:paraId="6BB57AB4"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231,83</w:t>
            </w:r>
          </w:p>
        </w:tc>
        <w:tc>
          <w:tcPr>
            <w:tcW w:w="0" w:type="auto"/>
            <w:vAlign w:val="center"/>
            <w:hideMark/>
          </w:tcPr>
          <w:p w14:paraId="2C312BAD"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157,99</w:t>
            </w:r>
          </w:p>
        </w:tc>
        <w:tc>
          <w:tcPr>
            <w:tcW w:w="0" w:type="auto"/>
            <w:vAlign w:val="center"/>
            <w:hideMark/>
          </w:tcPr>
          <w:p w14:paraId="75654F0E"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187,64</w:t>
            </w:r>
          </w:p>
        </w:tc>
        <w:tc>
          <w:tcPr>
            <w:tcW w:w="0" w:type="auto"/>
            <w:vAlign w:val="center"/>
            <w:hideMark/>
          </w:tcPr>
          <w:p w14:paraId="4A96C9AA"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w:t>
            </w:r>
          </w:p>
        </w:tc>
        <w:tc>
          <w:tcPr>
            <w:tcW w:w="0" w:type="auto"/>
            <w:vAlign w:val="center"/>
            <w:hideMark/>
          </w:tcPr>
          <w:p w14:paraId="15C36915"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w:t>
            </w:r>
          </w:p>
        </w:tc>
      </w:tr>
      <w:tr w:rsidR="00E03F2A" w:rsidRPr="00E03F2A" w14:paraId="2DE9371A" w14:textId="77777777">
        <w:trPr>
          <w:tblCellSpacing w:w="15" w:type="dxa"/>
        </w:trPr>
        <w:tc>
          <w:tcPr>
            <w:tcW w:w="0" w:type="auto"/>
            <w:vAlign w:val="center"/>
            <w:hideMark/>
          </w:tcPr>
          <w:p w14:paraId="004811F4"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F0 écart-type (Hz)</w:t>
            </w:r>
          </w:p>
        </w:tc>
        <w:tc>
          <w:tcPr>
            <w:tcW w:w="0" w:type="auto"/>
            <w:vAlign w:val="center"/>
            <w:hideMark/>
          </w:tcPr>
          <w:p w14:paraId="67E56B32"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39,26</w:t>
            </w:r>
          </w:p>
        </w:tc>
        <w:tc>
          <w:tcPr>
            <w:tcW w:w="0" w:type="auto"/>
            <w:vAlign w:val="center"/>
            <w:hideMark/>
          </w:tcPr>
          <w:p w14:paraId="674E47C9"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26,73</w:t>
            </w:r>
          </w:p>
        </w:tc>
        <w:tc>
          <w:tcPr>
            <w:tcW w:w="0" w:type="auto"/>
            <w:vAlign w:val="center"/>
            <w:hideMark/>
          </w:tcPr>
          <w:p w14:paraId="4124E474"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26,56</w:t>
            </w:r>
          </w:p>
        </w:tc>
        <w:tc>
          <w:tcPr>
            <w:tcW w:w="0" w:type="auto"/>
            <w:vAlign w:val="center"/>
            <w:hideMark/>
          </w:tcPr>
          <w:p w14:paraId="3F5D0856"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fon &gt; wol &gt; sw</w:t>
            </w:r>
          </w:p>
        </w:tc>
        <w:tc>
          <w:tcPr>
            <w:tcW w:w="0" w:type="auto"/>
            <w:vAlign w:val="center"/>
            <w:hideMark/>
          </w:tcPr>
          <w:p w14:paraId="6F15AF0B" w14:textId="328856F4" w:rsidR="00E03F2A" w:rsidRPr="00E03F2A" w:rsidRDefault="00E03F2A" w:rsidP="00E03F2A">
            <w:pPr>
              <w:rPr>
                <w:rFonts w:ascii="Aptos" w:eastAsia="Times New Roman" w:hAnsi="Aptos" w:cs="Times New Roman"/>
                <w:kern w:val="0"/>
                <w:lang w:eastAsia="fr-FR"/>
                <w14:ligatures w14:val="none"/>
              </w:rPr>
            </w:pPr>
          </w:p>
        </w:tc>
      </w:tr>
      <w:tr w:rsidR="00E03F2A" w:rsidRPr="00E03F2A" w14:paraId="209671E6" w14:textId="77777777">
        <w:trPr>
          <w:tblCellSpacing w:w="15" w:type="dxa"/>
        </w:trPr>
        <w:tc>
          <w:tcPr>
            <w:tcW w:w="0" w:type="auto"/>
            <w:vAlign w:val="center"/>
            <w:hideMark/>
          </w:tcPr>
          <w:p w14:paraId="66F3AEE5"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F0 range (Hz)</w:t>
            </w:r>
          </w:p>
        </w:tc>
        <w:tc>
          <w:tcPr>
            <w:tcW w:w="0" w:type="auto"/>
            <w:vAlign w:val="center"/>
            <w:hideMark/>
          </w:tcPr>
          <w:p w14:paraId="2D8967DA"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140,51</w:t>
            </w:r>
          </w:p>
        </w:tc>
        <w:tc>
          <w:tcPr>
            <w:tcW w:w="0" w:type="auto"/>
            <w:vAlign w:val="center"/>
            <w:hideMark/>
          </w:tcPr>
          <w:p w14:paraId="0B61D5D0"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114,29</w:t>
            </w:r>
          </w:p>
        </w:tc>
        <w:tc>
          <w:tcPr>
            <w:tcW w:w="0" w:type="auto"/>
            <w:vAlign w:val="center"/>
            <w:hideMark/>
          </w:tcPr>
          <w:p w14:paraId="43544835"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129,73</w:t>
            </w:r>
          </w:p>
        </w:tc>
        <w:tc>
          <w:tcPr>
            <w:tcW w:w="0" w:type="auto"/>
            <w:vAlign w:val="center"/>
            <w:hideMark/>
          </w:tcPr>
          <w:p w14:paraId="1362E336"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fon &gt; wol &gt; sw</w:t>
            </w:r>
          </w:p>
        </w:tc>
        <w:tc>
          <w:tcPr>
            <w:tcW w:w="0" w:type="auto"/>
            <w:vAlign w:val="center"/>
            <w:hideMark/>
          </w:tcPr>
          <w:p w14:paraId="53B34CCF" w14:textId="63C25D76"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 partiel</w:t>
            </w:r>
          </w:p>
        </w:tc>
      </w:tr>
      <w:tr w:rsidR="00E03F2A" w:rsidRPr="00E03F2A" w14:paraId="4FC7F29B" w14:textId="77777777">
        <w:trPr>
          <w:tblCellSpacing w:w="15" w:type="dxa"/>
        </w:trPr>
        <w:tc>
          <w:tcPr>
            <w:tcW w:w="0" w:type="auto"/>
            <w:vAlign w:val="center"/>
            <w:hideMark/>
          </w:tcPr>
          <w:p w14:paraId="469C5015"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F0 range (demi-tons)</w:t>
            </w:r>
          </w:p>
        </w:tc>
        <w:tc>
          <w:tcPr>
            <w:tcW w:w="0" w:type="auto"/>
            <w:vAlign w:val="center"/>
            <w:hideMark/>
          </w:tcPr>
          <w:p w14:paraId="75B91310"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9,95</w:t>
            </w:r>
          </w:p>
        </w:tc>
        <w:tc>
          <w:tcPr>
            <w:tcW w:w="0" w:type="auto"/>
            <w:vAlign w:val="center"/>
            <w:hideMark/>
          </w:tcPr>
          <w:p w14:paraId="581D3A0F"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12,01</w:t>
            </w:r>
          </w:p>
        </w:tc>
        <w:tc>
          <w:tcPr>
            <w:tcW w:w="0" w:type="auto"/>
            <w:vAlign w:val="center"/>
            <w:hideMark/>
          </w:tcPr>
          <w:p w14:paraId="744924D7"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12,15</w:t>
            </w:r>
          </w:p>
        </w:tc>
        <w:tc>
          <w:tcPr>
            <w:tcW w:w="0" w:type="auto"/>
            <w:vAlign w:val="center"/>
            <w:hideMark/>
          </w:tcPr>
          <w:p w14:paraId="351752AD"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fon &gt; wol &gt; sw</w:t>
            </w:r>
          </w:p>
        </w:tc>
        <w:tc>
          <w:tcPr>
            <w:tcW w:w="0" w:type="auto"/>
            <w:vAlign w:val="center"/>
            <w:hideMark/>
          </w:tcPr>
          <w:p w14:paraId="5ACB9961" w14:textId="337C9560"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 inversé</w:t>
            </w:r>
          </w:p>
        </w:tc>
      </w:tr>
      <w:tr w:rsidR="00E03F2A" w:rsidRPr="00E03F2A" w14:paraId="716D63A8" w14:textId="77777777">
        <w:trPr>
          <w:tblCellSpacing w:w="15" w:type="dxa"/>
        </w:trPr>
        <w:tc>
          <w:tcPr>
            <w:tcW w:w="0" w:type="auto"/>
            <w:vAlign w:val="center"/>
            <w:hideMark/>
          </w:tcPr>
          <w:p w14:paraId="44B31261"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Inflexions/sec</w:t>
            </w:r>
          </w:p>
        </w:tc>
        <w:tc>
          <w:tcPr>
            <w:tcW w:w="0" w:type="auto"/>
            <w:vAlign w:val="center"/>
            <w:hideMark/>
          </w:tcPr>
          <w:p w14:paraId="24D4E68F"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9,06</w:t>
            </w:r>
          </w:p>
        </w:tc>
        <w:tc>
          <w:tcPr>
            <w:tcW w:w="0" w:type="auto"/>
            <w:vAlign w:val="center"/>
            <w:hideMark/>
          </w:tcPr>
          <w:p w14:paraId="169DD531"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11,70</w:t>
            </w:r>
          </w:p>
        </w:tc>
        <w:tc>
          <w:tcPr>
            <w:tcW w:w="0" w:type="auto"/>
            <w:vAlign w:val="center"/>
            <w:hideMark/>
          </w:tcPr>
          <w:p w14:paraId="40087917"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16,16</w:t>
            </w:r>
          </w:p>
        </w:tc>
        <w:tc>
          <w:tcPr>
            <w:tcW w:w="0" w:type="auto"/>
            <w:vAlign w:val="center"/>
            <w:hideMark/>
          </w:tcPr>
          <w:p w14:paraId="201A3B5A"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fon &gt; wol &gt; sw</w:t>
            </w:r>
          </w:p>
        </w:tc>
        <w:tc>
          <w:tcPr>
            <w:tcW w:w="0" w:type="auto"/>
            <w:vAlign w:val="center"/>
            <w:hideMark/>
          </w:tcPr>
          <w:p w14:paraId="2963B6ED" w14:textId="4D7B4955"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 inversé</w:t>
            </w:r>
          </w:p>
        </w:tc>
      </w:tr>
      <w:tr w:rsidR="00E03F2A" w:rsidRPr="00E03F2A" w14:paraId="59538D02" w14:textId="77777777">
        <w:trPr>
          <w:tblCellSpacing w:w="15" w:type="dxa"/>
        </w:trPr>
        <w:tc>
          <w:tcPr>
            <w:tcW w:w="0" w:type="auto"/>
            <w:vAlign w:val="center"/>
            <w:hideMark/>
          </w:tcPr>
          <w:p w14:paraId="0C9521C4"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Voiced ratio</w:t>
            </w:r>
          </w:p>
        </w:tc>
        <w:tc>
          <w:tcPr>
            <w:tcW w:w="0" w:type="auto"/>
            <w:vAlign w:val="center"/>
            <w:hideMark/>
          </w:tcPr>
          <w:p w14:paraId="503D07BC"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0,51</w:t>
            </w:r>
          </w:p>
        </w:tc>
        <w:tc>
          <w:tcPr>
            <w:tcW w:w="0" w:type="auto"/>
            <w:vAlign w:val="center"/>
            <w:hideMark/>
          </w:tcPr>
          <w:p w14:paraId="505EA597"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0,44</w:t>
            </w:r>
          </w:p>
        </w:tc>
        <w:tc>
          <w:tcPr>
            <w:tcW w:w="0" w:type="auto"/>
            <w:vAlign w:val="center"/>
            <w:hideMark/>
          </w:tcPr>
          <w:p w14:paraId="5A037A14"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0,78</w:t>
            </w:r>
          </w:p>
        </w:tc>
        <w:tc>
          <w:tcPr>
            <w:tcW w:w="0" w:type="auto"/>
            <w:vAlign w:val="center"/>
            <w:hideMark/>
          </w:tcPr>
          <w:p w14:paraId="526F4481"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w:t>
            </w:r>
          </w:p>
        </w:tc>
        <w:tc>
          <w:tcPr>
            <w:tcW w:w="0" w:type="auto"/>
            <w:vAlign w:val="center"/>
            <w:hideMark/>
          </w:tcPr>
          <w:p w14:paraId="11A3F0A4" w14:textId="77777777" w:rsidR="00E03F2A" w:rsidRPr="00E03F2A" w:rsidRDefault="00E03F2A" w:rsidP="00E03F2A">
            <w:pPr>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w:t>
            </w:r>
          </w:p>
        </w:tc>
      </w:tr>
    </w:tbl>
    <w:p w14:paraId="75555FDD" w14:textId="77777777" w:rsidR="00E03F2A" w:rsidRPr="00E03F2A" w:rsidRDefault="00046989" w:rsidP="00E03F2A">
      <w:pPr>
        <w:rPr>
          <w:rFonts w:ascii="Aptos" w:eastAsia="Times New Roman" w:hAnsi="Aptos" w:cs="Times New Roman"/>
          <w:kern w:val="0"/>
          <w:lang w:eastAsia="fr-FR"/>
          <w14:ligatures w14:val="none"/>
        </w:rPr>
      </w:pPr>
      <w:r w:rsidRPr="00046989">
        <w:rPr>
          <w:rFonts w:ascii="Aptos" w:eastAsia="Times New Roman" w:hAnsi="Aptos" w:cs="Times New Roman"/>
          <w:noProof/>
          <w:kern w:val="0"/>
          <w:lang w:eastAsia="fr-FR"/>
        </w:rPr>
        <w:pict w14:anchorId="1A748DD2">
          <v:rect id="_x0000_i1026" alt="" style="width:451.3pt;height:.05pt;mso-width-percent:0;mso-height-percent:0;mso-width-percent:0;mso-height-percent:0" o:hralign="center" o:hrstd="t" o:hr="t" fillcolor="#a0a0a0" stroked="f"/>
        </w:pict>
      </w:r>
    </w:p>
    <w:p w14:paraId="674B8ED4" w14:textId="77777777" w:rsidR="00E03F2A" w:rsidRPr="00E03F2A" w:rsidRDefault="00E03F2A" w:rsidP="00E03F2A">
      <w:pPr>
        <w:spacing w:before="100" w:beforeAutospacing="1" w:after="100" w:afterAutospacing="1"/>
        <w:outlineLvl w:val="1"/>
        <w:rPr>
          <w:rFonts w:ascii="Aptos" w:eastAsia="Times New Roman" w:hAnsi="Aptos" w:cs="Times New Roman"/>
          <w:b/>
          <w:bCs/>
          <w:kern w:val="0"/>
          <w:sz w:val="36"/>
          <w:szCs w:val="36"/>
          <w:lang w:eastAsia="fr-FR"/>
          <w14:ligatures w14:val="none"/>
        </w:rPr>
      </w:pPr>
      <w:r w:rsidRPr="00E03F2A">
        <w:rPr>
          <w:rFonts w:ascii="Aptos" w:eastAsia="Times New Roman" w:hAnsi="Aptos" w:cs="Times New Roman"/>
          <w:b/>
          <w:bCs/>
          <w:kern w:val="0"/>
          <w:sz w:val="36"/>
          <w:szCs w:val="36"/>
          <w:lang w:eastAsia="fr-FR"/>
          <w14:ligatures w14:val="none"/>
        </w:rPr>
        <w:t>Interprétation de chaque résultat</w:t>
      </w:r>
    </w:p>
    <w:p w14:paraId="58B34A48"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F0 moyenne — fongbé 231 Hz, swahili 188 Hz, wolof 158 Hz</w:t>
      </w:r>
    </w:p>
    <w:p w14:paraId="7135A23E"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La F0 moyenne est liée au registre vocal du locuteur, pas au système tonal de la langue. Le fongbé est plus aigu parce que les locutrices sont féminines (</w:t>
      </w:r>
      <w:r w:rsidRPr="00E03F2A">
        <w:rPr>
          <w:rFonts w:ascii="Aptos" w:eastAsia="Times New Roman" w:hAnsi="Aptos" w:cs="Courier New"/>
          <w:kern w:val="0"/>
          <w:sz w:val="20"/>
          <w:szCs w:val="20"/>
          <w:lang w:eastAsia="fr-FR"/>
          <w14:ligatures w14:val="none"/>
        </w:rPr>
        <w:t>L1_féminin</w:t>
      </w:r>
      <w:r w:rsidRPr="00E03F2A">
        <w:rPr>
          <w:rFonts w:ascii="Aptos" w:eastAsia="Times New Roman" w:hAnsi="Aptos" w:cs="Times New Roman"/>
          <w:kern w:val="0"/>
          <w:lang w:eastAsia="fr-FR"/>
          <w14:ligatures w14:val="none"/>
        </w:rPr>
        <w:t xml:space="preserve">), le wolof </w:t>
      </w:r>
      <w:r w:rsidRPr="00E03F2A">
        <w:rPr>
          <w:rFonts w:ascii="Aptos" w:eastAsia="Times New Roman" w:hAnsi="Aptos" w:cs="Times New Roman"/>
          <w:kern w:val="0"/>
          <w:lang w:eastAsia="fr-FR"/>
          <w14:ligatures w14:val="none"/>
        </w:rPr>
        <w:lastRenderedPageBreak/>
        <w:t>plus grave parce que les locuteurs sont mixtes ou masculins. Cette métrique ne mesure pas la tonalité — c'est une caractéristique du locuteur, pas de la langue. À noter dans le rapport comme limite méthodologique : le locuteur influence fortement cette valeur.</w:t>
      </w:r>
    </w:p>
    <w:p w14:paraId="319E088E"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F0 écart-type — fongbé 39 Hz, wolof 27 Hz, swahili 27 Hz</w:t>
      </w:r>
    </w:p>
    <w:p w14:paraId="16BAF5F2"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Celui-ci confirme le gradient. Le fongbé a une variabilité F0 intra-énoncé significativement plus élevée que les deux autres langues. C'est cohérent avec la théorie : une langue tonale génère plus de variations de pitch par énoncé, car le pitch est mobilisé pour des contrastes lexicaux en plus de l'intonation. C'est </w:t>
      </w:r>
      <w:r w:rsidRPr="00E03F2A">
        <w:rPr>
          <w:rFonts w:ascii="Aptos" w:eastAsia="Times New Roman" w:hAnsi="Aptos" w:cs="Times New Roman"/>
          <w:b/>
          <w:bCs/>
          <w:kern w:val="0"/>
          <w:lang w:eastAsia="fr-FR"/>
          <w14:ligatures w14:val="none"/>
        </w:rPr>
        <w:t>la métrique la plus fiable</w:t>
      </w:r>
      <w:r w:rsidRPr="00E03F2A">
        <w:rPr>
          <w:rFonts w:ascii="Aptos" w:eastAsia="Times New Roman" w:hAnsi="Aptos" w:cs="Times New Roman"/>
          <w:kern w:val="0"/>
          <w:lang w:eastAsia="fr-FR"/>
          <w14:ligatures w14:val="none"/>
        </w:rPr>
        <w:t xml:space="preserve"> pour confirmer l'hypothèse du projet.</w:t>
      </w:r>
    </w:p>
    <w:p w14:paraId="1D7A0DE6"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F0 range en Hz — fongbé 140, swahili 130, wolof 114</w:t>
      </w:r>
    </w:p>
    <w:p w14:paraId="6E73E0E2"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Confirme partiellement le gradient : fongbé &gt; swahili &gt; wolof. L'inversion swahili / wolof est attendue — le swahili a des énoncés longs avec une grande excursion intonative de phrase, ce qui gonfle le range absolu en Hz.</w:t>
      </w:r>
    </w:p>
    <w:p w14:paraId="6E871E02"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F0 range en demi-tons — fongbé 9,95, wolof 12,01, swahili 12,15</w:t>
      </w:r>
    </w:p>
    <w:p w14:paraId="50971FBF"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C'est le résultat le plus surprenant. Le gradient est </w:t>
      </w:r>
      <w:r w:rsidRPr="00E03F2A">
        <w:rPr>
          <w:rFonts w:ascii="Aptos" w:eastAsia="Times New Roman" w:hAnsi="Aptos" w:cs="Times New Roman"/>
          <w:b/>
          <w:bCs/>
          <w:kern w:val="0"/>
          <w:lang w:eastAsia="fr-FR"/>
          <w14:ligatures w14:val="none"/>
        </w:rPr>
        <w:t>inversé</w:t>
      </w:r>
      <w:r w:rsidRPr="00E03F2A">
        <w:rPr>
          <w:rFonts w:ascii="Aptos" w:eastAsia="Times New Roman" w:hAnsi="Aptos" w:cs="Times New Roman"/>
          <w:kern w:val="0"/>
          <w:lang w:eastAsia="fr-FR"/>
          <w14:ligatures w14:val="none"/>
        </w:rPr>
        <w:t xml:space="preserve"> par rapport à l'hypothèse. Explication : le range en demi-tons est sensible aux énoncés courts à voix aiguë. Un locuteur féminin qui dit un mot court en fongbé peut avoir un range de 5 demi-tons, alors qu'un locuteur qui dit une longue phrase en wolof ou swahili accumule plus d'excursion tonale globale. Le range en demi-tons mesure davantage la </w:t>
      </w:r>
      <w:r w:rsidRPr="00E03F2A">
        <w:rPr>
          <w:rFonts w:ascii="Aptos" w:eastAsia="Times New Roman" w:hAnsi="Aptos" w:cs="Times New Roman"/>
          <w:b/>
          <w:bCs/>
          <w:kern w:val="0"/>
          <w:lang w:eastAsia="fr-FR"/>
          <w14:ligatures w14:val="none"/>
        </w:rPr>
        <w:t>longueur et le style intonatif</w:t>
      </w:r>
      <w:r w:rsidRPr="00E03F2A">
        <w:rPr>
          <w:rFonts w:ascii="Aptos" w:eastAsia="Times New Roman" w:hAnsi="Aptos" w:cs="Times New Roman"/>
          <w:kern w:val="0"/>
          <w:lang w:eastAsia="fr-FR"/>
          <w14:ligatures w14:val="none"/>
        </w:rPr>
        <w:t xml:space="preserve"> de l'énoncé que la densité tonale lexicale.</w:t>
      </w:r>
    </w:p>
    <w:p w14:paraId="50A9C750"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Inflexions/sec — swahili 16,16, wolof 11,70, fongbé 9,06</w:t>
      </w:r>
    </w:p>
    <w:p w14:paraId="1C503B9B"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 xml:space="preserve">C'est le résultat le plus contre-intuitif. Le swahili a le plus de points d'inflexion par seconde, alors qu'il est censé être non tonal. Explication probable : cette métrique est très sensible au </w:t>
      </w:r>
      <w:r w:rsidRPr="00E03F2A">
        <w:rPr>
          <w:rFonts w:ascii="Aptos" w:eastAsia="Times New Roman" w:hAnsi="Aptos" w:cs="Times New Roman"/>
          <w:b/>
          <w:bCs/>
          <w:kern w:val="0"/>
          <w:lang w:eastAsia="fr-FR"/>
          <w14:ligatures w14:val="none"/>
        </w:rPr>
        <w:t>bruit et aux artéfacts de pyin</w:t>
      </w:r>
      <w:r w:rsidRPr="00E03F2A">
        <w:rPr>
          <w:rFonts w:ascii="Aptos" w:eastAsia="Times New Roman" w:hAnsi="Aptos" w:cs="Times New Roman"/>
          <w:kern w:val="0"/>
          <w:lang w:eastAsia="fr-FR"/>
          <w14:ligatures w14:val="none"/>
        </w:rPr>
        <w:t xml:space="preserve"> sur les segments peu voisés. Le swahili a un </w:t>
      </w:r>
      <w:r w:rsidRPr="00E03F2A">
        <w:rPr>
          <w:rFonts w:ascii="Aptos" w:eastAsia="Times New Roman" w:hAnsi="Aptos" w:cs="Courier New"/>
          <w:kern w:val="0"/>
          <w:sz w:val="20"/>
          <w:szCs w:val="20"/>
          <w:lang w:eastAsia="fr-FR"/>
          <w14:ligatures w14:val="none"/>
        </w:rPr>
        <w:t>voiced_ratio</w:t>
      </w:r>
      <w:r w:rsidRPr="00E03F2A">
        <w:rPr>
          <w:rFonts w:ascii="Aptos" w:eastAsia="Times New Roman" w:hAnsi="Aptos" w:cs="Times New Roman"/>
          <w:kern w:val="0"/>
          <w:lang w:eastAsia="fr-FR"/>
          <w14:ligatures w14:val="none"/>
        </w:rPr>
        <w:t xml:space="preserve"> de 0,78 — bien plus que le fongbé (0,51) et le wolof (0,44). Quand pyin extrait F0 sur beaucoup de trames, il génère mécaniquement plus d'inflexions, même si elles sont dues au bruit d'estimation et non à des tons linguistiques réels. En pratique, il faudrait calculer les inflexions uniquement sur les segments clairement voisés (voiced_ratio &gt; seuil).</w:t>
      </w:r>
    </w:p>
    <w:p w14:paraId="4D0B603B"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Voiced ratio — swahili 0,78, fongbé 0,51, wolof 0,44</w:t>
      </w:r>
    </w:p>
    <w:p w14:paraId="487796BE"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Cela reflète la structure phonologique des langues. Le swahili a beaucoup de voyelles et peu de consonnes complexes, donc plus de trames voisées. Le fongbé a des consonnes labio-vélaires complexes (gb, kp) et des nasales qui réduisent le ratio. Le wolof a des consonnes longues (géminées) et beaucoup de consonnes qui interrompent le voisement.</w:t>
      </w:r>
    </w:p>
    <w:p w14:paraId="2EDED2AA" w14:textId="77777777" w:rsidR="00E03F2A" w:rsidRPr="00E03F2A" w:rsidRDefault="00046989" w:rsidP="00E03F2A">
      <w:pPr>
        <w:rPr>
          <w:rFonts w:ascii="Aptos" w:eastAsia="Times New Roman" w:hAnsi="Aptos" w:cs="Times New Roman"/>
          <w:kern w:val="0"/>
          <w:lang w:eastAsia="fr-FR"/>
          <w14:ligatures w14:val="none"/>
        </w:rPr>
      </w:pPr>
      <w:r>
        <w:rPr>
          <w:noProof/>
        </w:rPr>
      </w:r>
      <w:r>
        <w:pict w14:anchorId="300664B7">
          <v:rect id="Horizontal Lin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447CDB" w14:textId="77777777" w:rsidR="00E03F2A" w:rsidRPr="00E03F2A" w:rsidRDefault="00E03F2A" w:rsidP="00E03F2A">
      <w:pPr>
        <w:spacing w:before="100" w:beforeAutospacing="1" w:after="100" w:afterAutospacing="1"/>
        <w:outlineLvl w:val="1"/>
        <w:rPr>
          <w:rFonts w:ascii="Aptos" w:eastAsia="Times New Roman" w:hAnsi="Aptos" w:cs="Times New Roman"/>
          <w:b/>
          <w:bCs/>
          <w:kern w:val="0"/>
          <w:sz w:val="36"/>
          <w:szCs w:val="36"/>
          <w:lang w:eastAsia="fr-FR"/>
          <w14:ligatures w14:val="none"/>
        </w:rPr>
      </w:pPr>
      <w:r w:rsidRPr="00E03F2A">
        <w:rPr>
          <w:rFonts w:ascii="Aptos" w:eastAsia="Times New Roman" w:hAnsi="Aptos" w:cs="Times New Roman"/>
          <w:b/>
          <w:bCs/>
          <w:kern w:val="0"/>
          <w:sz w:val="36"/>
          <w:szCs w:val="36"/>
          <w:lang w:eastAsia="fr-FR"/>
          <w14:ligatures w14:val="none"/>
        </w:rPr>
        <w:lastRenderedPageBreak/>
        <w:t>Ce que tu dois écrire dans le rapport</w:t>
      </w:r>
    </w:p>
    <w:p w14:paraId="1F76A0C6"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Résultat confirmé (à valoriser) :</w:t>
      </w:r>
    </w:p>
    <w:p w14:paraId="25027CC9"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L'écart-type de F0 confirme l'hypothèse principale : le fongbé présente une variabilité F0 intra-énoncé significativement plus élevée (σ = 39,26 Hz) que le wolof (26,73 Hz) et le swahili (26,56 Hz), ces deux dernières langues étant statistiquement indistinguables sur cette métrique. Ce résultat est cohérent avec la propriété tonale du fongbé : le pitch est mobilisé pour des contrastes lexicaux en plus de la fonction intonative, ce qui génère structurellement plus de variabilité.</w:t>
      </w:r>
    </w:p>
    <w:p w14:paraId="6B79EEFA"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Résultat inattendu (à analyser, pas à cacher) :</w:t>
      </w:r>
    </w:p>
    <w:p w14:paraId="3FD1E35B"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Contrairement à l'hypothèse initiale, le nombre de points d'inflexion F0 par seconde ne suit pas le gradient tonal attendu (swahili : 16,16 &gt; wolof : 11,70 &gt; fongbé : 9,06). Cette inversion s'explique par le voiced_ratio significativement plus élevé du swahili (0,78 vs 0,51 pour le fongbé), qui expose la métrique au bruit d'estimation de pyin sur les trames de transition. Ce résultat souligne la nécessité de filtrer les inflexions sur les seuls segments clairement voisés (threshold voiced_probability &gt; 0.8) pour obtenir une métrique robuste de la densité tonale.</w:t>
      </w:r>
    </w:p>
    <w:p w14:paraId="720C0188"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b/>
          <w:bCs/>
          <w:kern w:val="0"/>
          <w:lang w:eastAsia="fr-FR"/>
          <w14:ligatures w14:val="none"/>
        </w:rPr>
        <w:t>Limite méthodologique (obligatoire dans le rapport) :</w:t>
      </w:r>
    </w:p>
    <w:p w14:paraId="51A3B8B0" w14:textId="77777777" w:rsidR="00E03F2A" w:rsidRPr="00E03F2A" w:rsidRDefault="00E03F2A" w:rsidP="00E03F2A">
      <w:pPr>
        <w:spacing w:before="100" w:beforeAutospacing="1" w:after="100" w:afterAutospacing="1"/>
        <w:rPr>
          <w:rFonts w:ascii="Aptos" w:eastAsia="Times New Roman" w:hAnsi="Aptos" w:cs="Times New Roman"/>
          <w:kern w:val="0"/>
          <w:lang w:eastAsia="fr-FR"/>
          <w14:ligatures w14:val="none"/>
        </w:rPr>
      </w:pPr>
      <w:r w:rsidRPr="00E03F2A">
        <w:rPr>
          <w:rFonts w:ascii="Aptos" w:eastAsia="Times New Roman" w:hAnsi="Aptos" w:cs="Times New Roman"/>
          <w:kern w:val="0"/>
          <w:lang w:eastAsia="fr-FR"/>
          <w14:ligatures w14:val="none"/>
        </w:rPr>
        <w:t>Les statistiques F0 sont confondues par le locuteur : la F0 moyenne reflète le registre vocal individuel (féminin vs masculin) plutôt que les propriétés tonales de la langue. Une normalisation par locuteur (soustraction de la F0 moyenne individuelle, normalisation en demi-tons relatifs) est nécessaire avant toute comparaison inter-langues. Cette limitation sera traitée dans la Phase 2 via la normalisation du vecteur de features avant entraînement du classifieur SVM.</w:t>
      </w:r>
    </w:p>
    <w:p w14:paraId="31125B4C" w14:textId="77777777" w:rsidR="00E03F2A" w:rsidRPr="00E03F2A" w:rsidRDefault="00E03F2A">
      <w:pPr>
        <w:rPr>
          <w:rFonts w:ascii="Aptos" w:hAnsi="Aptos"/>
        </w:rPr>
      </w:pPr>
    </w:p>
    <w:sectPr w:rsidR="00E03F2A" w:rsidRPr="00E03F2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47473930">
    <w:abstractNumId w:val="0"/>
  </w:num>
  <w:num w:numId="2" w16cid:durableId="819075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2A"/>
    <w:rsid w:val="00046989"/>
    <w:rsid w:val="000C4CEE"/>
    <w:rsid w:val="00B67254"/>
    <w:rsid w:val="00D56251"/>
    <w:rsid w:val="00E03F2A"/>
  </w:rsids>
  <m:mathPr>
    <m:mathFont m:val="Cambria Math"/>
    <m:brkBin m:val="before"/>
    <m:brkBinSub m:val="--"/>
    <m:smallFrac m:val="0"/>
    <m:dispDef/>
    <m:lMargin m:val="0"/>
    <m:rMargin m:val="0"/>
    <m:defJc m:val="centerGroup"/>
    <m:wrapIndent m:val="1440"/>
    <m:intLim m:val="subSup"/>
    <m:naryLim m:val="undOvr"/>
  </m:mathPr>
  <w:themeFontLang w:val="fr-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0893C6"/>
  <w15:chartTrackingRefBased/>
  <w15:docId w15:val="{BF8F064E-0183-0F46-BD30-8D455F9E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3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03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3F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3F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3F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3F2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3F2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3F2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3F2A"/>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3F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03F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3F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3F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3F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3F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3F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3F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3F2A"/>
    <w:rPr>
      <w:rFonts w:eastAsiaTheme="majorEastAsia" w:cstheme="majorBidi"/>
      <w:color w:val="272727" w:themeColor="text1" w:themeTint="D8"/>
    </w:rPr>
  </w:style>
  <w:style w:type="paragraph" w:styleId="Titre">
    <w:name w:val="Title"/>
    <w:basedOn w:val="Normal"/>
    <w:next w:val="Normal"/>
    <w:link w:val="TitreCar"/>
    <w:uiPriority w:val="10"/>
    <w:qFormat/>
    <w:rsid w:val="00E03F2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3F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3F2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3F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3F2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03F2A"/>
    <w:rPr>
      <w:i/>
      <w:iCs/>
      <w:color w:val="404040" w:themeColor="text1" w:themeTint="BF"/>
    </w:rPr>
  </w:style>
  <w:style w:type="paragraph" w:styleId="Paragraphedeliste">
    <w:name w:val="List Paragraph"/>
    <w:basedOn w:val="Normal"/>
    <w:uiPriority w:val="34"/>
    <w:qFormat/>
    <w:rsid w:val="00E03F2A"/>
    <w:pPr>
      <w:ind w:left="720"/>
      <w:contextualSpacing/>
    </w:pPr>
  </w:style>
  <w:style w:type="character" w:styleId="Accentuationintense">
    <w:name w:val="Intense Emphasis"/>
    <w:basedOn w:val="Policepardfaut"/>
    <w:uiPriority w:val="21"/>
    <w:qFormat/>
    <w:rsid w:val="00E03F2A"/>
    <w:rPr>
      <w:i/>
      <w:iCs/>
      <w:color w:val="0F4761" w:themeColor="accent1" w:themeShade="BF"/>
    </w:rPr>
  </w:style>
  <w:style w:type="paragraph" w:styleId="Citationintense">
    <w:name w:val="Intense Quote"/>
    <w:basedOn w:val="Normal"/>
    <w:next w:val="Normal"/>
    <w:link w:val="CitationintenseCar"/>
    <w:uiPriority w:val="30"/>
    <w:qFormat/>
    <w:rsid w:val="00E03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3F2A"/>
    <w:rPr>
      <w:i/>
      <w:iCs/>
      <w:color w:val="0F4761" w:themeColor="accent1" w:themeShade="BF"/>
    </w:rPr>
  </w:style>
  <w:style w:type="character" w:styleId="Rfrenceintense">
    <w:name w:val="Intense Reference"/>
    <w:basedOn w:val="Policepardfaut"/>
    <w:uiPriority w:val="32"/>
    <w:qFormat/>
    <w:rsid w:val="00E03F2A"/>
    <w:rPr>
      <w:b/>
      <w:bCs/>
      <w:smallCaps/>
      <w:color w:val="0F4761" w:themeColor="accent1" w:themeShade="BF"/>
      <w:spacing w:val="5"/>
    </w:rPr>
  </w:style>
  <w:style w:type="paragraph" w:customStyle="1" w:styleId="font-claude-response-body">
    <w:name w:val="font-claude-response-body"/>
    <w:basedOn w:val="Normal"/>
    <w:rsid w:val="00E03F2A"/>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E03F2A"/>
    <w:rPr>
      <w:b/>
      <w:bCs/>
    </w:rPr>
  </w:style>
  <w:style w:type="character" w:styleId="CodeHTML">
    <w:name w:val="HTML Code"/>
    <w:basedOn w:val="Policepardfaut"/>
    <w:uiPriority w:val="99"/>
    <w:semiHidden/>
    <w:unhideWhenUsed/>
    <w:rsid w:val="00E03F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2027</Words>
  <Characters>10545</Characters>
  <Application>Microsoft Office Word</Application>
  <DocSecurity>0</DocSecurity>
  <Lines>277</Lines>
  <Paragraphs>177</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Adébola Orphéric AMOUSSOU [ANIP]</dc:creator>
  <cp:keywords/>
  <dc:description/>
  <cp:lastModifiedBy>Adébola Orphéric AMOUSSOU [ANIP]</cp:lastModifiedBy>
  <cp:revision>1</cp:revision>
  <dcterms:created xsi:type="dcterms:W3CDTF">2026-03-18T23:59:00Z</dcterms:created>
  <dcterms:modified xsi:type="dcterms:W3CDTF">2026-03-19T00:00:00Z</dcterms:modified>
</cp:coreProperties>
</file>