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D3" w:rsidRPr="00B36E66" w:rsidRDefault="00854FD3" w:rsidP="00854FD3">
      <w:pPr>
        <w:pStyle w:val="Prrafodelista"/>
        <w:numPr>
          <w:ilvl w:val="0"/>
          <w:numId w:val="1"/>
        </w:numPr>
        <w:rPr>
          <w:b/>
          <w:color w:val="FF0000"/>
          <w:lang w:val="es-AR"/>
        </w:rPr>
      </w:pPr>
      <w:r w:rsidRPr="00B36E66">
        <w:rPr>
          <w:b/>
          <w:color w:val="FF0000"/>
          <w:lang w:val="es-AR"/>
        </w:rPr>
        <w:t xml:space="preserve">CAPITULO 2: EL ACOMPAÑAMIENTO COMO PRACTICA </w:t>
      </w:r>
    </w:p>
    <w:p w:rsidR="00854FD3" w:rsidRPr="00B36E66" w:rsidRDefault="00854FD3" w:rsidP="00854FD3">
      <w:pPr>
        <w:spacing w:after="0"/>
        <w:rPr>
          <w:i/>
          <w:color w:val="FF0000"/>
          <w:lang w:val="es-AR"/>
        </w:rPr>
      </w:pPr>
      <w:r w:rsidRPr="00B36E66">
        <w:rPr>
          <w:color w:val="FF0000"/>
          <w:lang w:val="es-AR"/>
        </w:rPr>
        <w:t xml:space="preserve">2.1 COMO SE FORMA EL PROGRAMA DE AP QUE CONSISTE: </w:t>
      </w:r>
      <w:r w:rsidRPr="00B36E66">
        <w:rPr>
          <w:i/>
          <w:color w:val="FF0000"/>
          <w:lang w:val="es-AR"/>
        </w:rPr>
        <w:t xml:space="preserve">historia del programa. Como se pensó en su momento, como funciona ahora. </w:t>
      </w:r>
    </w:p>
    <w:p w:rsidR="00854FD3" w:rsidRPr="00B36E66" w:rsidRDefault="00854FD3" w:rsidP="00854FD3">
      <w:pPr>
        <w:spacing w:after="0"/>
        <w:rPr>
          <w:i/>
          <w:color w:val="FF0000"/>
          <w:lang w:val="es-AR"/>
        </w:rPr>
      </w:pPr>
      <w:r w:rsidRPr="00B36E66">
        <w:rPr>
          <w:color w:val="FF0000"/>
          <w:lang w:val="es-AR"/>
        </w:rPr>
        <w:t xml:space="preserve">2.2 COMO SE ENTIENDE LA FIGURA DEL ACOMPAÑANTE: </w:t>
      </w:r>
      <w:r w:rsidRPr="00B36E66">
        <w:rPr>
          <w:i/>
          <w:color w:val="FF0000"/>
          <w:lang w:val="es-AR"/>
        </w:rPr>
        <w:t xml:space="preserve">aptitudes, como poner el cuerpo, malestar subjetivo, funciones. Que pasa con el cuidado. </w:t>
      </w:r>
      <w:r w:rsidR="00B36E66">
        <w:rPr>
          <w:i/>
          <w:color w:val="FF0000"/>
          <w:lang w:val="es-AR"/>
        </w:rPr>
        <w:t xml:space="preserve">Confusión en la tarea, </w:t>
      </w:r>
      <w:proofErr w:type="spellStart"/>
      <w:r w:rsidR="00B36E66">
        <w:rPr>
          <w:i/>
          <w:color w:val="FF0000"/>
          <w:lang w:val="es-AR"/>
        </w:rPr>
        <w:t>ambiguedad</w:t>
      </w:r>
      <w:proofErr w:type="spellEnd"/>
    </w:p>
    <w:p w:rsidR="00854FD3" w:rsidRPr="00B36E66" w:rsidRDefault="00854FD3" w:rsidP="00854FD3">
      <w:pPr>
        <w:spacing w:after="0"/>
        <w:rPr>
          <w:i/>
          <w:color w:val="FF0000"/>
          <w:lang w:val="es-AR"/>
        </w:rPr>
      </w:pPr>
      <w:r w:rsidRPr="00B36E66">
        <w:rPr>
          <w:color w:val="FF0000"/>
          <w:lang w:val="es-AR"/>
        </w:rPr>
        <w:t xml:space="preserve">2.3 RELACIONES DE AP CON DEMAS ACTORES: </w:t>
      </w:r>
      <w:r w:rsidRPr="00B36E66">
        <w:rPr>
          <w:i/>
          <w:color w:val="FF0000"/>
          <w:lang w:val="es-AR"/>
        </w:rPr>
        <w:t xml:space="preserve">como estos ven a los ap. El otro acompañado – niño. Lugar ético –político del ap. Supervisión de las practicas. </w:t>
      </w:r>
    </w:p>
    <w:p w:rsidR="00854FD3" w:rsidRDefault="00854FD3" w:rsidP="00854FD3">
      <w:pPr>
        <w:spacing w:after="0"/>
        <w:rPr>
          <w:i/>
          <w:lang w:val="es-AR"/>
        </w:rPr>
      </w:pPr>
    </w:p>
    <w:p w:rsidR="00B36E66" w:rsidRPr="00547AE3" w:rsidRDefault="0044066A"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547AE3">
        <w:rPr>
          <w:rFonts w:ascii="Times New Roman" w:hAnsi="Times New Roman" w:cs="Times New Roman"/>
          <w:sz w:val="24"/>
          <w:szCs w:val="24"/>
          <w:lang w:val="es-AR"/>
        </w:rPr>
        <w:t>Bajo la resolución N°439/07</w:t>
      </w:r>
      <w:r w:rsidR="00B36E66" w:rsidRPr="00547AE3">
        <w:rPr>
          <w:rFonts w:ascii="Times New Roman" w:hAnsi="Times New Roman" w:cs="Times New Roman"/>
          <w:sz w:val="24"/>
          <w:szCs w:val="24"/>
          <w:lang w:val="es-AR"/>
        </w:rPr>
        <w:t>.</w:t>
      </w:r>
      <w:r w:rsidR="00620BB0" w:rsidRPr="00547AE3">
        <w:rPr>
          <w:rFonts w:ascii="Times New Roman" w:hAnsi="Times New Roman" w:cs="Times New Roman"/>
          <w:sz w:val="24"/>
          <w:szCs w:val="24"/>
          <w:lang w:val="es-AR"/>
        </w:rPr>
        <w:t xml:space="preserve"> La misma crea el programa de acompañant</w:t>
      </w:r>
      <w:r w:rsidR="00F35B50" w:rsidRPr="00547AE3">
        <w:rPr>
          <w:rFonts w:ascii="Times New Roman" w:hAnsi="Times New Roman" w:cs="Times New Roman"/>
          <w:sz w:val="24"/>
          <w:szCs w:val="24"/>
          <w:lang w:val="es-AR"/>
        </w:rPr>
        <w:t xml:space="preserve">es como una forma novedosa para intervenir </w:t>
      </w:r>
      <w:r w:rsidR="00547AE3">
        <w:rPr>
          <w:rFonts w:ascii="Times New Roman" w:hAnsi="Times New Roman" w:cs="Times New Roman"/>
          <w:sz w:val="24"/>
          <w:szCs w:val="24"/>
          <w:lang w:val="es-AR"/>
        </w:rPr>
        <w:t>ante “</w:t>
      </w:r>
      <w:r w:rsidR="00547AE3" w:rsidRPr="00547AE3">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Pr>
          <w:rFonts w:ascii="Times New Roman" w:hAnsi="Times New Roman" w:cs="Times New Roman"/>
          <w:sz w:val="24"/>
          <w:szCs w:val="24"/>
          <w:lang w:val="es-AR"/>
        </w:rPr>
        <w:t>”</w:t>
      </w:r>
      <w:r w:rsidR="00547AE3">
        <w:rPr>
          <w:rStyle w:val="Refdenotaalpie"/>
          <w:rFonts w:ascii="Times New Roman" w:hAnsi="Times New Roman" w:cs="Times New Roman"/>
          <w:sz w:val="24"/>
          <w:szCs w:val="24"/>
          <w:lang w:val="es-AR"/>
        </w:rPr>
        <w:footnoteReference w:id="1"/>
      </w:r>
    </w:p>
    <w:p w:rsidR="00547AE3" w:rsidRPr="00547AE3" w:rsidRDefault="00547AE3" w:rsidP="00547AE3">
      <w:pPr>
        <w:spacing w:after="0" w:line="360" w:lineRule="auto"/>
        <w:rPr>
          <w:rFonts w:ascii="Times New Roman" w:hAnsi="Times New Roman" w:cs="Times New Roman"/>
          <w:sz w:val="24"/>
          <w:szCs w:val="24"/>
          <w:lang w:val="es-AR"/>
        </w:rPr>
      </w:pPr>
      <w:r w:rsidRPr="00547AE3">
        <w:rPr>
          <w:rFonts w:ascii="Times New Roman" w:hAnsi="Times New Roman" w:cs="Times New Roman"/>
          <w:sz w:val="24"/>
          <w:szCs w:val="24"/>
          <w:lang w:val="es-AR"/>
        </w:rPr>
        <w:t>Resulta interesante mencionar que la creación del Programa de Acompañantes se pone en manifiesto</w:t>
      </w:r>
      <w:r w:rsidR="00415CA7">
        <w:rPr>
          <w:rFonts w:ascii="Times New Roman" w:hAnsi="Times New Roman" w:cs="Times New Roman"/>
          <w:sz w:val="24"/>
          <w:szCs w:val="24"/>
          <w:lang w:val="es-AR"/>
        </w:rPr>
        <w:t xml:space="preserve"> dos años</w:t>
      </w:r>
      <w:r w:rsidRPr="00547AE3">
        <w:rPr>
          <w:rFonts w:ascii="Times New Roman" w:hAnsi="Times New Roman" w:cs="Times New Roman"/>
          <w:sz w:val="24"/>
          <w:szCs w:val="24"/>
          <w:lang w:val="es-AR"/>
        </w:rPr>
        <w:t xml:space="preserve"> antes de que la provincia de Santa Fe adhiera a la legis</w:t>
      </w:r>
      <w:r>
        <w:rPr>
          <w:rFonts w:ascii="Times New Roman" w:hAnsi="Times New Roman" w:cs="Times New Roman"/>
          <w:sz w:val="24"/>
          <w:szCs w:val="24"/>
          <w:lang w:val="es-AR"/>
        </w:rPr>
        <w:t xml:space="preserve">lación nacional sobre infancia, </w:t>
      </w:r>
      <w:r w:rsidR="00D15820">
        <w:rPr>
          <w:rFonts w:ascii="Times New Roman" w:hAnsi="Times New Roman" w:cs="Times New Roman"/>
          <w:sz w:val="24"/>
          <w:szCs w:val="24"/>
          <w:lang w:val="es-AR"/>
        </w:rPr>
        <w:t xml:space="preserve">en el año 2009 con la </w:t>
      </w:r>
      <w:r>
        <w:rPr>
          <w:rFonts w:ascii="Times New Roman" w:hAnsi="Times New Roman" w:cs="Times New Roman"/>
          <w:sz w:val="24"/>
          <w:szCs w:val="24"/>
          <w:lang w:val="es-AR"/>
        </w:rPr>
        <w:t>sanción de la Ley Provincial N°</w:t>
      </w:r>
      <w:r w:rsidR="00D15820">
        <w:rPr>
          <w:rFonts w:ascii="Times New Roman" w:hAnsi="Times New Roman" w:cs="Times New Roman"/>
          <w:sz w:val="24"/>
          <w:szCs w:val="24"/>
          <w:lang w:val="es-AR"/>
        </w:rPr>
        <w:t xml:space="preserve">12967. La implementación del programa de acompañantes se </w:t>
      </w:r>
      <w:r w:rsidR="00415CA7">
        <w:rPr>
          <w:rFonts w:ascii="Times New Roman" w:hAnsi="Times New Roman" w:cs="Times New Roman"/>
          <w:sz w:val="24"/>
          <w:szCs w:val="24"/>
          <w:lang w:val="es-AR"/>
        </w:rPr>
        <w:t>presenta</w:t>
      </w:r>
      <w:r w:rsidR="00D15820">
        <w:rPr>
          <w:rFonts w:ascii="Times New Roman" w:hAnsi="Times New Roman" w:cs="Times New Roman"/>
          <w:sz w:val="24"/>
          <w:szCs w:val="24"/>
          <w:lang w:val="es-AR"/>
        </w:rPr>
        <w:t xml:space="preserve"> como una nueva experiencia institucional para la intervención con </w:t>
      </w:r>
      <w:proofErr w:type="spellStart"/>
      <w:r w:rsidR="00D15820">
        <w:rPr>
          <w:rFonts w:ascii="Times New Roman" w:hAnsi="Times New Roman" w:cs="Times New Roman"/>
          <w:sz w:val="24"/>
          <w:szCs w:val="24"/>
          <w:lang w:val="es-AR"/>
        </w:rPr>
        <w:t>NNyA</w:t>
      </w:r>
      <w:proofErr w:type="spellEnd"/>
    </w:p>
    <w:p w:rsidR="0088076F" w:rsidRDefault="00B15071" w:rsidP="00B15071">
      <w:pPr>
        <w:spacing w:after="0" w:line="360" w:lineRule="auto"/>
        <w:rPr>
          <w:rFonts w:ascii="Times New Roman" w:hAnsi="Times New Roman" w:cs="Times New Roman"/>
          <w:i/>
          <w:sz w:val="24"/>
          <w:szCs w:val="24"/>
          <w:lang w:val="es-AR"/>
        </w:rPr>
      </w:pPr>
      <w:r>
        <w:rPr>
          <w:rFonts w:ascii="Times New Roman" w:hAnsi="Times New Roman" w:cs="Times New Roman"/>
          <w:sz w:val="24"/>
          <w:szCs w:val="24"/>
          <w:lang w:val="es-AR"/>
        </w:rPr>
        <w:t xml:space="preserve">En la resolución establecida plantea </w:t>
      </w:r>
      <w:r w:rsidR="0088076F">
        <w:rPr>
          <w:rFonts w:ascii="Times New Roman" w:hAnsi="Times New Roman" w:cs="Times New Roman"/>
          <w:sz w:val="24"/>
          <w:szCs w:val="24"/>
          <w:lang w:val="es-AR"/>
        </w:rPr>
        <w:t xml:space="preserve">en </w:t>
      </w:r>
      <w:r w:rsidR="0088076F" w:rsidRPr="00547AE3">
        <w:rPr>
          <w:rFonts w:ascii="Times New Roman" w:hAnsi="Times New Roman" w:cs="Times New Roman"/>
          <w:sz w:val="24"/>
          <w:szCs w:val="24"/>
          <w:lang w:val="es-AR"/>
        </w:rPr>
        <w:t>sus</w:t>
      </w:r>
      <w:r>
        <w:rPr>
          <w:rFonts w:ascii="Times New Roman" w:hAnsi="Times New Roman" w:cs="Times New Roman"/>
          <w:sz w:val="24"/>
          <w:szCs w:val="24"/>
          <w:lang w:val="es-AR"/>
        </w:rPr>
        <w:t xml:space="preserve"> objetivos generales </w:t>
      </w:r>
      <w:r w:rsidR="00F35B50" w:rsidRPr="00547AE3">
        <w:rPr>
          <w:rFonts w:ascii="Times New Roman" w:hAnsi="Times New Roman" w:cs="Times New Roman"/>
          <w:sz w:val="24"/>
          <w:szCs w:val="24"/>
          <w:lang w:val="es-AR"/>
        </w:rPr>
        <w:t>“</w:t>
      </w:r>
      <w:r w:rsidR="00F35B50" w:rsidRPr="00547AE3">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547AE3">
        <w:rPr>
          <w:rFonts w:ascii="Times New Roman" w:hAnsi="Times New Roman" w:cs="Times New Roman"/>
          <w:i/>
          <w:sz w:val="24"/>
          <w:szCs w:val="24"/>
          <w:lang w:val="es-AR"/>
        </w:rPr>
        <w:t xml:space="preserve"> </w:t>
      </w:r>
      <w:r w:rsidR="00F35B50" w:rsidRPr="00547AE3">
        <w:rPr>
          <w:rFonts w:ascii="Times New Roman" w:hAnsi="Times New Roman" w:cs="Times New Roman"/>
          <w:i/>
          <w:sz w:val="24"/>
          <w:szCs w:val="24"/>
          <w:lang w:val="es-AR"/>
        </w:rPr>
        <w:t>en el programa- a la mínima compens</w:t>
      </w:r>
      <w:r w:rsidR="0088076F">
        <w:rPr>
          <w:rFonts w:ascii="Times New Roman" w:hAnsi="Times New Roman" w:cs="Times New Roman"/>
          <w:i/>
          <w:sz w:val="24"/>
          <w:szCs w:val="24"/>
          <w:lang w:val="es-AR"/>
        </w:rPr>
        <w:t>ación subjetivo-social, posible</w:t>
      </w:r>
      <w:r w:rsidR="00F35B50" w:rsidRPr="00547AE3">
        <w:rPr>
          <w:rFonts w:ascii="Times New Roman" w:hAnsi="Times New Roman" w:cs="Times New Roman"/>
          <w:i/>
          <w:sz w:val="24"/>
          <w:szCs w:val="24"/>
          <w:lang w:val="es-AR"/>
        </w:rPr>
        <w:t>”</w:t>
      </w:r>
      <w:r w:rsidR="0088076F">
        <w:rPr>
          <w:rFonts w:ascii="Times New Roman" w:hAnsi="Times New Roman" w:cs="Times New Roman"/>
          <w:i/>
          <w:sz w:val="24"/>
          <w:szCs w:val="24"/>
          <w:lang w:val="es-AR"/>
        </w:rPr>
        <w:t>.</w:t>
      </w:r>
      <w:r w:rsidR="00F35B50" w:rsidRPr="00547AE3">
        <w:rPr>
          <w:rStyle w:val="Refdenotaalpie"/>
          <w:rFonts w:ascii="Times New Roman" w:hAnsi="Times New Roman" w:cs="Times New Roman"/>
          <w:sz w:val="24"/>
          <w:szCs w:val="24"/>
          <w:lang w:val="es-AR"/>
        </w:rPr>
        <w:footnoteReference w:id="2"/>
      </w:r>
    </w:p>
    <w:p w:rsidR="0088076F" w:rsidRPr="0088076F" w:rsidRDefault="0088076F" w:rsidP="00B15071">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Dentro de sus objetivos específicos se encuentra: </w:t>
      </w:r>
    </w:p>
    <w:p w:rsidR="00B15071" w:rsidRPr="0088076F"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8076F">
        <w:rPr>
          <w:rFonts w:ascii="Times New Roman" w:hAnsi="Times New Roman" w:cs="Times New Roman"/>
          <w:sz w:val="24"/>
          <w:szCs w:val="24"/>
          <w:lang w:val="es-AR"/>
        </w:rPr>
        <w:lastRenderedPageBreak/>
        <w:t>“</w:t>
      </w:r>
      <w:r w:rsidRPr="0088076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rsidR="00B15071" w:rsidRPr="00B15071"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B15071">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rsidR="0088076F"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B15071">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rsidR="000E26B0" w:rsidRDefault="0088076F" w:rsidP="0088076F">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Pasados </w:t>
      </w:r>
      <w:r w:rsidRPr="0088076F">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constituyen sólo una forma de las tantas que se presentan en lo cotidiano.</w:t>
      </w:r>
      <w:r w:rsidR="000E26B0">
        <w:rPr>
          <w:rFonts w:ascii="Times New Roman" w:hAnsi="Times New Roman" w:cs="Times New Roman"/>
          <w:sz w:val="24"/>
          <w:szCs w:val="24"/>
          <w:lang w:val="es-AR"/>
        </w:rPr>
        <w:t xml:space="preserve"> En este sentido, ante la pregunta sobre los objetivos iniciales del programa en una entrevista realizada a </w:t>
      </w:r>
      <w:bookmarkStart w:id="0" w:name="_GoBack"/>
      <w:bookmarkEnd w:id="0"/>
      <w:r w:rsidR="000E26B0">
        <w:rPr>
          <w:rFonts w:ascii="Times New Roman" w:hAnsi="Times New Roman" w:cs="Times New Roman"/>
          <w:sz w:val="24"/>
          <w:szCs w:val="24"/>
          <w:lang w:val="es-AR"/>
        </w:rPr>
        <w:t xml:space="preserve">integrante del equipo técnico del Programa de Acompañantes desde su </w:t>
      </w:r>
      <w:r w:rsidR="00527728">
        <w:rPr>
          <w:rFonts w:ascii="Times New Roman" w:hAnsi="Times New Roman" w:cs="Times New Roman"/>
          <w:sz w:val="24"/>
          <w:szCs w:val="24"/>
          <w:lang w:val="es-AR"/>
        </w:rPr>
        <w:t>creación plantea</w:t>
      </w:r>
      <w:r w:rsidR="000E26B0">
        <w:rPr>
          <w:rFonts w:ascii="Times New Roman" w:hAnsi="Times New Roman" w:cs="Times New Roman"/>
          <w:sz w:val="24"/>
          <w:szCs w:val="24"/>
          <w:lang w:val="es-AR"/>
        </w:rPr>
        <w:t xml:space="preserve"> que: </w:t>
      </w:r>
    </w:p>
    <w:p w:rsidR="00527728" w:rsidRDefault="000E26B0" w:rsidP="00527728">
      <w:pPr>
        <w:pStyle w:val="NormalWeb"/>
        <w:shd w:val="clear" w:color="auto" w:fill="FFFFFF"/>
        <w:spacing w:before="240" w:beforeAutospacing="0" w:after="0" w:afterAutospacing="0" w:line="450" w:lineRule="atLeast"/>
        <w:jc w:val="both"/>
        <w:rPr>
          <w:i/>
          <w:color w:val="282625"/>
          <w:lang w:val="es-AR"/>
        </w:rPr>
      </w:pPr>
      <w:r>
        <w:rPr>
          <w:lang w:val="es-AR"/>
        </w:rPr>
        <w:t>“</w:t>
      </w:r>
      <w:r w:rsidR="00527728" w:rsidRPr="00527728">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527728">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527728">
        <w:rPr>
          <w:b/>
          <w:i/>
          <w:color w:val="282625"/>
          <w:lang w:val="es-AR"/>
        </w:rPr>
        <w:t xml:space="preserve"> </w:t>
      </w:r>
      <w:r w:rsidR="00527728" w:rsidRPr="00527728">
        <w:rPr>
          <w:i/>
          <w:color w:val="282625"/>
          <w:lang w:val="es-AR"/>
        </w:rPr>
        <w:t xml:space="preserve">Pero bueno después los avatares del tiempo y las distintas circunstancias fueron absorbiendo al programa en mayores </w:t>
      </w:r>
      <w:r w:rsidR="00527728" w:rsidRPr="00527728">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rsidR="00527728" w:rsidRDefault="00527728"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En esta entrevista relata que el programa en sus inicios no se pensaba en la magnitud que impli</w:t>
      </w:r>
      <w:r w:rsidR="0066438B">
        <w:rPr>
          <w:color w:val="282625"/>
          <w:lang w:val="es-AR"/>
        </w:rPr>
        <w:t xml:space="preserve">ca en la actualidad, se inclinaba sobre todo a acompañar a </w:t>
      </w:r>
      <w:proofErr w:type="spellStart"/>
      <w:r w:rsidR="0066438B">
        <w:rPr>
          <w:color w:val="282625"/>
          <w:lang w:val="es-AR"/>
        </w:rPr>
        <w:t>NNyA</w:t>
      </w:r>
      <w:proofErr w:type="spellEnd"/>
      <w:r w:rsidR="00C24E1B">
        <w:rPr>
          <w:color w:val="282625"/>
          <w:lang w:val="es-AR"/>
        </w:rPr>
        <w:t xml:space="preserve"> por fuera de lo institucional. </w:t>
      </w:r>
    </w:p>
    <w:p w:rsidR="00C24E1B" w:rsidRDefault="00C24E1B"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rsidR="00AD0C43" w:rsidRDefault="00113146" w:rsidP="00527728">
      <w:pPr>
        <w:pStyle w:val="NormalWeb"/>
        <w:shd w:val="clear" w:color="auto" w:fill="FFFFFF"/>
        <w:spacing w:before="240" w:beforeAutospacing="0" w:after="0" w:afterAutospacing="0" w:line="450" w:lineRule="atLeast"/>
        <w:jc w:val="both"/>
        <w:rPr>
          <w:color w:val="282625"/>
          <w:lang w:val="es-AR"/>
        </w:rPr>
      </w:pPr>
      <w:r>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Pr>
          <w:color w:val="282625"/>
          <w:highlight w:val="yellow"/>
          <w:lang w:val="es-AR"/>
        </w:rPr>
        <w:t xml:space="preserve">a </w:t>
      </w:r>
      <w:r w:rsidR="00F824C6" w:rsidRPr="00113146">
        <w:rPr>
          <w:color w:val="282625"/>
          <w:highlight w:val="yellow"/>
          <w:lang w:val="es-AR"/>
        </w:rPr>
        <w:t>los</w:t>
      </w:r>
      <w:r>
        <w:rPr>
          <w:color w:val="282625"/>
          <w:lang w:val="es-AR"/>
        </w:rPr>
        <w:t xml:space="preserve"> acompañantes. </w:t>
      </w:r>
      <w:r w:rsidR="00F824C6">
        <w:rPr>
          <w:color w:val="282625"/>
          <w:lang w:val="es-AR"/>
        </w:rPr>
        <w:t xml:space="preserve">En relación a la forma de trabajo, un miembro del equipo técnico refiere: </w:t>
      </w:r>
    </w:p>
    <w:p w:rsidR="00902DAE" w:rsidRDefault="00F824C6" w:rsidP="00902DAE">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F824C6">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rsidR="001F2DFF" w:rsidRDefault="00902DAE"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lastRenderedPageBreak/>
        <w:t xml:space="preserve">Aquí se presenta una nueva arista para pensar la práctica de acompañamiento en instituciones hospitalarias o de salud mental, el factor cuidado, ¿Cuánto hay de cuidado en las prácticas de acompañamiento? </w:t>
      </w:r>
      <w:r w:rsidR="005D79E6">
        <w:rPr>
          <w:color w:val="282625"/>
          <w:lang w:val="es-AR"/>
        </w:rPr>
        <w:t xml:space="preserve">En la entrevista realizada al equipo técnico manifiesta que: </w:t>
      </w:r>
    </w:p>
    <w:p w:rsidR="000F274D" w:rsidRDefault="001F2DFF" w:rsidP="00902DAE">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1F2DF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1F2DFF">
        <w:rPr>
          <w:i/>
          <w:color w:val="282625"/>
          <w:lang w:val="es-AR"/>
        </w:rPr>
        <w:t>hablás</w:t>
      </w:r>
      <w:proofErr w:type="spellEnd"/>
      <w:r w:rsidRPr="001F2DFF">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w:t>
      </w:r>
      <w:r>
        <w:rPr>
          <w:i/>
          <w:color w:val="282625"/>
          <w:lang w:val="es-AR"/>
        </w:rPr>
        <w:t>iendo esto”.</w:t>
      </w:r>
    </w:p>
    <w:p w:rsidR="000F274D" w:rsidRDefault="000F274D"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t>No es posible desentender e</w:t>
      </w:r>
      <w:r w:rsidR="001F2DFF">
        <w:rPr>
          <w:color w:val="282625"/>
          <w:lang w:val="es-AR"/>
        </w:rPr>
        <w:t xml:space="preserve">l factor del </w:t>
      </w:r>
      <w:r>
        <w:rPr>
          <w:color w:val="282625"/>
          <w:lang w:val="es-AR"/>
        </w:rPr>
        <w:t>cuidado</w:t>
      </w:r>
      <w:r w:rsidR="001F2DFF">
        <w:rPr>
          <w:color w:val="282625"/>
          <w:lang w:val="es-AR"/>
        </w:rPr>
        <w:t xml:space="preserve"> en las </w:t>
      </w:r>
      <w:r>
        <w:rPr>
          <w:color w:val="282625"/>
          <w:lang w:val="es-AR"/>
        </w:rPr>
        <w:t>prácticas de acompañamiento, incluso no habiendo sido planteado en sus inicios, el cuidado como el territorio de la ternura, se escabulle en las prácticas d</w:t>
      </w:r>
      <w:r w:rsidR="007E556F">
        <w:rPr>
          <w:color w:val="282625"/>
          <w:lang w:val="es-AR"/>
        </w:rPr>
        <w:t xml:space="preserve">e acompañamiento </w:t>
      </w:r>
      <w:r w:rsidR="00D82379">
        <w:rPr>
          <w:color w:val="282625"/>
          <w:lang w:val="es-AR"/>
        </w:rPr>
        <w:t>personalizado.</w:t>
      </w:r>
      <w:r w:rsidR="00DC21E6">
        <w:rPr>
          <w:color w:val="282625"/>
          <w:lang w:val="es-AR"/>
        </w:rPr>
        <w:t xml:space="preserve"> Se comprende</w:t>
      </w:r>
      <w:r w:rsidR="007E556F">
        <w:rPr>
          <w:color w:val="282625"/>
          <w:lang w:val="es-AR"/>
        </w:rPr>
        <w:t xml:space="preserve"> a la ternura como instancia política y emancipadora que abraza al cuidado más allá de sus confines técnicos, permitiendo convertirse en una entidad terapéutica. </w:t>
      </w:r>
      <w:r w:rsidR="00DC21E6">
        <w:rPr>
          <w:color w:val="282625"/>
          <w:lang w:val="es-AR"/>
        </w:rPr>
        <w:t xml:space="preserve">Fernando Ulloa, psicoanalista plantea que en sociedades tan inmersas en la crueldad </w:t>
      </w:r>
      <w:r w:rsidR="00B95DA3">
        <w:rPr>
          <w:color w:val="282625"/>
          <w:lang w:val="es-AR"/>
        </w:rPr>
        <w:t>“</w:t>
      </w:r>
      <w:r w:rsidR="00B95DA3" w:rsidRPr="00B95DA3">
        <w:rPr>
          <w:color w:val="282625"/>
          <w:lang w:val="es-AR"/>
        </w:rPr>
        <w:t>La ternura es lo antitético de la crueldad. Se piensa que es un sentimiento medio</w:t>
      </w:r>
      <w:r w:rsidR="00D82379">
        <w:rPr>
          <w:color w:val="282625"/>
          <w:lang w:val="es-AR"/>
        </w:rPr>
        <w:t xml:space="preserve"> </w:t>
      </w:r>
      <w:r w:rsidR="00D82379" w:rsidRPr="00B95DA3">
        <w:rPr>
          <w:i/>
          <w:iCs/>
          <w:color w:val="282625"/>
          <w:lang w:val="es-AR"/>
        </w:rPr>
        <w:t>blandengue,</w:t>
      </w:r>
      <w:r w:rsidR="00B95DA3" w:rsidRPr="00B95DA3">
        <w:rPr>
          <w:color w:val="282625"/>
          <w:lang w:val="es-AR"/>
        </w:rPr>
        <w:t xml:space="preserve"> pero en un escenario cultural, la ternura es </w:t>
      </w:r>
      <w:r w:rsidR="00B95DA3" w:rsidRPr="00B95DA3">
        <w:rPr>
          <w:color w:val="282625"/>
          <w:lang w:val="es-AR"/>
        </w:rPr>
        <w:lastRenderedPageBreak/>
        <w:t>un formidable dispositivo donde se estructura la condición ética del sujeto. La ternura significa brevemente tres cosas: el abrigo frente a los rigores de la intemperie, el alimento frente a los rigores del hambre y el trato justo</w:t>
      </w:r>
      <w:r w:rsidR="00B95DA3" w:rsidRPr="00DC21E6">
        <w:rPr>
          <w:color w:val="282625"/>
          <w:highlight w:val="yellow"/>
          <w:lang w:val="es-AR"/>
        </w:rPr>
        <w:t>” (Ulloa, 1999</w:t>
      </w:r>
      <w:r w:rsidR="00B95DA3">
        <w:rPr>
          <w:color w:val="282625"/>
          <w:lang w:val="es-AR"/>
        </w:rPr>
        <w:t>)</w:t>
      </w:r>
      <w:r w:rsidR="00B95DA3" w:rsidRPr="00B95DA3">
        <w:rPr>
          <w:color w:val="282625"/>
          <w:lang w:val="es-AR"/>
        </w:rPr>
        <w:t>. </w:t>
      </w:r>
      <w:r>
        <w:rPr>
          <w:color w:val="282625"/>
          <w:lang w:val="es-AR"/>
        </w:rPr>
        <w:t xml:space="preserve">En este sentido en una entrevista realizada a un AP manifiesta una nueva forma de concebir la práctica de acompañamiento personalizado: </w:t>
      </w:r>
    </w:p>
    <w:p w:rsidR="001F2DFF" w:rsidRDefault="000F274D" w:rsidP="00902DAE">
      <w:pPr>
        <w:pStyle w:val="NormalWeb"/>
        <w:shd w:val="clear" w:color="auto" w:fill="FFFFFF"/>
        <w:spacing w:before="240" w:beforeAutospacing="0" w:after="0" w:afterAutospacing="0" w:line="450" w:lineRule="atLeast"/>
        <w:jc w:val="both"/>
        <w:rPr>
          <w:i/>
          <w:color w:val="282625"/>
          <w:lang w:val="es-AR"/>
        </w:rPr>
      </w:pPr>
      <w:r>
        <w:rPr>
          <w:color w:val="282625"/>
          <w:lang w:val="es-AR"/>
        </w:rPr>
        <w:t>“</w:t>
      </w:r>
      <w:r w:rsidRPr="000F274D">
        <w:rPr>
          <w:i/>
          <w:color w:val="282625"/>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rsidR="00DC21E6" w:rsidRPr="00DC21E6" w:rsidRDefault="00DC21E6" w:rsidP="00902DAE">
      <w:pPr>
        <w:pStyle w:val="NormalWeb"/>
        <w:shd w:val="clear" w:color="auto" w:fill="FFFFFF"/>
        <w:spacing w:before="240" w:beforeAutospacing="0" w:after="0" w:afterAutospacing="0" w:line="450" w:lineRule="atLeast"/>
        <w:jc w:val="both"/>
        <w:rPr>
          <w:color w:val="282625"/>
          <w:lang w:val="es-AR"/>
        </w:rPr>
      </w:pPr>
      <w:r>
        <w:rPr>
          <w:color w:val="282625"/>
          <w:lang w:val="es-AR"/>
        </w:rPr>
        <w:t>E</w:t>
      </w:r>
    </w:p>
    <w:p w:rsidR="0088076F" w:rsidRPr="00902DAE" w:rsidRDefault="0088076F" w:rsidP="00902DAE">
      <w:pPr>
        <w:pStyle w:val="NormalWeb"/>
        <w:shd w:val="clear" w:color="auto" w:fill="FFFFFF"/>
        <w:spacing w:before="240" w:beforeAutospacing="0" w:after="0" w:afterAutospacing="0" w:line="450" w:lineRule="atLeast"/>
        <w:jc w:val="both"/>
        <w:rPr>
          <w:i/>
          <w:color w:val="282625"/>
          <w:lang w:val="es-AR"/>
        </w:rPr>
      </w:pPr>
      <w:r>
        <w:rPr>
          <w:b/>
          <w:lang w:val="es-AR"/>
        </w:rPr>
        <w:br w:type="page"/>
      </w:r>
    </w:p>
    <w:p w:rsidR="002469AE" w:rsidRPr="00BA2D7A" w:rsidRDefault="002469AE" w:rsidP="00B36E66">
      <w:pPr>
        <w:spacing w:after="0"/>
        <w:rPr>
          <w:rFonts w:ascii="Times New Roman" w:hAnsi="Times New Roman" w:cs="Times New Roman"/>
          <w:b/>
          <w:lang w:val="es-AR"/>
        </w:rPr>
      </w:pPr>
      <w:r w:rsidRPr="00BA2D7A">
        <w:rPr>
          <w:rFonts w:ascii="Times New Roman" w:hAnsi="Times New Roman" w:cs="Times New Roman"/>
          <w:b/>
          <w:lang w:val="es-AR"/>
        </w:rPr>
        <w:lastRenderedPageBreak/>
        <w:t xml:space="preserve">Como se entiende la figura del acompañante: </w:t>
      </w:r>
    </w:p>
    <w:p w:rsidR="002469AE" w:rsidRDefault="002469AE" w:rsidP="00B36E66">
      <w:pPr>
        <w:spacing w:after="0"/>
        <w:rPr>
          <w:b/>
          <w:lang w:val="es-AR"/>
        </w:rPr>
      </w:pPr>
    </w:p>
    <w:p w:rsidR="002469AE" w:rsidRDefault="002469AE" w:rsidP="00BA2D7A">
      <w:pPr>
        <w:spacing w:after="0" w:line="360" w:lineRule="auto"/>
        <w:rPr>
          <w:rFonts w:ascii="Times New Roman" w:hAnsi="Times New Roman" w:cs="Times New Roman"/>
          <w:sz w:val="24"/>
          <w:szCs w:val="24"/>
          <w:lang w:val="es-AR"/>
        </w:rPr>
      </w:pPr>
      <w:r w:rsidRPr="00BA2D7A">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Pr>
          <w:rFonts w:ascii="Times New Roman" w:hAnsi="Times New Roman" w:cs="Times New Roman"/>
          <w:sz w:val="24"/>
          <w:szCs w:val="24"/>
          <w:lang w:val="es-AR"/>
        </w:rPr>
        <w:t>,</w:t>
      </w:r>
      <w:r w:rsidR="00BA2D7A" w:rsidRPr="00BA2D7A">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w:t>
      </w:r>
      <w:r w:rsidR="00BA2D7A">
        <w:rPr>
          <w:rFonts w:ascii="Times New Roman" w:hAnsi="Times New Roman" w:cs="Times New Roman"/>
          <w:sz w:val="24"/>
          <w:szCs w:val="24"/>
          <w:lang w:val="es-AR"/>
        </w:rPr>
        <w:t>amientos, por lo que la elaborac</w:t>
      </w:r>
      <w:r w:rsidR="002D3FE3">
        <w:rPr>
          <w:rFonts w:ascii="Times New Roman" w:hAnsi="Times New Roman" w:cs="Times New Roman"/>
          <w:sz w:val="24"/>
          <w:szCs w:val="24"/>
          <w:lang w:val="es-AR"/>
        </w:rPr>
        <w:t xml:space="preserve">ión de esta tesina es, además </w:t>
      </w:r>
      <w:r w:rsidR="00A543DF">
        <w:rPr>
          <w:rFonts w:ascii="Times New Roman" w:hAnsi="Times New Roman" w:cs="Times New Roman"/>
          <w:sz w:val="24"/>
          <w:szCs w:val="24"/>
          <w:lang w:val="es-AR"/>
        </w:rPr>
        <w:t xml:space="preserve">de </w:t>
      </w:r>
      <w:r w:rsidR="002D3FE3">
        <w:rPr>
          <w:rFonts w:ascii="Times New Roman" w:hAnsi="Times New Roman" w:cs="Times New Roman"/>
          <w:sz w:val="24"/>
          <w:szCs w:val="24"/>
          <w:lang w:val="es-AR"/>
        </w:rPr>
        <w:t>formar parte de</w:t>
      </w:r>
      <w:r w:rsidR="00BA2D7A">
        <w:rPr>
          <w:rFonts w:ascii="Times New Roman" w:hAnsi="Times New Roman" w:cs="Times New Roman"/>
          <w:sz w:val="24"/>
          <w:szCs w:val="24"/>
          <w:lang w:val="es-AR"/>
        </w:rPr>
        <w:t xml:space="preserve"> una instancia necesaria para </w:t>
      </w:r>
      <w:r w:rsidR="00BA2D7A" w:rsidRPr="00BA2D7A">
        <w:rPr>
          <w:rFonts w:ascii="Times New Roman" w:hAnsi="Times New Roman" w:cs="Times New Roman"/>
          <w:sz w:val="24"/>
          <w:szCs w:val="24"/>
          <w:lang w:val="es-AR"/>
        </w:rPr>
        <w:t xml:space="preserve">la obtención de la licenciatura, se presentó también como una propuesta necesaria de poder pensar las practicas, de dar cuenta de lo que se realiza, de porque hacemos lo que hacemos. </w:t>
      </w:r>
    </w:p>
    <w:p w:rsidR="00562107" w:rsidRDefault="00562107"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Pr>
          <w:rStyle w:val="Refdenotaalpie"/>
          <w:rFonts w:ascii="Times New Roman" w:hAnsi="Times New Roman" w:cs="Times New Roman"/>
          <w:sz w:val="24"/>
          <w:szCs w:val="24"/>
          <w:lang w:val="es-AR"/>
        </w:rPr>
        <w:footnoteReference w:id="3"/>
      </w:r>
    </w:p>
    <w:p w:rsidR="00BA2D7A" w:rsidRDefault="00BA2D7A"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de acompañamiento personalizado siempre se presentan de manera </w:t>
      </w:r>
      <w:r w:rsidR="005A03A6">
        <w:rPr>
          <w:rFonts w:ascii="Times New Roman" w:hAnsi="Times New Roman" w:cs="Times New Roman"/>
          <w:sz w:val="24"/>
          <w:szCs w:val="24"/>
          <w:lang w:val="es-AR"/>
        </w:rPr>
        <w:t>diferente</w:t>
      </w:r>
      <w:r>
        <w:rPr>
          <w:rFonts w:ascii="Times New Roman" w:hAnsi="Times New Roman" w:cs="Times New Roman"/>
          <w:sz w:val="24"/>
          <w:szCs w:val="24"/>
          <w:lang w:val="es-AR"/>
        </w:rPr>
        <w:t xml:space="preserve">, porque los sujetos con los que se intervienen lo son, pero además porque el contexto se diferencia. No es lo mismo acompañar a un NNA en un hospital que en una clínica </w:t>
      </w:r>
      <w:r w:rsidR="00A41F93">
        <w:rPr>
          <w:rFonts w:ascii="Times New Roman" w:hAnsi="Times New Roman" w:cs="Times New Roman"/>
          <w:sz w:val="24"/>
          <w:szCs w:val="24"/>
          <w:lang w:val="es-AR"/>
        </w:rPr>
        <w:t>psiquiátrica</w:t>
      </w:r>
      <w:r>
        <w:rPr>
          <w:rFonts w:ascii="Times New Roman" w:hAnsi="Times New Roman" w:cs="Times New Roman"/>
          <w:sz w:val="24"/>
          <w:szCs w:val="24"/>
          <w:lang w:val="es-AR"/>
        </w:rPr>
        <w:t>, o en un hogar residencial, tampoco lo es</w:t>
      </w:r>
      <w:r w:rsidR="005A03A6">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Pr>
          <w:rFonts w:ascii="Times New Roman" w:hAnsi="Times New Roman" w:cs="Times New Roman"/>
          <w:sz w:val="24"/>
          <w:szCs w:val="24"/>
          <w:lang w:val="es-AR"/>
        </w:rPr>
        <w:t>prácticas,</w:t>
      </w:r>
      <w:r w:rsidR="005A03A6">
        <w:rPr>
          <w:rFonts w:ascii="Times New Roman" w:hAnsi="Times New Roman" w:cs="Times New Roman"/>
          <w:sz w:val="24"/>
          <w:szCs w:val="24"/>
          <w:lang w:val="es-AR"/>
        </w:rPr>
        <w:t xml:space="preserve"> aún con sus diferencias</w:t>
      </w:r>
      <w:r w:rsidR="002D3FE3">
        <w:rPr>
          <w:rFonts w:ascii="Times New Roman" w:hAnsi="Times New Roman" w:cs="Times New Roman"/>
          <w:sz w:val="24"/>
          <w:szCs w:val="24"/>
          <w:lang w:val="es-AR"/>
        </w:rPr>
        <w:t xml:space="preserve"> y particularidades. Podría desplegarse entonces lo que se </w:t>
      </w:r>
      <w:r w:rsidR="005A03A6">
        <w:rPr>
          <w:rFonts w:ascii="Times New Roman" w:hAnsi="Times New Roman" w:cs="Times New Roman"/>
          <w:sz w:val="24"/>
          <w:szCs w:val="24"/>
          <w:lang w:val="es-AR"/>
        </w:rPr>
        <w:t xml:space="preserve">inscribe en </w:t>
      </w:r>
      <w:r w:rsidR="005A03A6" w:rsidRPr="005A03A6">
        <w:rPr>
          <w:rFonts w:ascii="Times New Roman" w:hAnsi="Times New Roman" w:cs="Times New Roman"/>
          <w:b/>
          <w:sz w:val="24"/>
          <w:szCs w:val="24"/>
          <w:lang w:val="es-AR"/>
        </w:rPr>
        <w:t>estar presente.</w:t>
      </w:r>
      <w:r w:rsidR="005A03A6">
        <w:rPr>
          <w:rFonts w:ascii="Times New Roman" w:hAnsi="Times New Roman" w:cs="Times New Roman"/>
          <w:sz w:val="24"/>
          <w:szCs w:val="24"/>
          <w:lang w:val="es-AR"/>
        </w:rPr>
        <w:t xml:space="preserve"> </w:t>
      </w:r>
    </w:p>
    <w:p w:rsidR="005A03A6" w:rsidRDefault="005A03A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 presencia en una práctica de acompañamiento puede adoptarse en una categoría que englobe algo de lo que se p</w:t>
      </w:r>
      <w:r w:rsidR="00A41F93">
        <w:rPr>
          <w:rFonts w:ascii="Times New Roman" w:hAnsi="Times New Roman" w:cs="Times New Roman"/>
          <w:sz w:val="24"/>
          <w:szCs w:val="24"/>
          <w:lang w:val="es-AR"/>
        </w:rPr>
        <w:t xml:space="preserve">iensa cuando se habla de un AP. La pedagogía de la presencia establecida por </w:t>
      </w:r>
      <w:proofErr w:type="spellStart"/>
      <w:r w:rsidR="00A41F93">
        <w:rPr>
          <w:rFonts w:ascii="Times New Roman" w:hAnsi="Times New Roman" w:cs="Times New Roman"/>
          <w:sz w:val="24"/>
          <w:szCs w:val="24"/>
          <w:lang w:val="es-AR"/>
        </w:rPr>
        <w:t>Gomez</w:t>
      </w:r>
      <w:proofErr w:type="spellEnd"/>
      <w:r w:rsidR="00A41F93">
        <w:rPr>
          <w:rFonts w:ascii="Times New Roman" w:hAnsi="Times New Roman" w:cs="Times New Roman"/>
          <w:sz w:val="24"/>
          <w:szCs w:val="24"/>
          <w:lang w:val="es-AR"/>
        </w:rPr>
        <w:t xml:space="preserve"> Da Costa </w:t>
      </w:r>
      <w:r w:rsidR="00861E1D">
        <w:rPr>
          <w:rFonts w:ascii="Times New Roman" w:hAnsi="Times New Roman" w:cs="Times New Roman"/>
          <w:sz w:val="24"/>
          <w:szCs w:val="24"/>
          <w:lang w:val="es-AR"/>
        </w:rPr>
        <w:t>(2004</w:t>
      </w:r>
      <w:r w:rsidR="00A41F93">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Pr>
          <w:rFonts w:ascii="Times New Roman" w:hAnsi="Times New Roman" w:cs="Times New Roman"/>
          <w:sz w:val="24"/>
          <w:szCs w:val="24"/>
          <w:lang w:val="es-AR"/>
        </w:rPr>
        <w:t>,</w:t>
      </w:r>
      <w:r w:rsidR="00A41F93">
        <w:rPr>
          <w:rFonts w:ascii="Times New Roman" w:hAnsi="Times New Roman" w:cs="Times New Roman"/>
          <w:sz w:val="24"/>
          <w:szCs w:val="24"/>
          <w:lang w:val="es-AR"/>
        </w:rPr>
        <w:t xml:space="preserve"> la presencia no es algo que se pueda aprender solo en la exterioridad. </w:t>
      </w:r>
      <w:r w:rsidR="00345ABB">
        <w:rPr>
          <w:rFonts w:ascii="Times New Roman" w:hAnsi="Times New Roman" w:cs="Times New Roman"/>
          <w:sz w:val="24"/>
          <w:szCs w:val="24"/>
          <w:lang w:val="es-AR"/>
        </w:rPr>
        <w:t>En la relación de lo que el autor llama educando y educador, plantea que</w:t>
      </w:r>
      <w:r w:rsidR="002D3FE3">
        <w:rPr>
          <w:rFonts w:ascii="Times New Roman" w:hAnsi="Times New Roman" w:cs="Times New Roman"/>
          <w:sz w:val="24"/>
          <w:szCs w:val="24"/>
          <w:lang w:val="es-AR"/>
        </w:rPr>
        <w:t xml:space="preserve"> esta relación implica</w:t>
      </w:r>
      <w:r w:rsidR="00345ABB">
        <w:rPr>
          <w:rFonts w:ascii="Times New Roman" w:hAnsi="Times New Roman" w:cs="Times New Roman"/>
          <w:sz w:val="24"/>
          <w:szCs w:val="24"/>
          <w:lang w:val="es-AR"/>
        </w:rPr>
        <w:t xml:space="preserve"> la adopción de </w:t>
      </w:r>
      <w:r w:rsidR="00345ABB">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rsidR="00861E1D" w:rsidRDefault="00345ABB" w:rsidP="00861E1D">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61E1D">
        <w:rPr>
          <w:rFonts w:ascii="Times New Roman" w:hAnsi="Times New Roman" w:cs="Times New Roman"/>
          <w:sz w:val="24"/>
          <w:szCs w:val="24"/>
          <w:lang w:val="es-AR"/>
        </w:rPr>
        <w:t>“</w:t>
      </w:r>
      <w:r w:rsidR="00861E1D" w:rsidRPr="00861E1D">
        <w:rPr>
          <w:rFonts w:ascii="Times New Roman" w:hAnsi="Times New Roman" w:cs="Times New Roman"/>
          <w:sz w:val="24"/>
          <w:szCs w:val="24"/>
          <w:lang w:val="es-AR"/>
        </w:rPr>
        <w:t>Hacerse presente, de forma constructiva, en la vida del alumnado</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 xml:space="preserve">en situación de dificultad </w:t>
      </w:r>
      <w:r>
        <w:rPr>
          <w:rFonts w:ascii="Times New Roman" w:hAnsi="Times New Roman" w:cs="Times New Roman"/>
          <w:sz w:val="24"/>
          <w:szCs w:val="24"/>
          <w:lang w:val="es-AR"/>
        </w:rPr>
        <w:t xml:space="preserve">personal y/ social es entonces </w:t>
      </w:r>
      <w:r w:rsidR="00861E1D" w:rsidRPr="00861E1D">
        <w:rPr>
          <w:rFonts w:ascii="Times New Roman" w:hAnsi="Times New Roman" w:cs="Times New Roman"/>
          <w:sz w:val="24"/>
          <w:szCs w:val="24"/>
          <w:lang w:val="es-AR"/>
        </w:rPr>
        <w:t>la primera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y la más primordial de las tareas de un educador que aspire 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asumir un papel realmente emancipador en la existencia de sus</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Educandos”</w:t>
      </w:r>
      <w:r w:rsidR="00861E1D">
        <w:rPr>
          <w:rFonts w:ascii="Times New Roman" w:hAnsi="Times New Roman" w:cs="Times New Roman"/>
          <w:sz w:val="24"/>
          <w:szCs w:val="24"/>
          <w:lang w:val="es-AR"/>
        </w:rPr>
        <w:t xml:space="preserve"> (</w:t>
      </w:r>
      <w:proofErr w:type="spellStart"/>
      <w:r w:rsidR="00861E1D">
        <w:rPr>
          <w:rFonts w:ascii="Times New Roman" w:hAnsi="Times New Roman" w:cs="Times New Roman"/>
          <w:sz w:val="24"/>
          <w:szCs w:val="24"/>
          <w:lang w:val="es-AR"/>
        </w:rPr>
        <w:t>Gomez</w:t>
      </w:r>
      <w:proofErr w:type="spellEnd"/>
      <w:r w:rsidR="00861E1D">
        <w:rPr>
          <w:rFonts w:ascii="Times New Roman" w:hAnsi="Times New Roman" w:cs="Times New Roman"/>
          <w:sz w:val="24"/>
          <w:szCs w:val="24"/>
          <w:lang w:val="es-AR"/>
        </w:rPr>
        <w:t xml:space="preserve"> Da costa 2004</w:t>
      </w:r>
      <w:r w:rsidR="00A47F5F">
        <w:rPr>
          <w:rFonts w:ascii="Times New Roman" w:hAnsi="Times New Roman" w:cs="Times New Roman"/>
          <w:sz w:val="24"/>
          <w:szCs w:val="24"/>
          <w:lang w:val="es-AR"/>
        </w:rPr>
        <w:t>: 34</w:t>
      </w:r>
      <w:r w:rsidR="00861E1D">
        <w:rPr>
          <w:rFonts w:ascii="Times New Roman" w:hAnsi="Times New Roman" w:cs="Times New Roman"/>
          <w:sz w:val="24"/>
          <w:szCs w:val="24"/>
          <w:lang w:val="es-AR"/>
        </w:rPr>
        <w:t>)</w:t>
      </w:r>
    </w:p>
    <w:p w:rsidR="00A41F93"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Entonces, estar presente en un momento de la vida de las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que se acompaña puede ser la característica </w:t>
      </w:r>
      <w:r w:rsidR="00A543DF">
        <w:rPr>
          <w:rFonts w:ascii="Times New Roman" w:hAnsi="Times New Roman" w:cs="Times New Roman"/>
          <w:sz w:val="24"/>
          <w:szCs w:val="24"/>
          <w:lang w:val="es-AR"/>
        </w:rPr>
        <w:t xml:space="preserve">que dé el </w:t>
      </w:r>
      <w:r>
        <w:rPr>
          <w:rFonts w:ascii="Times New Roman" w:hAnsi="Times New Roman" w:cs="Times New Roman"/>
          <w:sz w:val="24"/>
          <w:szCs w:val="24"/>
          <w:lang w:val="es-AR"/>
        </w:rPr>
        <w:t xml:space="preserve">punto de partida a todas las prácticas de acompañamiento, para que así después cada una tenga un camino propio y diferente. </w:t>
      </w:r>
    </w:p>
    <w:p w:rsidR="009D5B6B" w:rsidRDefault="009D5B6B"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Pr>
          <w:rFonts w:ascii="Times New Roman" w:hAnsi="Times New Roman" w:cs="Times New Roman"/>
          <w:sz w:val="24"/>
          <w:szCs w:val="24"/>
          <w:lang w:val="es-AR"/>
        </w:rPr>
        <w:t xml:space="preserve">en este escrito se hace referencia la presencia cuando adquiere la forma de </w:t>
      </w:r>
      <w:r>
        <w:rPr>
          <w:rFonts w:ascii="Times New Roman" w:hAnsi="Times New Roman" w:cs="Times New Roman"/>
          <w:sz w:val="24"/>
          <w:szCs w:val="24"/>
          <w:lang w:val="es-AR"/>
        </w:rPr>
        <w:t xml:space="preserve">estar presente de manera </w:t>
      </w:r>
      <w:r w:rsidR="00A543DF">
        <w:rPr>
          <w:rFonts w:ascii="Times New Roman" w:hAnsi="Times New Roman" w:cs="Times New Roman"/>
          <w:sz w:val="24"/>
          <w:szCs w:val="24"/>
          <w:lang w:val="es-AR"/>
        </w:rPr>
        <w:t>consiente</w:t>
      </w:r>
      <w:r>
        <w:rPr>
          <w:rFonts w:ascii="Times New Roman" w:hAnsi="Times New Roman" w:cs="Times New Roman"/>
          <w:sz w:val="24"/>
          <w:szCs w:val="24"/>
          <w:lang w:val="es-AR"/>
        </w:rPr>
        <w:t xml:space="preserve"> y fundada. </w:t>
      </w:r>
      <w:r w:rsidR="00A543DF">
        <w:rPr>
          <w:rFonts w:ascii="Times New Roman" w:hAnsi="Times New Roman" w:cs="Times New Roman"/>
          <w:sz w:val="24"/>
          <w:szCs w:val="24"/>
          <w:lang w:val="es-AR"/>
        </w:rPr>
        <w:t>Es necesario n</w:t>
      </w:r>
      <w:r>
        <w:rPr>
          <w:rFonts w:ascii="Times New Roman" w:hAnsi="Times New Roman" w:cs="Times New Roman"/>
          <w:sz w:val="24"/>
          <w:szCs w:val="24"/>
          <w:lang w:val="es-AR"/>
        </w:rPr>
        <w:t xml:space="preserve">o hacer de la presencia una vigilancia que ponga al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bajo una mirada tutelar, de controlarlo todo</w:t>
      </w:r>
      <w:r w:rsidR="00A543DF">
        <w:rPr>
          <w:rFonts w:ascii="Times New Roman" w:hAnsi="Times New Roman" w:cs="Times New Roman"/>
          <w:sz w:val="24"/>
          <w:szCs w:val="24"/>
          <w:lang w:val="es-AR"/>
        </w:rPr>
        <w:t xml:space="preserve">. </w:t>
      </w:r>
    </w:p>
    <w:p w:rsidR="00F46776"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En este sentido, en la entrevista realizada a un AP plant</w:t>
      </w:r>
      <w:r w:rsidR="00F7653B">
        <w:rPr>
          <w:rFonts w:ascii="Times New Roman" w:hAnsi="Times New Roman" w:cs="Times New Roman"/>
          <w:sz w:val="24"/>
          <w:szCs w:val="24"/>
          <w:lang w:val="es-AR"/>
        </w:rPr>
        <w:t>e</w:t>
      </w:r>
      <w:r>
        <w:rPr>
          <w:rFonts w:ascii="Times New Roman" w:hAnsi="Times New Roman" w:cs="Times New Roman"/>
          <w:sz w:val="24"/>
          <w:szCs w:val="24"/>
          <w:lang w:val="es-AR"/>
        </w:rPr>
        <w:t xml:space="preserve">a: </w:t>
      </w:r>
    </w:p>
    <w:p w:rsidR="00F46776" w:rsidRPr="00F7653B" w:rsidRDefault="00F46776" w:rsidP="00F46776">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sz w:val="24"/>
          <w:szCs w:val="24"/>
          <w:lang w:val="es-AR"/>
        </w:rPr>
        <w:t xml:space="preserve">  “</w:t>
      </w:r>
      <w:r w:rsidRPr="00F7653B">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que es portador de un cuerpo (…) </w:t>
      </w:r>
      <w:r w:rsidRPr="00F7653B">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F7653B">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F7653B">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rsidR="00F7653B" w:rsidRPr="00F46776" w:rsidRDefault="00F7653B" w:rsidP="00F46776">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282625"/>
          <w:sz w:val="24"/>
          <w:szCs w:val="24"/>
          <w:shd w:val="clear" w:color="auto" w:fill="FFFFFF"/>
          <w:lang w:val="es-AR"/>
        </w:rPr>
        <w:t xml:space="preserve">Aquí se presentan varias aristas en lo que implica acompañar, </w:t>
      </w:r>
      <w:r w:rsidR="00A543DF">
        <w:rPr>
          <w:rFonts w:ascii="Times New Roman" w:eastAsia="Times New Roman" w:hAnsi="Times New Roman" w:cs="Times New Roman"/>
          <w:color w:val="282625"/>
          <w:sz w:val="24"/>
          <w:szCs w:val="24"/>
          <w:shd w:val="clear" w:color="auto" w:fill="FFFFFF"/>
          <w:lang w:val="es-AR"/>
        </w:rPr>
        <w:t>“poner el cuerpo.”</w:t>
      </w:r>
      <w:r w:rsidR="007D79F3">
        <w:rPr>
          <w:rFonts w:ascii="Times New Roman" w:eastAsia="Times New Roman" w:hAnsi="Times New Roman" w:cs="Times New Roman"/>
          <w:color w:val="282625"/>
          <w:sz w:val="24"/>
          <w:szCs w:val="24"/>
          <w:shd w:val="clear" w:color="auto" w:fill="FFFFFF"/>
          <w:lang w:val="es-AR"/>
        </w:rPr>
        <w:t xml:space="preserve"> </w:t>
      </w:r>
    </w:p>
    <w:p w:rsidR="00F46776" w:rsidRPr="00BA2D7A" w:rsidRDefault="00F46776" w:rsidP="00BA2D7A">
      <w:pPr>
        <w:spacing w:after="0" w:line="360" w:lineRule="auto"/>
        <w:rPr>
          <w:rFonts w:ascii="Times New Roman" w:hAnsi="Times New Roman" w:cs="Times New Roman"/>
          <w:sz w:val="24"/>
          <w:szCs w:val="24"/>
          <w:lang w:val="es-AR"/>
        </w:rPr>
      </w:pPr>
    </w:p>
    <w:sectPr w:rsidR="00F46776" w:rsidRPr="00BA2D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F7C" w:rsidRDefault="00A13F7C" w:rsidP="00F35B50">
      <w:pPr>
        <w:spacing w:after="0" w:line="240" w:lineRule="auto"/>
      </w:pPr>
      <w:r>
        <w:separator/>
      </w:r>
    </w:p>
  </w:endnote>
  <w:endnote w:type="continuationSeparator" w:id="0">
    <w:p w:rsidR="00A13F7C" w:rsidRDefault="00A13F7C"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F7C" w:rsidRDefault="00A13F7C" w:rsidP="00F35B50">
      <w:pPr>
        <w:spacing w:after="0" w:line="240" w:lineRule="auto"/>
      </w:pPr>
      <w:r>
        <w:separator/>
      </w:r>
    </w:p>
  </w:footnote>
  <w:footnote w:type="continuationSeparator" w:id="0">
    <w:p w:rsidR="00A13F7C" w:rsidRDefault="00A13F7C" w:rsidP="00F35B50">
      <w:pPr>
        <w:spacing w:after="0" w:line="240" w:lineRule="auto"/>
      </w:pPr>
      <w:r>
        <w:continuationSeparator/>
      </w:r>
    </w:p>
  </w:footnote>
  <w:footnote w:id="1">
    <w:p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0F274D"/>
    <w:rsid w:val="00113146"/>
    <w:rsid w:val="00132237"/>
    <w:rsid w:val="001F2DFF"/>
    <w:rsid w:val="002469AE"/>
    <w:rsid w:val="002D3FE3"/>
    <w:rsid w:val="00345ABB"/>
    <w:rsid w:val="00415CA7"/>
    <w:rsid w:val="0044066A"/>
    <w:rsid w:val="005268CC"/>
    <w:rsid w:val="00527728"/>
    <w:rsid w:val="00547AE3"/>
    <w:rsid w:val="00562107"/>
    <w:rsid w:val="005A03A6"/>
    <w:rsid w:val="005D79E6"/>
    <w:rsid w:val="00620BB0"/>
    <w:rsid w:val="00631083"/>
    <w:rsid w:val="0066438B"/>
    <w:rsid w:val="006F7C17"/>
    <w:rsid w:val="007D6C57"/>
    <w:rsid w:val="007D79F3"/>
    <w:rsid w:val="007E556F"/>
    <w:rsid w:val="00854FD3"/>
    <w:rsid w:val="00861E1D"/>
    <w:rsid w:val="0088076F"/>
    <w:rsid w:val="00902DAE"/>
    <w:rsid w:val="009168E1"/>
    <w:rsid w:val="00972302"/>
    <w:rsid w:val="009D5B6B"/>
    <w:rsid w:val="00A13F7C"/>
    <w:rsid w:val="00A41F93"/>
    <w:rsid w:val="00A47F5F"/>
    <w:rsid w:val="00A543DF"/>
    <w:rsid w:val="00AD0C43"/>
    <w:rsid w:val="00B15071"/>
    <w:rsid w:val="00B36E66"/>
    <w:rsid w:val="00B479BD"/>
    <w:rsid w:val="00B5273A"/>
    <w:rsid w:val="00B95DA3"/>
    <w:rsid w:val="00BA2D7A"/>
    <w:rsid w:val="00C24E1B"/>
    <w:rsid w:val="00C97860"/>
    <w:rsid w:val="00CA6C61"/>
    <w:rsid w:val="00D15820"/>
    <w:rsid w:val="00D82379"/>
    <w:rsid w:val="00DC21E6"/>
    <w:rsid w:val="00E046CA"/>
    <w:rsid w:val="00F346C6"/>
    <w:rsid w:val="00F35B50"/>
    <w:rsid w:val="00F46776"/>
    <w:rsid w:val="00F7653B"/>
    <w:rsid w:val="00F8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069F"/>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6E79-B7C5-4465-B692-25B13D34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8</Pages>
  <Words>2225</Words>
  <Characters>12684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dcterms:created xsi:type="dcterms:W3CDTF">2019-02-04T10:48:00Z</dcterms:created>
  <dcterms:modified xsi:type="dcterms:W3CDTF">2019-03-20T00:35:00Z</dcterms:modified>
</cp:coreProperties>
</file>