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w:t>
      </w:r>
      <w:proofErr w:type="spellStart"/>
      <w:r w:rsidR="00622C21">
        <w:rPr>
          <w:i/>
          <w:lang w:val="es-AR"/>
        </w:rPr>
        <w:t>karz</w:t>
      </w:r>
      <w:proofErr w:type="spellEnd"/>
      <w:r w:rsidR="00622C21">
        <w:rPr>
          <w:i/>
          <w:lang w:val="es-AR"/>
        </w:rPr>
        <w:t>)</w:t>
      </w:r>
      <w:r w:rsidR="00BE22FC">
        <w:rPr>
          <w:i/>
          <w:lang w:val="es-AR"/>
        </w:rPr>
        <w:t xml:space="preserve">. Proceso de trabajo </w:t>
      </w:r>
      <w:proofErr w:type="spellStart"/>
      <w:r w:rsidR="00BE22FC">
        <w:rPr>
          <w:i/>
          <w:lang w:val="es-AR"/>
        </w:rPr>
        <w:t>iamamoto</w:t>
      </w:r>
      <w:proofErr w:type="spellEnd"/>
      <w:r w:rsidR="00BE22FC">
        <w:rPr>
          <w:i/>
          <w:lang w:val="es-AR"/>
        </w:rPr>
        <w:t xml:space="preserve">.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p>
    <w:p w:rsidR="00F015F2" w:rsidRDefault="00F015F2" w:rsidP="00F015F2">
      <w:pPr>
        <w:pStyle w:val="Prrafodelista"/>
        <w:numPr>
          <w:ilvl w:val="0"/>
          <w:numId w:val="3"/>
        </w:numPr>
        <w:rPr>
          <w:b/>
          <w:lang w:val="es-AR"/>
        </w:rPr>
      </w:pPr>
      <w:r>
        <w:rPr>
          <w:b/>
          <w:lang w:val="es-AR"/>
        </w:rPr>
        <w:t>ACOMPAÑANTE</w:t>
      </w:r>
      <w:r w:rsidR="00387F15">
        <w:rPr>
          <w:b/>
          <w:lang w:val="es-AR"/>
        </w:rPr>
        <w:t>:</w:t>
      </w:r>
    </w:p>
    <w:p w:rsidR="00387F15" w:rsidRDefault="00387F15" w:rsidP="00387F15">
      <w:pPr>
        <w:pStyle w:val="Prrafodelista"/>
        <w:rPr>
          <w:lang w:val="es-AR"/>
        </w:rPr>
      </w:pPr>
      <w:r w:rsidRPr="00387F15">
        <w:rPr>
          <w:lang w:val="es-AR"/>
        </w:rPr>
        <w:t>-¿Hace cuánto trabajas en la DPPNADF?</w:t>
      </w:r>
      <w:r>
        <w:rPr>
          <w:lang w:val="es-AR"/>
        </w:rPr>
        <w:t xml:space="preserve"> ¿Tiene alguna formación específica?</w:t>
      </w:r>
    </w:p>
    <w:p w:rsidR="00387F15" w:rsidRPr="00387F15" w:rsidRDefault="00387F15" w:rsidP="00387F15">
      <w:pPr>
        <w:pStyle w:val="Prrafodelista"/>
        <w:rPr>
          <w:lang w:val="es-AR"/>
        </w:rPr>
      </w:pPr>
      <w:r>
        <w:rPr>
          <w:lang w:val="es-AR"/>
        </w:rPr>
        <w:t xml:space="preserve"> ¿Cómo entiendes la práctica del acompañamiento personalizado? ¿De qué manera se entiende al otro que se acompaña? ¿Cuáles son los inconvenientes que se producen en los marcos de los acompañamientos? ¿Cuáles crees que son las funciones del AP? Y en relación al contexto, como ves las condiciones laborales y económicas del AP. </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387F15" w:rsidRPr="00387F15" w:rsidRDefault="00387F15" w:rsidP="00387F15">
      <w:pPr>
        <w:pStyle w:val="Prrafodelista"/>
        <w:rPr>
          <w:lang w:val="es-AR"/>
        </w:rPr>
      </w:pPr>
      <w:r>
        <w:rPr>
          <w:lang w:val="es-AR"/>
        </w:rPr>
        <w:t xml:space="preserve">(para mi ese eje de preguntas puede ser transversal 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entrevistadxs</w:t>
      </w:r>
      <w:proofErr w:type="spellEnd"/>
      <w:r>
        <w:rPr>
          <w:lang w:val="es-AR"/>
        </w:rPr>
        <w:t xml:space="preserve">) </w:t>
      </w:r>
    </w:p>
    <w:p w:rsidR="00F015F2" w:rsidRPr="00F015F2" w:rsidRDefault="00F015F2" w:rsidP="00F015F2">
      <w:pPr>
        <w:pStyle w:val="Prrafodelista"/>
        <w:rPr>
          <w:b/>
          <w:lang w:val="es-AR"/>
        </w:rPr>
      </w:pPr>
    </w:p>
    <w:p w:rsidR="00976F60" w:rsidRDefault="00976F60">
      <w:pPr>
        <w:rPr>
          <w:b/>
          <w:lang w:val="es-AR"/>
        </w:rPr>
      </w:pPr>
    </w:p>
    <w:p w:rsidR="00A77C8A" w:rsidRDefault="00A77C8A">
      <w:pPr>
        <w:rPr>
          <w:b/>
          <w:lang w:val="es-AR"/>
        </w:rPr>
      </w:pPr>
      <w:r>
        <w:rPr>
          <w:b/>
          <w:lang w:val="es-AR"/>
        </w:rPr>
        <w:br w:type="page"/>
      </w:r>
    </w:p>
    <w:p w:rsidR="00976F60" w:rsidRPr="00A77C8A" w:rsidRDefault="00976F60" w:rsidP="00A77C8A">
      <w:pPr>
        <w:spacing w:line="360" w:lineRule="auto"/>
        <w:rPr>
          <w:rFonts w:ascii="Times New Roman" w:hAnsi="Times New Roman" w:cs="Times New Roman"/>
          <w:b/>
          <w:lang w:val="es-AR"/>
        </w:rPr>
      </w:pPr>
      <w:r w:rsidRPr="00A77C8A">
        <w:rPr>
          <w:rFonts w:ascii="Times New Roman" w:hAnsi="Times New Roman" w:cs="Times New Roman"/>
          <w:b/>
          <w:lang w:val="es-AR"/>
        </w:rPr>
        <w:lastRenderedPageBreak/>
        <w:t xml:space="preserve">Concepciones de la infancia en Argentina. </w:t>
      </w:r>
    </w:p>
    <w:p w:rsidR="00976F60"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lang w:val="es-AR"/>
        </w:rPr>
        <w:t>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w:t>
      </w:r>
      <w:r w:rsidR="00A65632" w:rsidRPr="00A77C8A">
        <w:rPr>
          <w:rFonts w:ascii="Times New Roman" w:hAnsi="Times New Roman" w:cs="Times New Roman"/>
          <w:lang w:val="es-AR"/>
        </w:rPr>
        <w:t>ume en sus instituciones para “moldear” la</w:t>
      </w:r>
      <w:r w:rsidRPr="00A77C8A">
        <w:rPr>
          <w:rFonts w:ascii="Times New Roman" w:hAnsi="Times New Roman" w:cs="Times New Roman"/>
          <w:lang w:val="es-AR"/>
        </w:rPr>
        <w:t xml:space="preserve"> sociedad en general y las nuevas generaciones en particular. </w:t>
      </w:r>
    </w:p>
    <w:p w:rsidR="00E80236" w:rsidRPr="00A77C8A" w:rsidRDefault="004B4023" w:rsidP="00A77C8A">
      <w:pPr>
        <w:spacing w:line="360" w:lineRule="auto"/>
        <w:rPr>
          <w:rFonts w:ascii="Times New Roman" w:hAnsi="Times New Roman" w:cs="Times New Roman"/>
          <w:lang w:val="es-AR"/>
        </w:rPr>
      </w:pPr>
      <w:r w:rsidRPr="00A77C8A">
        <w:rPr>
          <w:rFonts w:ascii="Times New Roman" w:hAnsi="Times New Roman" w:cs="Times New Roman"/>
          <w:lang w:val="es-AR"/>
        </w:rPr>
        <w:t>Entender la</w:t>
      </w:r>
      <w:r w:rsidR="00E80236" w:rsidRPr="00A77C8A">
        <w:rPr>
          <w:rFonts w:ascii="Times New Roman" w:hAnsi="Times New Roman" w:cs="Times New Roman"/>
          <w:lang w:val="es-AR"/>
        </w:rPr>
        <w:t xml:space="preserve"> infancia</w:t>
      </w:r>
      <w:r w:rsidR="00976F60" w:rsidRPr="00A77C8A">
        <w:rPr>
          <w:rFonts w:ascii="Times New Roman" w:hAnsi="Times New Roman" w:cs="Times New Roman"/>
          <w:lang w:val="es-AR"/>
        </w:rPr>
        <w:t xml:space="preserve"> como categoría social</w:t>
      </w:r>
      <w:r w:rsidR="0056545C" w:rsidRPr="00A77C8A">
        <w:rPr>
          <w:rStyle w:val="Refdenotaalpie"/>
          <w:rFonts w:ascii="Times New Roman" w:hAnsi="Times New Roman" w:cs="Times New Roman"/>
          <w:lang w:val="es-AR"/>
        </w:rPr>
        <w:footnoteReference w:id="1"/>
      </w:r>
      <w:r w:rsidR="00976F60" w:rsidRPr="00A77C8A">
        <w:rPr>
          <w:rFonts w:ascii="Times New Roman" w:hAnsi="Times New Roman" w:cs="Times New Roman"/>
          <w:lang w:val="es-AR"/>
        </w:rPr>
        <w:t xml:space="preserve">, </w:t>
      </w:r>
      <w:r w:rsidR="00E80236" w:rsidRPr="00A77C8A">
        <w:rPr>
          <w:rFonts w:ascii="Times New Roman" w:hAnsi="Times New Roman" w:cs="Times New Roman"/>
          <w:lang w:val="es-AR"/>
        </w:rPr>
        <w:t>implica pensar que es una categoría construida</w:t>
      </w:r>
      <w:r w:rsidR="00976F60" w:rsidRPr="00A77C8A">
        <w:rPr>
          <w:rFonts w:ascii="Times New Roman" w:hAnsi="Times New Roman" w:cs="Times New Roman"/>
          <w:lang w:val="es-AR"/>
        </w:rPr>
        <w:t xml:space="preserve"> socialmente,</w:t>
      </w:r>
      <w:r w:rsidR="00E80236" w:rsidRPr="00A77C8A">
        <w:rPr>
          <w:rFonts w:ascii="Times New Roman" w:hAnsi="Times New Roman" w:cs="Times New Roman"/>
          <w:i/>
          <w:lang w:val="es-AR"/>
        </w:rPr>
        <w:t xml:space="preserve"> </w:t>
      </w:r>
      <w:r w:rsidR="00E80236" w:rsidRPr="00A77C8A">
        <w:rPr>
          <w:rFonts w:ascii="Times New Roman" w:hAnsi="Times New Roman" w:cs="Times New Roman"/>
          <w:lang w:val="es-AR"/>
        </w:rPr>
        <w:t xml:space="preserve">que poseen un carácter socio histórico y  dentro de ella aparecen los niños y niñas como actores sociales activos y competentes, y por otro lado </w:t>
      </w:r>
      <w:r w:rsidR="00C43C3E" w:rsidRPr="00A77C8A">
        <w:rPr>
          <w:rFonts w:ascii="Times New Roman" w:hAnsi="Times New Roman" w:cs="Times New Roman"/>
          <w:lang w:val="es-AR"/>
        </w:rPr>
        <w:t>permite comprender los modos por los cuales la niñez es estructurada como un espacio social para los niños y niñas.</w:t>
      </w:r>
    </w:p>
    <w:p w:rsidR="00D1628E"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i/>
          <w:lang w:val="es-AR"/>
        </w:rPr>
        <w:t xml:space="preserve"> </w:t>
      </w:r>
      <w:r w:rsidR="00476128" w:rsidRPr="00A77C8A">
        <w:rPr>
          <w:rFonts w:ascii="Times New Roman" w:hAnsi="Times New Roman" w:cs="Times New Roman"/>
          <w:lang w:val="es-AR"/>
        </w:rPr>
        <w:t>E</w:t>
      </w:r>
      <w:r w:rsidRPr="00A77C8A">
        <w:rPr>
          <w:rFonts w:ascii="Times New Roman" w:hAnsi="Times New Roman" w:cs="Times New Roman"/>
          <w:lang w:val="es-AR"/>
        </w:rPr>
        <w:t>n</w:t>
      </w:r>
      <w:r w:rsidR="00BC1231" w:rsidRPr="00A77C8A">
        <w:rPr>
          <w:rFonts w:ascii="Times New Roman" w:hAnsi="Times New Roman" w:cs="Times New Roman"/>
          <w:lang w:val="es-AR"/>
        </w:rPr>
        <w:t xml:space="preserve"> este sentido, Silvia </w:t>
      </w:r>
      <w:proofErr w:type="spellStart"/>
      <w:r w:rsidR="00BC1231" w:rsidRPr="00A77C8A">
        <w:rPr>
          <w:rFonts w:ascii="Times New Roman" w:hAnsi="Times New Roman" w:cs="Times New Roman"/>
          <w:lang w:val="es-AR"/>
        </w:rPr>
        <w:t>Bleichmar</w:t>
      </w:r>
      <w:proofErr w:type="spellEnd"/>
      <w:r w:rsidR="00BC1231" w:rsidRPr="00A77C8A">
        <w:rPr>
          <w:rFonts w:ascii="Times New Roman" w:hAnsi="Times New Roman" w:cs="Times New Roman"/>
          <w:lang w:val="es-AR"/>
        </w:rPr>
        <w:t xml:space="preserve"> </w:t>
      </w:r>
      <w:r w:rsidR="00476128" w:rsidRPr="00A77C8A">
        <w:rPr>
          <w:rFonts w:ascii="Times New Roman" w:hAnsi="Times New Roman" w:cs="Times New Roman"/>
          <w:lang w:val="es-AR"/>
        </w:rPr>
        <w:t xml:space="preserve">(2001) </w:t>
      </w:r>
      <w:r w:rsidR="00BC1231" w:rsidRPr="00A77C8A">
        <w:rPr>
          <w:rFonts w:ascii="Times New Roman" w:hAnsi="Times New Roman" w:cs="Times New Roman"/>
          <w:lang w:val="es-AR"/>
        </w:rPr>
        <w:t xml:space="preserve">plantea </w:t>
      </w:r>
      <w:r w:rsidR="007F045C" w:rsidRPr="00A77C8A">
        <w:rPr>
          <w:rFonts w:ascii="Times New Roman" w:hAnsi="Times New Roman" w:cs="Times New Roman"/>
          <w:lang w:val="es-AR"/>
        </w:rPr>
        <w:t xml:space="preserve">que </w:t>
      </w:r>
      <w:r w:rsidR="00BC1231" w:rsidRPr="00A77C8A">
        <w:rPr>
          <w:rFonts w:ascii="Times New Roman" w:hAnsi="Times New Roman" w:cs="Times New Roman"/>
          <w:lang w:val="es-AR"/>
        </w:rPr>
        <w:t xml:space="preserve">La niñez es un estadio cronológico, mientras que la infancia es una categoría constitutiva. La niñez tiene que ver con la etapa definida por el desarrollo, mientras que la infancia </w:t>
      </w:r>
      <w:r w:rsidR="004B4023" w:rsidRPr="00A77C8A">
        <w:rPr>
          <w:rFonts w:ascii="Times New Roman" w:hAnsi="Times New Roman" w:cs="Times New Roman"/>
          <w:lang w:val="es-AR"/>
        </w:rPr>
        <w:t xml:space="preserve">se relaciona </w:t>
      </w:r>
      <w:r w:rsidR="00BC1231" w:rsidRPr="00A77C8A">
        <w:rPr>
          <w:rFonts w:ascii="Times New Roman" w:hAnsi="Times New Roman" w:cs="Times New Roman"/>
          <w:lang w:val="es-AR"/>
        </w:rPr>
        <w:t>con los momentos constitutivos estructurales</w:t>
      </w:r>
      <w:r w:rsidR="00476128" w:rsidRPr="00A77C8A">
        <w:rPr>
          <w:rFonts w:ascii="Times New Roman" w:hAnsi="Times New Roman" w:cs="Times New Roman"/>
          <w:lang w:val="es-AR"/>
        </w:rPr>
        <w:t xml:space="preserve"> de la subjetividad infantil. </w:t>
      </w:r>
      <w:r w:rsidR="007F045C" w:rsidRPr="00A77C8A">
        <w:rPr>
          <w:rFonts w:ascii="Times New Roman" w:hAnsi="Times New Roman" w:cs="Times New Roman"/>
          <w:lang w:val="es-AR"/>
        </w:rPr>
        <w:t xml:space="preserve">La autora plantea que anteriormente se designaba a las infancias a aquellos que no tenían lenguaje, que no podían hablar. </w:t>
      </w:r>
      <w:r w:rsidR="00EA156C" w:rsidRPr="00A77C8A">
        <w:rPr>
          <w:rFonts w:ascii="Times New Roman" w:hAnsi="Times New Roman" w:cs="Times New Roman"/>
          <w:lang w:val="es-AR"/>
        </w:rPr>
        <w:t xml:space="preserve">Esta noción </w:t>
      </w:r>
      <w:r w:rsidR="00476128" w:rsidRPr="00A77C8A">
        <w:rPr>
          <w:rFonts w:ascii="Times New Roman" w:hAnsi="Times New Roman" w:cs="Times New Roman"/>
          <w:lang w:val="es-AR"/>
        </w:rPr>
        <w:t xml:space="preserve">se relaciona </w:t>
      </w:r>
      <w:r w:rsidR="007F045C" w:rsidRPr="00A77C8A">
        <w:rPr>
          <w:rFonts w:ascii="Times New Roman" w:hAnsi="Times New Roman" w:cs="Times New Roman"/>
          <w:lang w:val="es-AR"/>
        </w:rPr>
        <w:t xml:space="preserve">con el cambio de paradigma, del niño como sujeto, </w:t>
      </w:r>
      <w:r w:rsidR="00D1628E" w:rsidRPr="00A77C8A">
        <w:rPr>
          <w:rFonts w:ascii="Times New Roman" w:hAnsi="Times New Roman" w:cs="Times New Roman"/>
          <w:lang w:val="es-AR"/>
        </w:rPr>
        <w:t>en la medida en que los niños y niñas</w:t>
      </w:r>
      <w:r w:rsidR="007F045C" w:rsidRPr="00A77C8A">
        <w:rPr>
          <w:rFonts w:ascii="Times New Roman" w:hAnsi="Times New Roman" w:cs="Times New Roman"/>
          <w:lang w:val="es-AR"/>
        </w:rPr>
        <w:t xml:space="preserve">, aunque hablaran han estado privados de la palabra por muchos años. </w:t>
      </w:r>
    </w:p>
    <w:p w:rsidR="00A35B4C" w:rsidRPr="00A77C8A" w:rsidRDefault="00A6563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 </w:t>
      </w:r>
      <w:r w:rsidR="00A35B4C" w:rsidRPr="00A77C8A">
        <w:rPr>
          <w:rFonts w:ascii="Times New Roman" w:hAnsi="Times New Roman" w:cs="Times New Roman"/>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Pr="00A77C8A" w:rsidRDefault="00F2435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líneas de investigación del campo de la infancia no son univocas, por lo contario se plantean de manera diversa y </w:t>
      </w:r>
      <w:proofErr w:type="spellStart"/>
      <w:r w:rsidRPr="00A77C8A">
        <w:rPr>
          <w:rFonts w:ascii="Times New Roman" w:hAnsi="Times New Roman" w:cs="Times New Roman"/>
          <w:lang w:val="es-AR"/>
        </w:rPr>
        <w:t>multí</w:t>
      </w:r>
      <w:r w:rsidR="00BC27A3" w:rsidRPr="00A77C8A">
        <w:rPr>
          <w:rFonts w:ascii="Times New Roman" w:hAnsi="Times New Roman" w:cs="Times New Roman"/>
          <w:lang w:val="es-AR"/>
        </w:rPr>
        <w:t>voco</w:t>
      </w:r>
      <w:proofErr w:type="spellEnd"/>
      <w:r w:rsidR="00BC27A3" w:rsidRPr="00A77C8A">
        <w:rPr>
          <w:rFonts w:ascii="Times New Roman" w:hAnsi="Times New Roman" w:cs="Times New Roman"/>
          <w:lang w:val="es-AR"/>
        </w:rPr>
        <w:t xml:space="preserve">. Valeria </w:t>
      </w:r>
      <w:proofErr w:type="spellStart"/>
      <w:r w:rsidR="00BC27A3" w:rsidRPr="00A77C8A">
        <w:rPr>
          <w:rFonts w:ascii="Times New Roman" w:hAnsi="Times New Roman" w:cs="Times New Roman"/>
          <w:lang w:val="es-AR"/>
        </w:rPr>
        <w:t>Llobet</w:t>
      </w:r>
      <w:proofErr w:type="spellEnd"/>
      <w:r w:rsidR="00BC27A3" w:rsidRPr="00A77C8A">
        <w:rPr>
          <w:rFonts w:ascii="Times New Roman" w:hAnsi="Times New Roman" w:cs="Times New Roman"/>
          <w:lang w:val="es-AR"/>
        </w:rPr>
        <w:t xml:space="preserve"> </w:t>
      </w:r>
      <w:r w:rsidR="00BC58EF" w:rsidRPr="00A77C8A">
        <w:rPr>
          <w:rFonts w:ascii="Times New Roman" w:hAnsi="Times New Roman" w:cs="Times New Roman"/>
          <w:lang w:val="es-AR"/>
        </w:rPr>
        <w:t xml:space="preserve">(2011) </w:t>
      </w:r>
      <w:r w:rsidR="00BC27A3" w:rsidRPr="00A77C8A">
        <w:rPr>
          <w:rFonts w:ascii="Times New Roman" w:hAnsi="Times New Roman" w:cs="Times New Roman"/>
          <w:lang w:val="es-AR"/>
        </w:rPr>
        <w:t>realiza una distinción interesante de estas en la década de los noventa donde la</w:t>
      </w:r>
      <w:r w:rsidR="00314A5B" w:rsidRPr="00A77C8A">
        <w:rPr>
          <w:rFonts w:ascii="Times New Roman" w:hAnsi="Times New Roman" w:cs="Times New Roman"/>
          <w:lang w:val="es-AR"/>
        </w:rPr>
        <w:t>s</w:t>
      </w:r>
      <w:r w:rsidR="00BC27A3" w:rsidRPr="00A77C8A">
        <w:rPr>
          <w:rFonts w:ascii="Times New Roman" w:hAnsi="Times New Roman" w:cs="Times New Roman"/>
          <w:lang w:val="es-AR"/>
        </w:rPr>
        <w:t xml:space="preserve"> diferencia en tres </w:t>
      </w:r>
      <w:r w:rsidR="00314A5B" w:rsidRPr="00A77C8A">
        <w:rPr>
          <w:rFonts w:ascii="Times New Roman" w:hAnsi="Times New Roman" w:cs="Times New Roman"/>
          <w:lang w:val="es-AR"/>
        </w:rPr>
        <w:t xml:space="preserve">grandes </w:t>
      </w:r>
      <w:r w:rsidR="00BC27A3" w:rsidRPr="00A77C8A">
        <w:rPr>
          <w:rFonts w:ascii="Times New Roman" w:hAnsi="Times New Roman" w:cs="Times New Roman"/>
          <w:lang w:val="es-AR"/>
        </w:rPr>
        <w:t xml:space="preserve">posturas: la de inspiración culturalista, la de raigambre </w:t>
      </w:r>
      <w:proofErr w:type="spellStart"/>
      <w:r w:rsidR="00BC27A3" w:rsidRPr="00A77C8A">
        <w:rPr>
          <w:rFonts w:ascii="Times New Roman" w:hAnsi="Times New Roman" w:cs="Times New Roman"/>
          <w:lang w:val="es-AR"/>
        </w:rPr>
        <w:t>foucaultiana</w:t>
      </w:r>
      <w:proofErr w:type="spellEnd"/>
      <w:r w:rsidR="00BC27A3" w:rsidRPr="00A77C8A">
        <w:rPr>
          <w:rFonts w:ascii="Times New Roman" w:hAnsi="Times New Roman" w:cs="Times New Roman"/>
          <w:lang w:val="es-AR"/>
        </w:rPr>
        <w:t xml:space="preserve">, y la tercera que analiza y evalúa las políticas sociales.  </w:t>
      </w:r>
      <w:r w:rsidR="00BC58EF" w:rsidRPr="00A77C8A">
        <w:rPr>
          <w:rFonts w:ascii="Times New Roman" w:hAnsi="Times New Roman" w:cs="Times New Roman"/>
          <w:lang w:val="es-AR"/>
        </w:rPr>
        <w:br/>
        <w:t>La primera, la de inspiración culturalista, tiene que ver con la ruptura de las modalidades de subjetividad, la subjetividad infantil y la construcción social de la infancia</w:t>
      </w:r>
      <w:r w:rsidR="00256BC2" w:rsidRPr="00A77C8A">
        <w:rPr>
          <w:rFonts w:ascii="Times New Roman" w:hAnsi="Times New Roman" w:cs="Times New Roman"/>
          <w:lang w:val="es-AR"/>
        </w:rPr>
        <w:t>,</w:t>
      </w:r>
      <w:r w:rsidR="00BC58EF" w:rsidRPr="00A77C8A">
        <w:rPr>
          <w:rFonts w:ascii="Times New Roman" w:hAnsi="Times New Roman" w:cs="Times New Roman"/>
          <w:lang w:val="es-AR"/>
        </w:rPr>
        <w:t xml:space="preserve"> desde 1990 comienzan a ser interpretadas como signos de de-</w:t>
      </w:r>
      <w:proofErr w:type="spellStart"/>
      <w:r w:rsidR="00BC58EF" w:rsidRPr="00A77C8A">
        <w:rPr>
          <w:rFonts w:ascii="Times New Roman" w:hAnsi="Times New Roman" w:cs="Times New Roman"/>
          <w:lang w:val="es-AR"/>
        </w:rPr>
        <w:t>sujetación</w:t>
      </w:r>
      <w:proofErr w:type="spellEnd"/>
      <w:r w:rsidR="00BC58EF" w:rsidRPr="00A77C8A">
        <w:rPr>
          <w:rFonts w:ascii="Times New Roman" w:hAnsi="Times New Roman" w:cs="Times New Roman"/>
          <w:lang w:val="es-AR"/>
        </w:rPr>
        <w:t xml:space="preserve"> de las nuevas generaciones. Las posiciones epistemológicas subyacentes </w:t>
      </w:r>
      <w:r w:rsidR="00314A5B" w:rsidRPr="00A77C8A">
        <w:rPr>
          <w:rFonts w:ascii="Times New Roman" w:hAnsi="Times New Roman" w:cs="Times New Roman"/>
          <w:lang w:val="es-AR"/>
        </w:rPr>
        <w:t xml:space="preserve">varían alrededor de dos grandes tesis, una de índole materialista, que </w:t>
      </w:r>
      <w:r w:rsidR="00314A5B" w:rsidRPr="00A77C8A">
        <w:rPr>
          <w:rFonts w:ascii="Times New Roman" w:hAnsi="Times New Roman" w:cs="Times New Roman"/>
          <w:lang w:val="es-AR"/>
        </w:rPr>
        <w:lastRenderedPageBreak/>
        <w:t xml:space="preserve">plantea la experiencia infantil de las formas sociales y otra de índole cultural que afirma los cambios de la percepción de los adultos sobre la niñez, cambio determinado por patrones culturales, sistema de creencias y modo de pensar. </w:t>
      </w:r>
    </w:p>
    <w:p w:rsidR="00BC27A3" w:rsidRPr="00A77C8A" w:rsidRDefault="00314A5B"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 segunda postura de pensamiento, de tradición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presenta una preocupación por reconstruir la cuestión social de la infancia, analizando las modalidades represivas y totales que los dispositivos estatales construyen para generar prácticas de control social. </w:t>
      </w:r>
      <w:r w:rsidR="00256BC2" w:rsidRPr="00A77C8A">
        <w:rPr>
          <w:rFonts w:ascii="Times New Roman" w:hAnsi="Times New Roman" w:cs="Times New Roman"/>
          <w:lang w:val="es-AR"/>
        </w:rPr>
        <w:t xml:space="preserve">Unas de las marcas más importantes de estas producciones se deben al tono crítico y militante que enfatizó en promover debates en torno a los derechos humanos y al cambio de paradigma. </w:t>
      </w:r>
      <w:r w:rsidR="00A37599" w:rsidRPr="00A77C8A">
        <w:rPr>
          <w:rFonts w:ascii="Times New Roman" w:hAnsi="Times New Roman" w:cs="Times New Roman"/>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6B5083" w:rsidRPr="00A77C8A" w:rsidRDefault="00590A11" w:rsidP="00A77C8A">
      <w:pPr>
        <w:spacing w:line="360" w:lineRule="auto"/>
        <w:rPr>
          <w:rFonts w:ascii="Times New Roman" w:hAnsi="Times New Roman" w:cs="Times New Roman"/>
          <w:lang w:val="es-AR"/>
        </w:rPr>
      </w:pPr>
      <w:r w:rsidRPr="00A77C8A">
        <w:rPr>
          <w:rFonts w:ascii="Times New Roman" w:hAnsi="Times New Roman" w:cs="Times New Roman"/>
          <w:lang w:val="es-AR"/>
        </w:rPr>
        <w:t>Se entiende así que las formas de concebir a la infancia distan de ser homogéneas</w:t>
      </w:r>
      <w:r w:rsidR="00256BC2" w:rsidRPr="00A77C8A">
        <w:rPr>
          <w:rFonts w:ascii="Times New Roman" w:hAnsi="Times New Roman" w:cs="Times New Roman"/>
          <w:lang w:val="es-AR"/>
        </w:rPr>
        <w:t xml:space="preserve"> y estáticas</w:t>
      </w:r>
      <w:r w:rsidRPr="00A77C8A">
        <w:rPr>
          <w:rFonts w:ascii="Times New Roman" w:hAnsi="Times New Roman" w:cs="Times New Roman"/>
          <w:lang w:val="es-AR"/>
        </w:rPr>
        <w:t>,</w:t>
      </w:r>
      <w:r w:rsidR="00256BC2" w:rsidRPr="00A77C8A">
        <w:rPr>
          <w:rFonts w:ascii="Times New Roman" w:hAnsi="Times New Roman" w:cs="Times New Roman"/>
          <w:lang w:val="es-AR"/>
        </w:rPr>
        <w:t xml:space="preserve"> es por esto que </w:t>
      </w:r>
      <w:r w:rsidR="00E61945" w:rsidRPr="00A77C8A">
        <w:rPr>
          <w:rFonts w:ascii="Times New Roman" w:hAnsi="Times New Roman" w:cs="Times New Roman"/>
          <w:lang w:val="es-AR"/>
        </w:rPr>
        <w:t xml:space="preserve">resulta </w:t>
      </w:r>
      <w:r w:rsidR="00256BC2" w:rsidRPr="00A77C8A">
        <w:rPr>
          <w:rFonts w:ascii="Times New Roman" w:hAnsi="Times New Roman" w:cs="Times New Roman"/>
          <w:lang w:val="es-AR"/>
        </w:rPr>
        <w:t xml:space="preserve">necesario aprehender </w:t>
      </w:r>
      <w:r w:rsidR="00E61945" w:rsidRPr="00A77C8A">
        <w:rPr>
          <w:rFonts w:ascii="Times New Roman" w:hAnsi="Times New Roman" w:cs="Times New Roman"/>
          <w:lang w:val="es-AR"/>
        </w:rPr>
        <w:t xml:space="preserve">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927C78" w:rsidRPr="00A77C8A" w:rsidRDefault="00E71F08" w:rsidP="00A77C8A">
      <w:pPr>
        <w:spacing w:line="360" w:lineRule="auto"/>
        <w:rPr>
          <w:rFonts w:ascii="Times New Roman" w:hAnsi="Times New Roman" w:cs="Times New Roman"/>
          <w:u w:val="single"/>
          <w:lang w:val="es-AR"/>
        </w:rPr>
      </w:pPr>
      <w:r w:rsidRPr="00A77C8A">
        <w:rPr>
          <w:rFonts w:ascii="Times New Roman" w:hAnsi="Times New Roman" w:cs="Times New Roman"/>
          <w:u w:val="single"/>
          <w:lang w:val="es-AR"/>
        </w:rPr>
        <w:t>Historicidad:</w:t>
      </w:r>
    </w:p>
    <w:p w:rsidR="00E71F08" w:rsidRPr="00506313" w:rsidRDefault="006B5083" w:rsidP="00A77C8A">
      <w:pPr>
        <w:spacing w:line="360" w:lineRule="auto"/>
        <w:rPr>
          <w:rFonts w:ascii="Times New Roman" w:hAnsi="Times New Roman" w:cs="Times New Roman"/>
          <w:highlight w:val="lightGray"/>
          <w:u w:val="single"/>
          <w:lang w:val="es-AR"/>
        </w:rPr>
      </w:pPr>
      <w:r w:rsidRPr="00506313">
        <w:rPr>
          <w:rFonts w:ascii="Times New Roman" w:hAnsi="Times New Roman" w:cs="Times New Roman"/>
          <w:highlight w:val="lightGray"/>
          <w:lang w:val="es-AR"/>
        </w:rPr>
        <w:t>Al ser histórico el sujeto se modifica, es dinámico y cambiante, c</w:t>
      </w:r>
      <w:r w:rsidR="00E71F08" w:rsidRPr="00506313">
        <w:rPr>
          <w:rFonts w:ascii="Times New Roman" w:hAnsi="Times New Roman" w:cs="Times New Roman"/>
          <w:highlight w:val="lightGray"/>
          <w:lang w:val="es-AR"/>
        </w:rPr>
        <w:t xml:space="preserve">on la modernidad nace una visión nueva, el/la </w:t>
      </w:r>
      <w:proofErr w:type="spellStart"/>
      <w:r w:rsidR="00E71F08" w:rsidRPr="00506313">
        <w:rPr>
          <w:rFonts w:ascii="Times New Roman" w:hAnsi="Times New Roman" w:cs="Times New Roman"/>
          <w:highlight w:val="lightGray"/>
          <w:lang w:val="es-AR"/>
        </w:rPr>
        <w:t>niñx</w:t>
      </w:r>
      <w:proofErr w:type="spellEnd"/>
      <w:r w:rsidR="00E71F08" w:rsidRPr="00506313">
        <w:rPr>
          <w:rFonts w:ascii="Times New Roman" w:hAnsi="Times New Roman" w:cs="Times New Roman"/>
          <w:highlight w:val="lightGray"/>
          <w:lang w:val="es-AR"/>
        </w:rPr>
        <w:t xml:space="preserve">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sidRPr="00506313">
        <w:rPr>
          <w:rFonts w:ascii="Times New Roman" w:hAnsi="Times New Roman" w:cs="Times New Roman"/>
          <w:highlight w:val="lightGray"/>
          <w:lang w:val="es-AR"/>
        </w:rPr>
        <w:t xml:space="preserve"> </w:t>
      </w:r>
      <w:proofErr w:type="spellStart"/>
      <w:r w:rsidRPr="00506313">
        <w:rPr>
          <w:rFonts w:ascii="Times New Roman" w:hAnsi="Times New Roman" w:cs="Times New Roman"/>
          <w:highlight w:val="lightGray"/>
          <w:u w:val="single"/>
          <w:lang w:val="es-AR"/>
        </w:rPr>
        <w:t>Donzelot</w:t>
      </w:r>
      <w:proofErr w:type="spellEnd"/>
      <w:r w:rsidRPr="00506313">
        <w:rPr>
          <w:rFonts w:ascii="Times New Roman" w:hAnsi="Times New Roman" w:cs="Times New Roman"/>
          <w:highlight w:val="lightGray"/>
          <w:u w:val="single"/>
          <w:lang w:val="es-AR"/>
        </w:rPr>
        <w:t xml:space="preserve">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506313">
        <w:rPr>
          <w:rFonts w:ascii="Times New Roman" w:hAnsi="Times New Roman" w:cs="Times New Roman"/>
          <w:highlight w:val="lightGray"/>
          <w:u w:val="single"/>
          <w:lang w:val="es-AR"/>
        </w:rPr>
        <w:t>En el S XVIII esta oposición desaparece.</w:t>
      </w:r>
    </w:p>
    <w:p w:rsidR="0056545C" w:rsidRPr="00A77C8A" w:rsidRDefault="008940A7" w:rsidP="00A77C8A">
      <w:pPr>
        <w:spacing w:line="360" w:lineRule="auto"/>
        <w:rPr>
          <w:rFonts w:ascii="Times New Roman" w:hAnsi="Times New Roman" w:cs="Times New Roman"/>
          <w:lang w:val="es-AR"/>
        </w:rPr>
      </w:pPr>
      <w:r w:rsidRPr="00506313">
        <w:rPr>
          <w:rFonts w:ascii="Times New Roman" w:hAnsi="Times New Roman" w:cs="Times New Roman"/>
          <w:highlight w:val="lightGray"/>
          <w:lang w:val="es-AR"/>
        </w:rPr>
        <w:t xml:space="preserve">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w:t>
      </w:r>
      <w:proofErr w:type="spellStart"/>
      <w:r w:rsidRPr="00506313">
        <w:rPr>
          <w:rFonts w:ascii="Times New Roman" w:hAnsi="Times New Roman" w:cs="Times New Roman"/>
          <w:highlight w:val="lightGray"/>
          <w:lang w:val="es-AR"/>
        </w:rPr>
        <w:t>higienismo</w:t>
      </w:r>
      <w:proofErr w:type="spellEnd"/>
      <w:r w:rsidRPr="00506313">
        <w:rPr>
          <w:rFonts w:ascii="Times New Roman" w:hAnsi="Times New Roman" w:cs="Times New Roman"/>
          <w:highlight w:val="lightGray"/>
          <w:lang w:val="es-AR"/>
        </w:rPr>
        <w:t xml:space="preserve"> y del orden jurídico que permitía al Estado intervenir en el gobierno de “los menores” (Ripoll, 2013:33)</w:t>
      </w:r>
      <w:r w:rsidR="0056545C" w:rsidRPr="00A77C8A">
        <w:rPr>
          <w:rFonts w:ascii="Times New Roman" w:hAnsi="Times New Roman" w:cs="Times New Roman"/>
          <w:lang w:val="es-AR"/>
        </w:rPr>
        <w:t xml:space="preserve"> </w:t>
      </w:r>
    </w:p>
    <w:p w:rsidR="00927C78" w:rsidRPr="00A77C8A" w:rsidRDefault="00927C78" w:rsidP="00A77C8A">
      <w:pPr>
        <w:spacing w:line="360" w:lineRule="auto"/>
        <w:rPr>
          <w:rFonts w:ascii="Times New Roman" w:hAnsi="Times New Roman" w:cs="Times New Roman"/>
          <w:lang w:val="es-AR"/>
        </w:rPr>
      </w:pPr>
    </w:p>
    <w:p w:rsidR="00927C78" w:rsidRPr="00A77C8A"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Desde la conformación del Estado Nacional en 1880 la preocupación por la situación de la infancia se circunscriben dos formas de nombrar a los niños y niñas. Por un lado</w:t>
      </w:r>
      <w:r w:rsidR="00D70737">
        <w:rPr>
          <w:rFonts w:ascii="Times New Roman" w:hAnsi="Times New Roman" w:cs="Times New Roman"/>
          <w:lang w:val="es-AR"/>
        </w:rPr>
        <w:t>,</w:t>
      </w:r>
      <w:r w:rsidRPr="00A77C8A">
        <w:rPr>
          <w:rFonts w:ascii="Times New Roman" w:hAnsi="Times New Roman" w:cs="Times New Roman"/>
          <w:lang w:val="es-AR"/>
        </w:rPr>
        <w:t xml:space="preserve"> aquellos “Niños” que eran hijos legítimos y que accedían a la educación pública, y por otro lado los “menores” quienes se encontraban en situación de desamparo, carencia y en condición de pupilo protegido por el Estado. </w:t>
      </w:r>
    </w:p>
    <w:p w:rsidR="001A308E" w:rsidRDefault="0056545C"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sidR="008940A7" w:rsidRPr="00A77C8A">
        <w:rPr>
          <w:rFonts w:ascii="Times New Roman" w:hAnsi="Times New Roman" w:cs="Times New Roman"/>
          <w:lang w:val="es-AR"/>
        </w:rPr>
        <w:t>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w:t>
      </w:r>
      <w:r w:rsidR="00927C78" w:rsidRPr="00A77C8A">
        <w:rPr>
          <w:rFonts w:ascii="Times New Roman" w:hAnsi="Times New Roman" w:cs="Times New Roman"/>
          <w:lang w:val="es-AR"/>
        </w:rPr>
        <w:t xml:space="preserve">. </w:t>
      </w:r>
    </w:p>
    <w:p w:rsidR="00927C78"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w:t>
      </w:r>
      <w:r w:rsidR="00204DD7" w:rsidRPr="00A77C8A">
        <w:rPr>
          <w:rFonts w:ascii="Times New Roman" w:hAnsi="Times New Roman" w:cs="Times New Roman"/>
          <w:lang w:val="es-AR"/>
        </w:rPr>
        <w:t>caracterizaciones</w:t>
      </w:r>
      <w:r w:rsidRPr="00A77C8A">
        <w:rPr>
          <w:rFonts w:ascii="Times New Roman" w:hAnsi="Times New Roman" w:cs="Times New Roman"/>
          <w:lang w:val="es-AR"/>
        </w:rPr>
        <w:t xml:space="preserve"> establecida</w:t>
      </w:r>
      <w:r w:rsidR="00204DD7" w:rsidRPr="00A77C8A">
        <w:rPr>
          <w:rFonts w:ascii="Times New Roman" w:hAnsi="Times New Roman" w:cs="Times New Roman"/>
          <w:lang w:val="es-AR"/>
        </w:rPr>
        <w:t xml:space="preserve">s en torno a la peligrosidad y el abandono </w:t>
      </w:r>
      <w:r w:rsidRPr="00A77C8A">
        <w:rPr>
          <w:rFonts w:ascii="Times New Roman" w:hAnsi="Times New Roman" w:cs="Times New Roman"/>
          <w:lang w:val="es-AR"/>
        </w:rPr>
        <w:t>estu</w:t>
      </w:r>
      <w:r w:rsidR="00204DD7" w:rsidRPr="00A77C8A">
        <w:rPr>
          <w:rFonts w:ascii="Times New Roman" w:hAnsi="Times New Roman" w:cs="Times New Roman"/>
          <w:lang w:val="es-AR"/>
        </w:rPr>
        <w:t>vieron influidas por las ideas de la época sobre la “civilización y barbarie.”</w:t>
      </w:r>
      <w:r w:rsidR="001A308E">
        <w:rPr>
          <w:rFonts w:ascii="Times New Roman" w:hAnsi="Times New Roman" w:cs="Times New Roman"/>
          <w:lang w:val="es-AR"/>
        </w:rPr>
        <w:t xml:space="preserve"> El control social de la época marca las subjetividades de los niños y niñas y sus familias, donde se establece una cultura definida por la selectividad y el sesgo de clase, judicializando y criminalizando la pobreza. </w:t>
      </w:r>
    </w:p>
    <w:p w:rsidR="001A308E" w:rsidRDefault="000B7A98" w:rsidP="00A77C8A">
      <w:pPr>
        <w:spacing w:line="360" w:lineRule="auto"/>
        <w:rPr>
          <w:rFonts w:ascii="Times New Roman" w:hAnsi="Times New Roman" w:cs="Times New Roman"/>
          <w:lang w:val="es-AR"/>
        </w:rPr>
      </w:pPr>
      <w:r>
        <w:rPr>
          <w:rFonts w:ascii="Times New Roman" w:hAnsi="Times New Roman" w:cs="Times New Roman"/>
          <w:lang w:val="es-AR"/>
        </w:rPr>
        <w:t xml:space="preserve">Los actores intervinientes en esta etapa </w:t>
      </w:r>
      <w:r w:rsidR="00620DCF">
        <w:rPr>
          <w:rFonts w:ascii="Times New Roman" w:hAnsi="Times New Roman" w:cs="Times New Roman"/>
          <w:lang w:val="es-AR"/>
        </w:rPr>
        <w:t>están</w:t>
      </w:r>
      <w:r>
        <w:rPr>
          <w:rFonts w:ascii="Times New Roman" w:hAnsi="Times New Roman" w:cs="Times New Roman"/>
          <w:lang w:val="es-AR"/>
        </w:rPr>
        <w:t xml:space="preserve"> conformado por la Sociedad de Beneficencia</w:t>
      </w:r>
      <w:r>
        <w:rPr>
          <w:rStyle w:val="Refdenotaalpie"/>
          <w:rFonts w:ascii="Times New Roman" w:hAnsi="Times New Roman" w:cs="Times New Roman"/>
          <w:lang w:val="es-AR"/>
        </w:rPr>
        <w:footnoteReference w:id="2"/>
      </w:r>
      <w:r>
        <w:rPr>
          <w:rFonts w:ascii="Times New Roman" w:hAnsi="Times New Roman" w:cs="Times New Roman"/>
          <w:lang w:val="es-AR"/>
        </w:rPr>
        <w:t xml:space="preserve"> </w:t>
      </w:r>
      <w:r w:rsidR="00620DCF">
        <w:rPr>
          <w:rFonts w:ascii="Times New Roman" w:hAnsi="Times New Roman" w:cs="Times New Roman"/>
          <w:lang w:val="es-AR"/>
        </w:rPr>
        <w:t>en un primer momento</w:t>
      </w:r>
      <w:r w:rsidR="00D70737">
        <w:rPr>
          <w:rFonts w:ascii="Times New Roman" w:hAnsi="Times New Roman" w:cs="Times New Roman"/>
          <w:lang w:val="es-AR"/>
        </w:rPr>
        <w:t>,</w:t>
      </w:r>
      <w:r w:rsidR="00620DCF">
        <w:rPr>
          <w:rFonts w:ascii="Times New Roman" w:hAnsi="Times New Roman" w:cs="Times New Roman"/>
          <w:lang w:val="es-AR"/>
        </w:rPr>
        <w:t xml:space="preserve">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 </w:t>
      </w:r>
      <w:r w:rsidR="00B2013F">
        <w:rPr>
          <w:rFonts w:ascii="Times New Roman" w:hAnsi="Times New Roman" w:cs="Times New Roman"/>
          <w:lang w:val="es-AR"/>
        </w:rPr>
        <w:t>Por otro lado</w:t>
      </w:r>
      <w:r w:rsidR="00D70737">
        <w:rPr>
          <w:rFonts w:ascii="Times New Roman" w:hAnsi="Times New Roman" w:cs="Times New Roman"/>
          <w:lang w:val="es-AR"/>
        </w:rPr>
        <w:t>,</w:t>
      </w:r>
      <w:r w:rsidR="00B2013F">
        <w:rPr>
          <w:rFonts w:ascii="Times New Roman" w:hAnsi="Times New Roman" w:cs="Times New Roman"/>
          <w:lang w:val="es-AR"/>
        </w:rPr>
        <w:t xml:space="preserve"> se encontraba la medicina </w:t>
      </w:r>
      <w:r w:rsidR="00B01561">
        <w:rPr>
          <w:rFonts w:ascii="Times New Roman" w:hAnsi="Times New Roman" w:cs="Times New Roman"/>
          <w:lang w:val="es-AR"/>
        </w:rPr>
        <w:t>que comienza a estudiar la miseria de las familias al calor de los procesos migratorios y del crecimiento urbano (Ripoll, 2013:34)</w:t>
      </w:r>
      <w:r w:rsidR="00D70737">
        <w:rPr>
          <w:rFonts w:ascii="Times New Roman" w:hAnsi="Times New Roman" w:cs="Times New Roman"/>
          <w:lang w:val="es-AR"/>
        </w:rPr>
        <w:t xml:space="preserve"> que sientan las bases para el movimiento higienista. Éste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w:t>
      </w:r>
    </w:p>
    <w:p w:rsidR="00506313" w:rsidRDefault="00506313" w:rsidP="00A77C8A">
      <w:pPr>
        <w:spacing w:line="360" w:lineRule="auto"/>
        <w:rPr>
          <w:rFonts w:ascii="Times New Roman" w:hAnsi="Times New Roman" w:cs="Times New Roman"/>
          <w:lang w:val="es-AR"/>
        </w:rPr>
      </w:pPr>
      <w:r>
        <w:rPr>
          <w:rFonts w:ascii="Times New Roman" w:hAnsi="Times New Roman" w:cs="Times New Roman"/>
          <w:lang w:val="es-AR"/>
        </w:rPr>
        <w:lastRenderedPageBreak/>
        <w:t>La crisis de 1930 va a marcar el fin del modelo hasta entonces mencionado y la apertura de un nuevo modelo económico, basado en la industrialización p</w:t>
      </w:r>
      <w:r w:rsidR="006F549E">
        <w:rPr>
          <w:rFonts w:ascii="Times New Roman" w:hAnsi="Times New Roman" w:cs="Times New Roman"/>
          <w:lang w:val="es-AR"/>
        </w:rPr>
        <w:t xml:space="preserve">or sustitución de importaciones. Consecuencia de esta industrialización se van a formar los nuevos centros urbanos basados en las migraciones internas, que van a agravar la cuestión social. </w:t>
      </w:r>
    </w:p>
    <w:p w:rsidR="006F549E" w:rsidRDefault="006F549E" w:rsidP="00A77C8A">
      <w:pPr>
        <w:spacing w:line="360" w:lineRule="auto"/>
        <w:rPr>
          <w:rFonts w:ascii="Times New Roman" w:hAnsi="Times New Roman" w:cs="Times New Roman"/>
          <w:lang w:val="es-AR"/>
        </w:rPr>
      </w:pPr>
      <w:r>
        <w:rPr>
          <w:rFonts w:ascii="Times New Roman" w:hAnsi="Times New Roman" w:cs="Times New Roman"/>
          <w:lang w:val="es-AR"/>
        </w:rPr>
        <w:t xml:space="preserve">Comienza a surgir la idea de que debía protegerse primero a las familias para poder así poder ejercer una protección sobre los mismos niños. </w:t>
      </w:r>
      <w:r w:rsidR="002832B7">
        <w:rPr>
          <w:rFonts w:ascii="Times New Roman" w:hAnsi="Times New Roman" w:cs="Times New Roman"/>
          <w:lang w:val="es-AR"/>
        </w:rPr>
        <w:t>Con la presidencia de Juan Domingo Perón, se produce una ruptura de la discrecionalidad de los derechos, hacia una universalización de los mismos.</w:t>
      </w:r>
      <w:r w:rsidR="00A976CB">
        <w:rPr>
          <w:rFonts w:ascii="Times New Roman" w:hAnsi="Times New Roman" w:cs="Times New Roman"/>
          <w:lang w:val="es-AR"/>
        </w:rPr>
        <w:t xml:space="preserve"> Otras protecciones se instrumentaron a partir del reconocimiento de los derechos laborales reclamados por la clase obrera. </w:t>
      </w:r>
      <w:r w:rsidR="002832B7">
        <w:rPr>
          <w:rFonts w:ascii="Times New Roman" w:hAnsi="Times New Roman" w:cs="Times New Roman"/>
          <w:lang w:val="es-AR"/>
        </w:rPr>
        <w:t xml:space="preserve"> </w:t>
      </w:r>
      <w:r w:rsidR="006E7357">
        <w:rPr>
          <w:rFonts w:ascii="Times New Roman" w:hAnsi="Times New Roman" w:cs="Times New Roman"/>
          <w:lang w:val="es-AR"/>
        </w:rPr>
        <w:t>Estas</w:t>
      </w:r>
      <w:bookmarkStart w:id="0" w:name="_GoBack"/>
      <w:bookmarkEnd w:id="0"/>
      <w:r w:rsidR="00A976CB">
        <w:rPr>
          <w:rFonts w:ascii="Times New Roman" w:hAnsi="Times New Roman" w:cs="Times New Roman"/>
          <w:lang w:val="es-AR"/>
        </w:rPr>
        <w:t xml:space="preserve"> nuevas formas de concebir a </w:t>
      </w:r>
      <w:proofErr w:type="spellStart"/>
      <w:r w:rsidR="00A976CB">
        <w:rPr>
          <w:rFonts w:ascii="Times New Roman" w:hAnsi="Times New Roman" w:cs="Times New Roman"/>
          <w:lang w:val="es-AR"/>
        </w:rPr>
        <w:t>lxs</w:t>
      </w:r>
      <w:proofErr w:type="spellEnd"/>
      <w:r w:rsidR="00A976CB">
        <w:rPr>
          <w:rFonts w:ascii="Times New Roman" w:hAnsi="Times New Roman" w:cs="Times New Roman"/>
          <w:lang w:val="es-AR"/>
        </w:rPr>
        <w:t xml:space="preserve"> niños va de la mano de las reformas institucionales que se plantean por parte del Estado Nacional. La sociedad de Beneficencia pasa a manos de la Fundación Eva Perón, </w:t>
      </w:r>
    </w:p>
    <w:p w:rsidR="00A77C8A" w:rsidRPr="00A77C8A" w:rsidRDefault="00A77C8A" w:rsidP="00A77C8A">
      <w:pPr>
        <w:spacing w:line="360" w:lineRule="auto"/>
        <w:rPr>
          <w:rFonts w:ascii="Times New Roman" w:hAnsi="Times New Roman" w:cs="Times New Roman"/>
          <w:lang w:val="es-AR"/>
        </w:rPr>
      </w:pPr>
    </w:p>
    <w:p w:rsidR="0054603D" w:rsidRPr="00A77C8A" w:rsidRDefault="0054603D" w:rsidP="00A77C8A">
      <w:pPr>
        <w:spacing w:after="0" w:line="360" w:lineRule="auto"/>
        <w:rPr>
          <w:rFonts w:ascii="Times New Roman" w:hAnsi="Times New Roman" w:cs="Times New Roman"/>
          <w:lang w:val="es-AR"/>
        </w:rPr>
      </w:pPr>
    </w:p>
    <w:sectPr w:rsidR="0054603D" w:rsidRPr="00A77C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E19" w:rsidRDefault="00213E19" w:rsidP="0056545C">
      <w:pPr>
        <w:spacing w:after="0" w:line="240" w:lineRule="auto"/>
      </w:pPr>
      <w:r>
        <w:separator/>
      </w:r>
    </w:p>
  </w:endnote>
  <w:endnote w:type="continuationSeparator" w:id="0">
    <w:p w:rsidR="00213E19" w:rsidRDefault="00213E19"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E19" w:rsidRDefault="00213E19" w:rsidP="0056545C">
      <w:pPr>
        <w:spacing w:after="0" w:line="240" w:lineRule="auto"/>
      </w:pPr>
      <w:r>
        <w:separator/>
      </w:r>
    </w:p>
  </w:footnote>
  <w:footnote w:type="continuationSeparator" w:id="0">
    <w:p w:rsidR="00213E19" w:rsidRDefault="00213E19"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B7A98" w:rsidRPr="000B7A98" w:rsidRDefault="000B7A98">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quitarle funciones a la Iglesia Católica que en ese momento era quién cumplía el rol principal de asistencia en los niños, a través de la caridad y la solidaridad.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B7A98"/>
    <w:rsid w:val="000D274F"/>
    <w:rsid w:val="000E1198"/>
    <w:rsid w:val="000F7782"/>
    <w:rsid w:val="0013294F"/>
    <w:rsid w:val="001A308E"/>
    <w:rsid w:val="001B4CCF"/>
    <w:rsid w:val="001D2853"/>
    <w:rsid w:val="00204DD7"/>
    <w:rsid w:val="00213E19"/>
    <w:rsid w:val="00256BC2"/>
    <w:rsid w:val="002832B7"/>
    <w:rsid w:val="0029582B"/>
    <w:rsid w:val="00314A5B"/>
    <w:rsid w:val="00330872"/>
    <w:rsid w:val="00387F15"/>
    <w:rsid w:val="003A0789"/>
    <w:rsid w:val="003D3571"/>
    <w:rsid w:val="00476128"/>
    <w:rsid w:val="004B4023"/>
    <w:rsid w:val="00501685"/>
    <w:rsid w:val="00506313"/>
    <w:rsid w:val="0054603D"/>
    <w:rsid w:val="0056545C"/>
    <w:rsid w:val="00581519"/>
    <w:rsid w:val="00590A11"/>
    <w:rsid w:val="00596F3D"/>
    <w:rsid w:val="005A5C60"/>
    <w:rsid w:val="005C20C1"/>
    <w:rsid w:val="005F08EB"/>
    <w:rsid w:val="00620DCF"/>
    <w:rsid w:val="00622C21"/>
    <w:rsid w:val="006B5083"/>
    <w:rsid w:val="006B7C7E"/>
    <w:rsid w:val="006E7357"/>
    <w:rsid w:val="006F549E"/>
    <w:rsid w:val="0070753A"/>
    <w:rsid w:val="00743F29"/>
    <w:rsid w:val="007457E2"/>
    <w:rsid w:val="00763239"/>
    <w:rsid w:val="007B1AA5"/>
    <w:rsid w:val="007F045C"/>
    <w:rsid w:val="00881C4B"/>
    <w:rsid w:val="008940A7"/>
    <w:rsid w:val="008B0B39"/>
    <w:rsid w:val="008D6D90"/>
    <w:rsid w:val="00927C78"/>
    <w:rsid w:val="00976F60"/>
    <w:rsid w:val="00A35B4C"/>
    <w:rsid w:val="00A37599"/>
    <w:rsid w:val="00A65632"/>
    <w:rsid w:val="00A77C8A"/>
    <w:rsid w:val="00A976CB"/>
    <w:rsid w:val="00AA65F8"/>
    <w:rsid w:val="00B01561"/>
    <w:rsid w:val="00B2013F"/>
    <w:rsid w:val="00B5759D"/>
    <w:rsid w:val="00B57F91"/>
    <w:rsid w:val="00B85718"/>
    <w:rsid w:val="00BC1231"/>
    <w:rsid w:val="00BC27A3"/>
    <w:rsid w:val="00BC58EF"/>
    <w:rsid w:val="00BE22FC"/>
    <w:rsid w:val="00BE3C27"/>
    <w:rsid w:val="00C42C85"/>
    <w:rsid w:val="00C43C3E"/>
    <w:rsid w:val="00D1628E"/>
    <w:rsid w:val="00D37C35"/>
    <w:rsid w:val="00D70737"/>
    <w:rsid w:val="00D9433F"/>
    <w:rsid w:val="00DA12D2"/>
    <w:rsid w:val="00E61945"/>
    <w:rsid w:val="00E71F08"/>
    <w:rsid w:val="00E72C51"/>
    <w:rsid w:val="00E80236"/>
    <w:rsid w:val="00EA156C"/>
    <w:rsid w:val="00EA32DA"/>
    <w:rsid w:val="00F015F2"/>
    <w:rsid w:val="00F2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8BBD"/>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5703-952C-4253-857C-0DC08D09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39345</TotalTime>
  <Pages>7</Pages>
  <Words>1704</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50</cp:revision>
  <dcterms:created xsi:type="dcterms:W3CDTF">2018-11-12T12:24:00Z</dcterms:created>
  <dcterms:modified xsi:type="dcterms:W3CDTF">2018-12-28T20:08:00Z</dcterms:modified>
</cp:coreProperties>
</file>