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14"/>
        <w:gridCol w:w="2233"/>
        <w:gridCol w:w="973"/>
        <w:gridCol w:w="1273"/>
        <w:gridCol w:w="655"/>
        <w:gridCol w:w="839"/>
        <w:gridCol w:w="961"/>
        <w:gridCol w:w="1364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Model.type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Predictor.variables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deltaAICc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9.93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LDMC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WD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0.2382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20.38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phylogenetic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14.03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phylogenetic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Simpson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3.60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CWM Leaf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9.55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 CWM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PC2 CWM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 +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LDMC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CWM Leaf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 +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10.99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LDMC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 CWM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 +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29.04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Simpson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CWM Leaf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 +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4.99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phylogenetic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CWM Leaf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Diversity +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LDMC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Rao WD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CWM Leaf 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2026-04-09T12:32:00Z</dcterms:modified>
  <cp:category/>
</cp:coreProperties>
</file>