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0" w:after="0"/>
        <w:jc w:val="center"/>
        <w:rPr>
          <w:rFonts w:ascii="Arial" w:hAnsi="Arial" w:eastAsia="Arial" w:cs="Arial"/>
          <w:sz w:val="24"/>
          <w:szCs w:val="24"/>
        </w:rPr>
      </w:pPr>
      <w:bookmarkStart w:id="0" w:name="_z1d7xxxn1q4h"/>
      <w:bookmarkEnd w:id="0"/>
      <w:r>
        <w:rPr>
          <w:rFonts w:eastAsia="Arial" w:cs="Arial" w:ascii="Arial" w:hAnsi="Arial"/>
          <w:sz w:val="24"/>
          <w:szCs w:val="24"/>
        </w:rPr>
        <w:t>Software Requirements Specification (SRS) Template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Project: </w:t>
      </w:r>
      <w:r>
        <w:rPr>
          <w:rFonts w:eastAsia="Arial" w:cs="Arial" w:ascii="Arial" w:hAnsi="Arial"/>
          <w:b/>
          <w:sz w:val="24"/>
          <w:szCs w:val="24"/>
        </w:rPr>
        <w:t xml:space="preserve">Insurance workflow automation software </w:t>
      </w:r>
      <w:r>
        <w:rPr>
          <w:rFonts w:eastAsia="Arial" w:cs="Arial" w:ascii="Arial" w:hAnsi="Arial"/>
          <w:b/>
          <w:sz w:val="24"/>
          <w:szCs w:val="24"/>
        </w:rPr>
        <w:t>(IWAS)</w:t>
      </w:r>
      <w:r>
        <w:rPr>
          <w:rFonts w:eastAsia="Arial" w:cs="Arial" w:ascii="Arial" w:hAnsi="Arial"/>
          <w:sz w:val="24"/>
          <w:szCs w:val="24"/>
        </w:rPr>
        <w:br/>
      </w:r>
      <w:r>
        <w:rPr>
          <w:rFonts w:eastAsia="Arial" w:cs="Arial" w:ascii="Arial" w:hAnsi="Arial"/>
          <w:b/>
          <w:sz w:val="24"/>
          <w:szCs w:val="24"/>
        </w:rPr>
        <w:t xml:space="preserve">Version: </w:t>
      </w:r>
      <w:r>
        <w:rPr>
          <w:rFonts w:eastAsia="Arial" w:cs="Arial" w:ascii="Arial" w:hAnsi="Arial"/>
          <w:sz w:val="24"/>
          <w:szCs w:val="24"/>
        </w:rPr>
        <w:t>1.0</w:t>
        <w:br/>
      </w:r>
      <w:r>
        <w:rPr>
          <w:rFonts w:eastAsia="Arial" w:cs="Arial" w:ascii="Arial" w:hAnsi="Arial"/>
          <w:b/>
          <w:sz w:val="24"/>
          <w:szCs w:val="24"/>
        </w:rPr>
        <w:t xml:space="preserve">Authors: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Lalithadithya N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Khushi Kogganur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Kashish K 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Keerti Kallugadde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Date: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31</w:t>
      </w:r>
      <w:r>
        <w:rPr>
          <w:rFonts w:eastAsia="Arial" w:cs="Arial" w:ascii="Arial" w:hAnsi="Arial"/>
          <w:sz w:val="24"/>
          <w:szCs w:val="24"/>
        </w:rPr>
        <w:t>-08-2025</w:t>
        <w:br/>
      </w:r>
      <w:r>
        <w:rPr>
          <w:rFonts w:eastAsia="Arial" w:cs="Arial" w:ascii="Arial" w:hAnsi="Arial"/>
          <w:b/>
          <w:sz w:val="24"/>
          <w:szCs w:val="24"/>
        </w:rPr>
        <w:t xml:space="preserve">Status: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Draft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2"/>
        <w:spacing w:lineRule="auto" w:line="240" w:before="0" w:after="0"/>
        <w:rPr/>
      </w:pPr>
      <w:r>
        <w:rPr>
          <w:rFonts w:eastAsia="Arial" w:cs="Arial" w:ascii="Arial" w:hAnsi="Arial"/>
          <w:sz w:val="24"/>
          <w:szCs w:val="24"/>
        </w:rPr>
        <w:t>Revision history</w:t>
      </w:r>
    </w:p>
    <w:tbl>
      <w:tblPr>
        <w:tblStyle w:val="a"/>
        <w:tblW w:w="9010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728"/>
        <w:gridCol w:w="1728"/>
        <w:gridCol w:w="2151"/>
        <w:gridCol w:w="1873"/>
        <w:gridCol w:w="1530"/>
      </w:tblGrid>
      <w:tr>
        <w:trPr/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Version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Date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Author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Change summary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Approval</w:t>
            </w:r>
          </w:p>
        </w:tc>
      </w:tr>
      <w:tr>
        <w:trPr/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1.0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31</w:t>
            </w:r>
            <w:r>
              <w:rPr>
                <w:rFonts w:eastAsia="Arial" w:cs="Arial" w:ascii="Arial" w:hAnsi="Arial"/>
                <w:sz w:val="24"/>
                <w:szCs w:val="24"/>
              </w:rPr>
              <w:t>-08-2025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ind w:hanging="0" w:left="113" w:right="-227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Lalithadithya N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Initialize SRS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2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2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Approvals</w:t>
      </w:r>
    </w:p>
    <w:tbl>
      <w:tblPr>
        <w:tblStyle w:val="a0"/>
        <w:tblW w:w="8640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Role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Signature / Email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Date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Course Coordinator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Heading2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2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2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Table of Contents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 Introduction</w:t>
        <w:br/>
        <w:t>2. Overall description</w:t>
        <w:br/>
        <w:t>3. External interfaces</w:t>
        <w:br/>
        <w:t>4. System features (detailed)</w:t>
        <w:br/>
        <w:t>5. Non-functional requirements (detailed)</w:t>
        <w:br/>
        <w:t>6. Quality attributes &amp; Acceptance tests</w:t>
        <w:br/>
        <w:t>7. UML Use-Case Diagram</w:t>
        <w:br/>
        <w:t>8. Requirements Traceability Matrix (RTM)</w:t>
        <w:br/>
        <w:br/>
      </w:r>
    </w:p>
    <w:p>
      <w:pPr>
        <w:pStyle w:val="Heading2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2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2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2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2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2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 Introduction</w:t>
      </w:r>
    </w:p>
    <w:p>
      <w:pPr>
        <w:pStyle w:val="Normal"/>
        <w:spacing w:lineRule="auto" w:line="240" w:before="0" w:after="0"/>
        <w:ind w:hanging="180" w:left="45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hanging="180" w:left="45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1.1 Purpose</w:t>
      </w:r>
    </w:p>
    <w:p>
      <w:pPr>
        <w:pStyle w:val="Normal"/>
        <w:spacing w:lineRule="auto" w:line="240" w:before="0" w:after="0"/>
        <w:ind w:lef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This document is a Software Requirements Specification (SRS) for an </w:t>
      </w:r>
      <w:r>
        <w:rPr>
          <w:rFonts w:eastAsia="Arial" w:cs="Arial" w:ascii="Arial" w:hAnsi="Arial"/>
          <w:sz w:val="24"/>
          <w:szCs w:val="24"/>
        </w:rPr>
        <w:t>Insurance workflow automation</w:t>
      </w:r>
      <w:r>
        <w:rPr>
          <w:rFonts w:eastAsia="Arial" w:cs="Arial" w:ascii="Arial" w:hAnsi="Arial"/>
          <w:sz w:val="24"/>
          <w:szCs w:val="24"/>
        </w:rPr>
        <w:t xml:space="preserve"> system. It defines functional and non-functional requirements, interfaces, and verification criteria intended for instructors and students to use as a reference.</w:t>
      </w:r>
    </w:p>
    <w:p>
      <w:pPr>
        <w:pStyle w:val="Normal"/>
        <w:spacing w:lineRule="auto" w:line="240" w:before="0" w:after="0"/>
        <w:ind w:hanging="180" w:left="45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pBdr/>
        <w:spacing w:lineRule="auto" w:line="240" w:before="0" w:after="0"/>
        <w:ind w:hanging="810" w:lef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1.2 Scope</w:t>
        <w:br/>
      </w:r>
      <w:r>
        <w:rPr>
          <w:rFonts w:eastAsia="Arial" w:cs="Arial" w:ascii="Arial" w:hAnsi="Arial"/>
          <w:sz w:val="24"/>
          <w:szCs w:val="24"/>
        </w:rPr>
        <w:t>A</w:t>
      </w:r>
      <w:r>
        <w:rPr>
          <w:rFonts w:eastAsia="Arial" w:cs="Arial" w:ascii="Arial" w:hAnsi="Arial"/>
          <w:sz w:val="24"/>
          <w:szCs w:val="24"/>
        </w:rPr>
        <w:t>utomates end</w:t>
        <w:noBreakHyphen/>
        <w:t>to</w:t>
        <w:noBreakHyphen/>
        <w:t>end insurance business processes across new business intake, underwriting, policy administration, billing, claims, endorsements, renewals, and compliance. Core capabilities include: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564" w:leader="none"/>
          <w:tab w:val="left" w:pos="846" w:leader="none"/>
          <w:tab w:val="left" w:pos="966" w:leader="none"/>
        </w:tabs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Workflow orchestration &amp; task management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564" w:leader="none"/>
          <w:tab w:val="left" w:pos="846" w:leader="none"/>
          <w:tab w:val="left" w:pos="966" w:leader="none"/>
        </w:tabs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Rules engine for straight</w:t>
        <w:noBreakHyphen/>
        <w:t>through processing (STP)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564" w:leader="none"/>
          <w:tab w:val="left" w:pos="846" w:leader="none"/>
          <w:tab w:val="left" w:pos="966" w:leader="none"/>
        </w:tabs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Document &amp; e</w:t>
        <w:noBreakHyphen/>
        <w:t>signature handling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564" w:leader="none"/>
          <w:tab w:val="left" w:pos="846" w:leader="none"/>
          <w:tab w:val="left" w:pos="966" w:leader="none"/>
        </w:tabs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Integrations with rating, payment gateways, CRM, DMS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564" w:leader="none"/>
          <w:tab w:val="left" w:pos="846" w:leader="none"/>
          <w:tab w:val="left" w:pos="966" w:leader="none"/>
        </w:tabs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Notifications (email/SMS/push) &amp; SLA tracking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564" w:leader="none"/>
          <w:tab w:val="left" w:pos="846" w:leader="none"/>
          <w:tab w:val="left" w:pos="966" w:leader="none"/>
        </w:tabs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Reporting, dashboards, and audit trails</w:t>
      </w:r>
    </w:p>
    <w:p>
      <w:pPr>
        <w:pStyle w:val="Normal"/>
        <w:pBdr/>
        <w:spacing w:lineRule="auto" w:line="240" w:before="0" w:after="0"/>
        <w:ind w:hanging="810" w:lef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pBdr/>
        <w:spacing w:lineRule="auto" w:line="240" w:before="0" w:after="0"/>
        <w:ind w:hanging="180" w:left="45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hanging="810" w:lef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1.3 Audience</w:t>
        <w:br/>
        <w:t>Developers, QA Engineers, System Integrators, Maintenance Technicians, and Assessment Evaluators.</w:t>
      </w:r>
    </w:p>
    <w:p>
      <w:pPr>
        <w:pStyle w:val="Normal"/>
        <w:spacing w:lineRule="auto" w:line="240" w:before="0" w:after="0"/>
        <w:ind w:hanging="810" w:lef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hanging="810" w:lef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1.4 Definitions</w:t>
      </w:r>
    </w:p>
    <w:p>
      <w:pPr>
        <w:pStyle w:val="Normal"/>
        <w:widowControl/>
        <w:bidi w:val="0"/>
        <w:spacing w:lineRule="auto" w:line="240" w:before="0" w:after="0"/>
        <w:ind w:hanging="794" w:left="737" w:right="0"/>
        <w:jc w:val="left"/>
        <w:rPr>
          <w:rFonts w:ascii="Arial" w:hAnsi="Arial" w:eastAsia="Arial" w:cs="Arial"/>
          <w:sz w:val="24"/>
          <w:szCs w:val="24"/>
        </w:rPr>
      </w:pPr>
      <w:r>
        <w:rPr>
          <w:rStyle w:val="Strong"/>
          <w:rFonts w:eastAsia="Arial" w:cs="Arial" w:ascii="Arial" w:hAnsi="Arial"/>
          <w:b w:val="false"/>
          <w:bCs w:val="false"/>
          <w:sz w:val="24"/>
          <w:szCs w:val="24"/>
        </w:rPr>
        <w:tab/>
      </w:r>
      <w:r>
        <w:rPr>
          <w:rStyle w:val="Strong"/>
          <w:rFonts w:eastAsia="Arial" w:cs="Arial" w:ascii="Arial" w:hAnsi="Arial"/>
          <w:b w:val="false"/>
          <w:bCs w:val="false"/>
          <w:sz w:val="24"/>
          <w:szCs w:val="24"/>
        </w:rPr>
        <w:t>List of Acronyms</w:t>
      </w:r>
    </w:p>
    <w:p>
      <w:pPr>
        <w:pStyle w:val="BodyText"/>
        <w:numPr>
          <w:ilvl w:val="2"/>
          <w:numId w:val="3"/>
        </w:numPr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Style w:val="Strong"/>
          <w:rFonts w:eastAsia="Arial" w:cs="Arial" w:ascii="Arial" w:hAnsi="Arial"/>
          <w:sz w:val="24"/>
          <w:szCs w:val="24"/>
        </w:rPr>
        <w:t>PAS</w:t>
      </w:r>
      <w:r>
        <w:rPr>
          <w:rStyle w:val="Strong"/>
          <w:rFonts w:eastAsia="Arial" w:cs="Arial" w:ascii="Arial" w:hAnsi="Arial"/>
          <w:b w:val="false"/>
          <w:bCs w:val="false"/>
          <w:sz w:val="24"/>
          <w:szCs w:val="24"/>
        </w:rPr>
        <w:t>: Policy Administration System</w:t>
      </w:r>
    </w:p>
    <w:p>
      <w:pPr>
        <w:pStyle w:val="BodyText"/>
        <w:numPr>
          <w:ilvl w:val="2"/>
          <w:numId w:val="3"/>
        </w:numPr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Style w:val="Strong"/>
          <w:rFonts w:eastAsia="Arial" w:cs="Arial" w:ascii="Arial" w:hAnsi="Arial"/>
          <w:sz w:val="24"/>
          <w:szCs w:val="24"/>
        </w:rPr>
        <w:t>U/W</w:t>
      </w:r>
      <w:r>
        <w:rPr>
          <w:rFonts w:eastAsia="Arial" w:cs="Arial" w:ascii="Arial" w:hAnsi="Arial"/>
          <w:sz w:val="24"/>
          <w:szCs w:val="24"/>
        </w:rPr>
        <w:t>: Underwriting</w:t>
      </w:r>
    </w:p>
    <w:p>
      <w:pPr>
        <w:pStyle w:val="BodyText"/>
        <w:numPr>
          <w:ilvl w:val="2"/>
          <w:numId w:val="3"/>
        </w:numPr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Style w:val="Strong"/>
          <w:rFonts w:eastAsia="Arial" w:cs="Arial" w:ascii="Arial" w:hAnsi="Arial"/>
          <w:sz w:val="24"/>
          <w:szCs w:val="24"/>
        </w:rPr>
        <w:t>STP</w:t>
      </w:r>
      <w:r>
        <w:rPr>
          <w:rFonts w:eastAsia="Arial" w:cs="Arial" w:ascii="Arial" w:hAnsi="Arial"/>
          <w:sz w:val="24"/>
          <w:szCs w:val="24"/>
        </w:rPr>
        <w:t>: Straight</w:t>
        <w:noBreakHyphen/>
        <w:t>Through Processing</w:t>
      </w:r>
    </w:p>
    <w:p>
      <w:pPr>
        <w:pStyle w:val="BodyText"/>
        <w:numPr>
          <w:ilvl w:val="2"/>
          <w:numId w:val="3"/>
        </w:numPr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Style w:val="Strong"/>
          <w:rFonts w:eastAsia="Arial" w:cs="Arial" w:ascii="Arial" w:hAnsi="Arial"/>
          <w:sz w:val="24"/>
          <w:szCs w:val="24"/>
        </w:rPr>
        <w:t>FNOL</w:t>
      </w:r>
      <w:r>
        <w:rPr>
          <w:rFonts w:eastAsia="Arial" w:cs="Arial" w:ascii="Arial" w:hAnsi="Arial"/>
          <w:sz w:val="24"/>
          <w:szCs w:val="24"/>
        </w:rPr>
        <w:t>: First Notice of Loss</w:t>
      </w:r>
    </w:p>
    <w:p>
      <w:pPr>
        <w:pStyle w:val="BodyText"/>
        <w:numPr>
          <w:ilvl w:val="2"/>
          <w:numId w:val="3"/>
        </w:numPr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Style w:val="Strong"/>
          <w:rFonts w:eastAsia="Arial" w:cs="Arial" w:ascii="Arial" w:hAnsi="Arial"/>
          <w:sz w:val="24"/>
          <w:szCs w:val="24"/>
        </w:rPr>
        <w:t>KYC</w:t>
      </w:r>
      <w:r>
        <w:rPr>
          <w:rFonts w:eastAsia="Arial" w:cs="Arial" w:ascii="Arial" w:hAnsi="Arial"/>
          <w:sz w:val="24"/>
          <w:szCs w:val="24"/>
        </w:rPr>
        <w:t>: Know Your Customer</w:t>
      </w:r>
    </w:p>
    <w:p>
      <w:pPr>
        <w:pStyle w:val="BodyText"/>
        <w:numPr>
          <w:ilvl w:val="2"/>
          <w:numId w:val="3"/>
        </w:numPr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Style w:val="Strong"/>
          <w:rFonts w:eastAsia="Arial" w:cs="Arial" w:ascii="Arial" w:hAnsi="Arial"/>
          <w:sz w:val="24"/>
          <w:szCs w:val="24"/>
        </w:rPr>
        <w:t>DMS</w:t>
      </w:r>
      <w:r>
        <w:rPr>
          <w:rFonts w:eastAsia="Arial" w:cs="Arial" w:ascii="Arial" w:hAnsi="Arial"/>
          <w:sz w:val="24"/>
          <w:szCs w:val="24"/>
        </w:rPr>
        <w:t>: Document Management System</w:t>
      </w:r>
    </w:p>
    <w:p>
      <w:pPr>
        <w:pStyle w:val="BodyText"/>
        <w:numPr>
          <w:ilvl w:val="2"/>
          <w:numId w:val="3"/>
        </w:numPr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Style w:val="Strong"/>
          <w:rFonts w:eastAsia="Arial" w:cs="Arial" w:ascii="Arial" w:hAnsi="Arial"/>
          <w:sz w:val="24"/>
          <w:szCs w:val="24"/>
        </w:rPr>
        <w:t>SLA</w:t>
      </w:r>
      <w:r>
        <w:rPr>
          <w:rFonts w:eastAsia="Arial" w:cs="Arial" w:ascii="Arial" w:hAnsi="Arial"/>
          <w:sz w:val="24"/>
          <w:szCs w:val="24"/>
        </w:rPr>
        <w:t>: Service Level Agreement</w:t>
      </w:r>
    </w:p>
    <w:p>
      <w:pPr>
        <w:pStyle w:val="BodyText"/>
        <w:numPr>
          <w:ilvl w:val="2"/>
          <w:numId w:val="3"/>
        </w:numPr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Style w:val="Strong"/>
          <w:rFonts w:eastAsia="Arial" w:cs="Arial" w:ascii="Arial" w:hAnsi="Arial"/>
          <w:sz w:val="24"/>
          <w:szCs w:val="24"/>
        </w:rPr>
        <w:t>PII/PHI</w:t>
      </w:r>
      <w:r>
        <w:rPr>
          <w:rFonts w:eastAsia="Arial" w:cs="Arial" w:ascii="Arial" w:hAnsi="Arial"/>
          <w:sz w:val="24"/>
          <w:szCs w:val="24"/>
        </w:rPr>
        <w:t>: Personally Identifiable / Protected Health Information</w:t>
      </w:r>
    </w:p>
    <w:p>
      <w:pPr>
        <w:pStyle w:val="Normal"/>
        <w:spacing w:lineRule="auto" w:line="240" w:before="0" w:after="0"/>
        <w:ind w:hanging="810" w:lef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2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2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2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2. Overall description</w:t>
      </w:r>
    </w:p>
    <w:p>
      <w:pPr>
        <w:pStyle w:val="Normal"/>
        <w:spacing w:lineRule="auto" w:line="240" w:before="0" w:after="0"/>
        <w:ind w:left="270"/>
        <w:rPr/>
      </w:pPr>
      <w:r>
        <w:rPr/>
      </w:r>
    </w:p>
    <w:p>
      <w:pPr>
        <w:pStyle w:val="Normal"/>
        <w:spacing w:lineRule="auto" w:line="240" w:before="0" w:after="0"/>
        <w:ind w:hanging="810" w:lef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2.1 Product perspective</w:t>
        <w:br/>
      </w:r>
      <w:r>
        <w:rPr>
          <w:rFonts w:eastAsia="Arial" w:cs="Arial" w:ascii="Arial" w:hAnsi="Arial"/>
          <w:sz w:val="24"/>
          <w:szCs w:val="24"/>
        </w:rPr>
        <w:t>The IWAS is a</w:t>
      </w:r>
      <w:r>
        <w:rPr>
          <w:rFonts w:eastAsia="Arial" w:cs="Arial" w:ascii="Arial" w:hAnsi="Arial"/>
          <w:sz w:val="24"/>
          <w:szCs w:val="24"/>
        </w:rPr>
        <w:t xml:space="preserve"> modular web application with API</w:t>
        <w:noBreakHyphen/>
        <w:t>first architecture. It sits between customer</w:t>
        <w:noBreakHyphen/>
        <w:t xml:space="preserve">facing channels and core systems (PAS, billing, claims) to orchestrate and automate workflows </w:t>
      </w:r>
    </w:p>
    <w:p>
      <w:pPr>
        <w:pStyle w:val="Normal"/>
        <w:spacing w:lineRule="auto" w:line="240" w:before="0" w:after="0"/>
        <w:ind w:left="27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hanging="810" w:lef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2.2 Major product functions (detailed)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564" w:leader="none"/>
          <w:tab w:val="left" w:pos="846" w:leader="none"/>
          <w:tab w:val="left" w:pos="966" w:leader="none"/>
        </w:tabs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Workflow orchestration &amp; task management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564" w:leader="none"/>
          <w:tab w:val="left" w:pos="846" w:leader="none"/>
          <w:tab w:val="left" w:pos="966" w:leader="none"/>
        </w:tabs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Rules engine for straight</w:t>
        <w:noBreakHyphen/>
        <w:t>through processing (STP)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564" w:leader="none"/>
          <w:tab w:val="left" w:pos="846" w:leader="none"/>
          <w:tab w:val="left" w:pos="966" w:leader="none"/>
        </w:tabs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Document &amp; e</w:t>
        <w:noBreakHyphen/>
        <w:t>signature handling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564" w:leader="none"/>
          <w:tab w:val="left" w:pos="846" w:leader="none"/>
          <w:tab w:val="left" w:pos="966" w:leader="none"/>
        </w:tabs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Integrations with rating, payment gateways, CRM, DMS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564" w:leader="none"/>
          <w:tab w:val="left" w:pos="846" w:leader="none"/>
          <w:tab w:val="left" w:pos="966" w:leader="none"/>
        </w:tabs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Notifications (email/SMS/push) &amp; SLA tracking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564" w:leader="none"/>
          <w:tab w:val="left" w:pos="846" w:leader="none"/>
          <w:tab w:val="left" w:pos="966" w:leader="none"/>
        </w:tabs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Reporting, dashboards, and audit trails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2.3 User roles and characteristics (expanded)</w:t>
        <w:br/>
        <w:tab/>
        <w:t xml:space="preserve">- </w:t>
      </w:r>
      <w:r>
        <w:rPr>
          <w:rStyle w:val="Strong"/>
          <w:rFonts w:eastAsia="Arial" w:cs="Arial" w:ascii="Arial" w:hAnsi="Arial"/>
          <w:sz w:val="24"/>
          <w:szCs w:val="24"/>
        </w:rPr>
        <w:t>Prospect/Customer</w:t>
      </w:r>
      <w:r>
        <w:rPr>
          <w:rFonts w:eastAsia="Arial" w:cs="Arial" w:ascii="Arial" w:hAnsi="Arial"/>
          <w:sz w:val="24"/>
          <w:szCs w:val="24"/>
        </w:rPr>
        <w:t>: Submits applications, documents, e</w:t>
        <w:noBreakHyphen/>
        <w:t xml:space="preserve">signs, </w:t>
        <w:tab/>
        <w:t xml:space="preserve"> </w:t>
        <w:tab/>
        <w:t xml:space="preserve">   receives notifications.</w:t>
      </w:r>
    </w:p>
    <w:p>
      <w:pPr>
        <w:pStyle w:val="BodyText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Style w:val="Strong"/>
          <w:rFonts w:eastAsia="Arial" w:cs="Arial" w:ascii="Arial" w:hAnsi="Arial"/>
          <w:sz w:val="24"/>
          <w:szCs w:val="24"/>
        </w:rPr>
        <w:tab/>
      </w:r>
      <w:r>
        <w:rPr>
          <w:rStyle w:val="Strong"/>
          <w:rFonts w:eastAsia="Arial" w:cs="Arial" w:ascii="Arial" w:hAnsi="Arial"/>
          <w:b w:val="false"/>
          <w:bCs w:val="false"/>
          <w:sz w:val="24"/>
          <w:szCs w:val="24"/>
        </w:rPr>
        <w:t>-</w:t>
      </w:r>
      <w:r>
        <w:rPr>
          <w:rStyle w:val="Strong"/>
          <w:rFonts w:eastAsia="Arial" w:cs="Arial" w:ascii="Arial" w:hAnsi="Arial"/>
          <w:sz w:val="24"/>
          <w:szCs w:val="24"/>
        </w:rPr>
        <w:t xml:space="preserve"> Agent/Broker</w:t>
      </w:r>
      <w:r>
        <w:rPr>
          <w:rFonts w:eastAsia="Arial" w:cs="Arial" w:ascii="Arial" w:hAnsi="Arial"/>
          <w:sz w:val="24"/>
          <w:szCs w:val="24"/>
        </w:rPr>
        <w:t xml:space="preserve">: Creates quotes, submits applications, manages </w:t>
        <w:tab/>
        <w:t xml:space="preserve">  </w:t>
        <w:tab/>
        <w:t xml:space="preserve">  endorsements/renewals.</w:t>
      </w:r>
    </w:p>
    <w:p>
      <w:pPr>
        <w:pStyle w:val="BodyText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Style w:val="Strong"/>
          <w:rFonts w:eastAsia="Arial" w:cs="Arial" w:ascii="Arial" w:hAnsi="Arial"/>
          <w:sz w:val="24"/>
          <w:szCs w:val="24"/>
        </w:rPr>
        <w:tab/>
      </w:r>
      <w:r>
        <w:rPr>
          <w:rStyle w:val="Strong"/>
          <w:rFonts w:eastAsia="Arial" w:cs="Arial" w:ascii="Arial" w:hAnsi="Arial"/>
          <w:b w:val="false"/>
          <w:bCs w:val="false"/>
          <w:sz w:val="24"/>
          <w:szCs w:val="24"/>
        </w:rPr>
        <w:t xml:space="preserve">- </w:t>
      </w:r>
      <w:r>
        <w:rPr>
          <w:rStyle w:val="Strong"/>
          <w:rFonts w:eastAsia="Arial" w:cs="Arial" w:ascii="Arial" w:hAnsi="Arial"/>
          <w:sz w:val="24"/>
          <w:szCs w:val="24"/>
        </w:rPr>
        <w:t>Underwriter</w:t>
      </w:r>
      <w:r>
        <w:rPr>
          <w:rFonts w:eastAsia="Arial" w:cs="Arial" w:ascii="Arial" w:hAnsi="Arial"/>
          <w:sz w:val="24"/>
          <w:szCs w:val="24"/>
        </w:rPr>
        <w:t>: Reviews referrals, pricing, risk decisions, binds policies.</w:t>
      </w:r>
    </w:p>
    <w:p>
      <w:pPr>
        <w:pStyle w:val="BodyText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Style w:val="Strong"/>
          <w:rFonts w:eastAsia="Arial" w:cs="Arial" w:ascii="Arial" w:hAnsi="Arial"/>
          <w:sz w:val="24"/>
          <w:szCs w:val="24"/>
        </w:rPr>
        <w:tab/>
      </w:r>
      <w:r>
        <w:rPr>
          <w:rStyle w:val="Strong"/>
          <w:rFonts w:eastAsia="Arial" w:cs="Arial" w:ascii="Arial" w:hAnsi="Arial"/>
          <w:b w:val="false"/>
          <w:bCs w:val="false"/>
          <w:sz w:val="24"/>
          <w:szCs w:val="24"/>
        </w:rPr>
        <w:t xml:space="preserve">- </w:t>
      </w:r>
      <w:r>
        <w:rPr>
          <w:rStyle w:val="Strong"/>
          <w:rFonts w:eastAsia="Arial" w:cs="Arial" w:ascii="Arial" w:hAnsi="Arial"/>
          <w:sz w:val="24"/>
          <w:szCs w:val="24"/>
        </w:rPr>
        <w:t>Claims Adjuster</w:t>
      </w:r>
      <w:r>
        <w:rPr>
          <w:rFonts w:eastAsia="Arial" w:cs="Arial" w:ascii="Arial" w:hAnsi="Arial"/>
          <w:sz w:val="24"/>
          <w:szCs w:val="24"/>
        </w:rPr>
        <w:t>: Handles FNOL, investigation, reserves, settlements.</w:t>
      </w:r>
    </w:p>
    <w:p>
      <w:pPr>
        <w:pStyle w:val="BodyText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Style w:val="Strong"/>
          <w:rFonts w:eastAsia="Arial" w:cs="Arial" w:ascii="Arial" w:hAnsi="Arial"/>
          <w:sz w:val="24"/>
          <w:szCs w:val="24"/>
        </w:rPr>
        <w:tab/>
      </w:r>
      <w:r>
        <w:rPr>
          <w:rStyle w:val="Strong"/>
          <w:rFonts w:eastAsia="Arial" w:cs="Arial" w:ascii="Arial" w:hAnsi="Arial"/>
          <w:b w:val="false"/>
          <w:bCs w:val="false"/>
          <w:sz w:val="24"/>
          <w:szCs w:val="24"/>
        </w:rPr>
        <w:t xml:space="preserve">- </w:t>
      </w:r>
      <w:r>
        <w:rPr>
          <w:rStyle w:val="Strong"/>
          <w:rFonts w:eastAsia="Arial" w:cs="Arial" w:ascii="Arial" w:hAnsi="Arial"/>
          <w:sz w:val="24"/>
          <w:szCs w:val="24"/>
        </w:rPr>
        <w:t>Operations (Policy Admin)</w:t>
      </w:r>
      <w:r>
        <w:rPr>
          <w:rFonts w:eastAsia="Arial" w:cs="Arial" w:ascii="Arial" w:hAnsi="Arial"/>
          <w:sz w:val="24"/>
          <w:szCs w:val="24"/>
        </w:rPr>
        <w:t xml:space="preserve">: Issues policies, endorsements, </w:t>
        <w:tab/>
        <w:t xml:space="preserve">  </w:t>
        <w:tab/>
        <w:t xml:space="preserve">   cancellations, reinstatements.</w:t>
      </w:r>
    </w:p>
    <w:p>
      <w:pPr>
        <w:pStyle w:val="BodyText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Style w:val="Strong"/>
          <w:rFonts w:eastAsia="Arial" w:cs="Arial" w:ascii="Arial" w:hAnsi="Arial"/>
          <w:sz w:val="24"/>
          <w:szCs w:val="24"/>
        </w:rPr>
        <w:tab/>
      </w:r>
      <w:r>
        <w:rPr>
          <w:rStyle w:val="Strong"/>
          <w:rFonts w:eastAsia="Arial" w:cs="Arial" w:ascii="Arial" w:hAnsi="Arial"/>
          <w:b w:val="false"/>
          <w:bCs w:val="false"/>
          <w:sz w:val="24"/>
          <w:szCs w:val="24"/>
        </w:rPr>
        <w:t xml:space="preserve">- </w:t>
      </w:r>
      <w:r>
        <w:rPr>
          <w:rStyle w:val="Strong"/>
          <w:rFonts w:eastAsia="Arial" w:cs="Arial" w:ascii="Arial" w:hAnsi="Arial"/>
          <w:sz w:val="24"/>
          <w:szCs w:val="24"/>
        </w:rPr>
        <w:t>Billing Specialist</w:t>
      </w:r>
      <w:r>
        <w:rPr>
          <w:rFonts w:eastAsia="Arial" w:cs="Arial" w:ascii="Arial" w:hAnsi="Arial"/>
          <w:sz w:val="24"/>
          <w:szCs w:val="24"/>
        </w:rPr>
        <w:t>: Manages invoices, dunning, refunds, write</w:t>
        <w:noBreakHyphen/>
        <w:t>offs.</w:t>
      </w:r>
    </w:p>
    <w:p>
      <w:pPr>
        <w:pStyle w:val="BodyText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Style w:val="Strong"/>
          <w:rFonts w:eastAsia="Arial" w:cs="Arial" w:ascii="Arial" w:hAnsi="Arial"/>
          <w:sz w:val="24"/>
          <w:szCs w:val="24"/>
        </w:rPr>
        <w:tab/>
      </w:r>
      <w:r>
        <w:rPr>
          <w:rStyle w:val="Strong"/>
          <w:rFonts w:eastAsia="Arial" w:cs="Arial" w:ascii="Arial" w:hAnsi="Arial"/>
          <w:b w:val="false"/>
          <w:bCs w:val="false"/>
          <w:sz w:val="24"/>
          <w:szCs w:val="24"/>
        </w:rPr>
        <w:t xml:space="preserve">- </w:t>
      </w:r>
      <w:r>
        <w:rPr>
          <w:rStyle w:val="Strong"/>
          <w:rFonts w:eastAsia="Arial" w:cs="Arial" w:ascii="Arial" w:hAnsi="Arial"/>
          <w:sz w:val="24"/>
          <w:szCs w:val="24"/>
        </w:rPr>
        <w:t>Compliance/QA</w:t>
      </w:r>
      <w:r>
        <w:rPr>
          <w:rFonts w:eastAsia="Arial" w:cs="Arial" w:ascii="Arial" w:hAnsi="Arial"/>
          <w:sz w:val="24"/>
          <w:szCs w:val="24"/>
        </w:rPr>
        <w:t>: Conducts audits, ensures regulatory adherence.</w:t>
      </w:r>
    </w:p>
    <w:p>
      <w:pPr>
        <w:pStyle w:val="BodyText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Style w:val="Strong"/>
          <w:rFonts w:eastAsia="Arial" w:cs="Arial" w:ascii="Arial" w:hAnsi="Arial"/>
          <w:sz w:val="24"/>
          <w:szCs w:val="24"/>
        </w:rPr>
        <w:tab/>
      </w:r>
      <w:r>
        <w:rPr>
          <w:rStyle w:val="Strong"/>
          <w:rFonts w:eastAsia="Arial" w:cs="Arial" w:ascii="Arial" w:hAnsi="Arial"/>
          <w:b w:val="false"/>
          <w:bCs w:val="false"/>
          <w:sz w:val="24"/>
          <w:szCs w:val="24"/>
        </w:rPr>
        <w:t xml:space="preserve">- </w:t>
      </w:r>
      <w:r>
        <w:rPr>
          <w:rStyle w:val="Strong"/>
          <w:rFonts w:eastAsia="Arial" w:cs="Arial" w:ascii="Arial" w:hAnsi="Arial"/>
          <w:sz w:val="24"/>
          <w:szCs w:val="24"/>
        </w:rPr>
        <w:t>Supervisor/Manager</w:t>
      </w:r>
      <w:r>
        <w:rPr>
          <w:rFonts w:eastAsia="Arial" w:cs="Arial" w:ascii="Arial" w:hAnsi="Arial"/>
          <w:sz w:val="24"/>
          <w:szCs w:val="24"/>
        </w:rPr>
        <w:t xml:space="preserve">: Monitors SLAs, workload balancing, approves </w:t>
        <w:tab/>
        <w:t xml:space="preserve">   exceptions.</w:t>
      </w:r>
    </w:p>
    <w:p>
      <w:pPr>
        <w:pStyle w:val="BodyText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Style w:val="Strong"/>
          <w:rFonts w:eastAsia="Arial" w:cs="Arial" w:ascii="Arial" w:hAnsi="Arial"/>
          <w:sz w:val="24"/>
          <w:szCs w:val="24"/>
        </w:rPr>
        <w:tab/>
      </w:r>
      <w:r>
        <w:rPr>
          <w:rStyle w:val="Strong"/>
          <w:rFonts w:eastAsia="Arial" w:cs="Arial" w:ascii="Arial" w:hAnsi="Arial"/>
          <w:b w:val="false"/>
          <w:bCs w:val="false"/>
          <w:sz w:val="24"/>
          <w:szCs w:val="24"/>
        </w:rPr>
        <w:t xml:space="preserve">- </w:t>
      </w:r>
      <w:r>
        <w:rPr>
          <w:rStyle w:val="Strong"/>
          <w:rFonts w:eastAsia="Arial" w:cs="Arial" w:ascii="Arial" w:hAnsi="Arial"/>
          <w:sz w:val="24"/>
          <w:szCs w:val="24"/>
        </w:rPr>
        <w:t>System Admin</w:t>
      </w:r>
      <w:r>
        <w:rPr>
          <w:rFonts w:eastAsia="Arial" w:cs="Arial" w:ascii="Arial" w:hAnsi="Arial"/>
          <w:sz w:val="24"/>
          <w:szCs w:val="24"/>
        </w:rPr>
        <w:t>: Manages users, roles, configuration, integrations.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hanging="810" w:lef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2.4 Operating environment</w:t>
        <w:br/>
        <w:t>- Kubernetes</w:t>
        <w:noBreakHyphen/>
        <w:t>backed containers; Linux nodes; managed PostgreSQL/SQL Server; object storage for documents; managed queue (e.g., SQS/Kafka).</w:t>
      </w:r>
    </w:p>
    <w:p>
      <w:pPr>
        <w:pStyle w:val="BodyText"/>
        <w:numPr>
          <w:ilvl w:val="0"/>
          <w:numId w:val="0"/>
        </w:numPr>
        <w:spacing w:lineRule="auto" w:line="240"/>
        <w:ind w:hanging="0" w:left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- </w:t>
      </w:r>
      <w:r>
        <w:rPr>
          <w:rFonts w:eastAsia="Arial" w:cs="Arial" w:ascii="Arial" w:hAnsi="Arial"/>
          <w:b/>
          <w:bCs/>
          <w:sz w:val="24"/>
          <w:szCs w:val="24"/>
        </w:rPr>
        <w:t>Web</w:t>
      </w:r>
      <w:r>
        <w:rPr>
          <w:rFonts w:eastAsia="Arial" w:cs="Arial" w:ascii="Arial" w:hAnsi="Arial"/>
          <w:sz w:val="24"/>
          <w:szCs w:val="24"/>
        </w:rPr>
        <w:t>: Chromium</w:t>
        <w:noBreakHyphen/>
        <w:t>based/</w:t>
      </w:r>
      <w:r>
        <w:rPr>
          <w:rFonts w:eastAsia="Arial" w:cs="Arial" w:ascii="Arial" w:hAnsi="Arial"/>
          <w:sz w:val="24"/>
          <w:szCs w:val="24"/>
        </w:rPr>
        <w:t xml:space="preserve">Firefox </w:t>
      </w:r>
      <w:r>
        <w:rPr>
          <w:rFonts w:eastAsia="Arial" w:cs="Arial" w:ascii="Arial" w:hAnsi="Arial"/>
          <w:sz w:val="24"/>
          <w:szCs w:val="24"/>
        </w:rPr>
        <w:t>browsers</w:t>
      </w:r>
    </w:p>
    <w:p>
      <w:pPr>
        <w:pStyle w:val="Normal"/>
        <w:spacing w:lineRule="auto" w:line="240" w:before="0" w:after="0"/>
        <w:ind w:hanging="810" w:lef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sz w:val="24"/>
          <w:szCs w:val="24"/>
        </w:rPr>
        <w:t>2.5 Constraints</w:t>
        <w:br/>
        <w:tab/>
        <w:t>- Security &amp; privacy by design; encryption at rest/in transit; role</w:t>
        <w:noBreakHyphen/>
        <w:t xml:space="preserve">based </w:t>
        <w:tab/>
        <w:t xml:space="preserve">   access control (RBAC).</w:t>
      </w:r>
    </w:p>
    <w:p>
      <w:pPr>
        <w:pStyle w:val="BodyText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- Regulatory archiving &amp; retention policies (jurisdiction</w:t>
        <w:noBreakHyphen/>
        <w:t>specific).</w:t>
      </w:r>
    </w:p>
    <w:p>
      <w:pPr>
        <w:pStyle w:val="BodyText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- Zero</w:t>
        <w:noBreakHyphen/>
        <w:t>downtime deploys for minor releases.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2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3. External interface requirements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hanging="810" w:lef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3.1 User interfaces</w:t>
        <w:br/>
        <w:t>Primary UI: touch-enabled screen with clear menu structure. Accessibility: screen-reader friendly prompts for visually impaired users and high-contrast mode.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hanging="810" w:lef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3.2 Hardware interfaces</w:t>
        <w:br/>
        <w:t>- EMV card reader (ISO/IEC 7816)</w:t>
        <w:br/>
        <w:t>- PIN keypad (secure pin entry)</w:t>
        <w:br/>
        <w:t>- Cash dispenser module (vendor-specific interface)</w:t>
        <w:br/>
        <w:t>- Deposit acceptor</w:t>
        <w:br/>
        <w:t>- Receipt printer</w:t>
        <w:br/>
        <w:t>- Status LEDs and operator panel</w:t>
        <w:br/>
      </w:r>
    </w:p>
    <w:p>
      <w:pPr>
        <w:pStyle w:val="Normal"/>
        <w:spacing w:lineRule="auto" w:line="240" w:before="0" w:after="0"/>
        <w:ind w:hanging="810" w:lef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3.3 Software interfaces</w:t>
        <w:br/>
        <w:t>- Bank Core API (authorized JSON over TLS) for account validation, debit/credit, and settlement.</w:t>
        <w:br/>
        <w:t>- Monitoring &amp; Logging API for health checks and alerts.</w:t>
        <w:br/>
        <w:t>- Optional third-party services (cash recycler monitoring).</w:t>
      </w:r>
    </w:p>
    <w:p>
      <w:pPr>
        <w:pStyle w:val="Normal"/>
        <w:spacing w:lineRule="auto" w:line="240" w:before="0" w:after="0"/>
        <w:ind w:hanging="810" w:lef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hanging="810" w:lef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3.4 Communications</w:t>
        <w:br/>
        <w:t>- TLS 1.2+ enforced, mutual TLS for bank core where required.</w:t>
        <w:br/>
        <w:t>- Retry/backoff strategy and offline queuing with secure signing for offline transactions.</w:t>
      </w:r>
    </w:p>
    <w:p>
      <w:pPr>
        <w:pStyle w:val="Normal"/>
        <w:spacing w:lineRule="auto" w:line="240" w:before="0" w:after="0"/>
        <w:ind w:hanging="810" w:lef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hanging="810" w:lef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left="27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highlight w:val="yellow"/>
        </w:rPr>
        <w:t>&lt;&lt; Make sure overall there are at least 15 FRs for overall project, 5 NFRs, 2 security objectives and 5 Security requirements&gt;&gt;</w:t>
      </w:r>
    </w:p>
    <w:p>
      <w:pPr>
        <w:pStyle w:val="Normal"/>
        <w:spacing w:lineRule="auto" w:line="240" w:before="0" w:after="0"/>
        <w:ind w:hanging="810" w:lef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hanging="810" w:lef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hanging="810" w:lef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2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 System features (detailed)</w:t>
      </w:r>
    </w:p>
    <w:p>
      <w:pPr>
        <w:pStyle w:val="Normal"/>
        <w:spacing w:lineRule="auto" w:line="240" w:before="0" w:after="0"/>
        <w:ind w:left="27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Each requirement below includes acceptance criteria and a reference test case. IDs follow ATM-F-###.</w:t>
      </w:r>
    </w:p>
    <w:p>
      <w:pPr>
        <w:pStyle w:val="Heading3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3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4.1 Authentication</w:t>
      </w:r>
    </w:p>
    <w:p>
      <w:pPr>
        <w:pStyle w:val="Normal"/>
        <w:spacing w:lineRule="auto" w:line="240" w:before="0" w:after="0"/>
        <w:ind w:left="27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Description: Authenticate the cardholder using EMV card and PIN; support chip &amp; contactless where applicable.</w:t>
      </w:r>
    </w:p>
    <w:tbl>
      <w:tblPr>
        <w:tblStyle w:val="a1"/>
        <w:tblW w:w="8610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85"/>
        <w:gridCol w:w="1635"/>
        <w:gridCol w:w="1019"/>
        <w:gridCol w:w="1380"/>
        <w:gridCol w:w="1231"/>
        <w:gridCol w:w="1229"/>
        <w:gridCol w:w="1230"/>
      </w:tblGrid>
      <w:tr>
        <w:trPr/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Req ID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Requirement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Type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Priority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Source/Stakeholder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Acceptance criteria / Test case ref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Comments / Dependencies</w:t>
            </w:r>
          </w:p>
        </w:tc>
      </w:tr>
      <w:tr>
        <w:trPr/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ATM-F-001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The system shall validate card authenticity (EMV) and verify PIN via bank core.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Functional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High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Security / Banking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AC-ATM-F-001: Valid EMV card and correct PIN leads to authenticated session. Test: TC-Auth-01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Requires EMV reader and Core API</w:t>
            </w:r>
          </w:p>
        </w:tc>
      </w:tr>
      <w:tr>
        <w:trPr/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ATM-F-002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The system shall mask PIN entry and not log PIN characters.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Functional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High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PCI-DSS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AC-ATM-F-002: PIN masked on UI and absent from logs. Test: TC-Auth-02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Audit review required</w:t>
            </w:r>
          </w:p>
        </w:tc>
      </w:tr>
      <w:tr>
        <w:trPr/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ATM-F-003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The system shall lock the card after 3 consecutive failed PIN attempts and record an audit event.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Functional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High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Security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AC-ATM-F-003: After 3 failures, further attempts are blocked and message displayed. Test: TC-Auth-03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Card must be flagged in Core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3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4.2 Cash Withdrawal</w:t>
      </w:r>
    </w:p>
    <w:p>
      <w:pPr>
        <w:pStyle w:val="Normal"/>
        <w:spacing w:lineRule="auto" w:line="240" w:before="0" w:after="0"/>
        <w:ind w:left="45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Description: Dispense cash in validated denominations and ensure ledger consistency with bank core.</w:t>
      </w:r>
    </w:p>
    <w:p>
      <w:pPr>
        <w:pStyle w:val="Normal"/>
        <w:spacing w:lineRule="auto" w:line="240" w:before="0" w:after="0"/>
        <w:ind w:left="45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a2"/>
        <w:tblW w:w="8638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234"/>
        <w:gridCol w:w="1233"/>
        <w:gridCol w:w="1235"/>
        <w:gridCol w:w="1233"/>
        <w:gridCol w:w="1235"/>
        <w:gridCol w:w="1233"/>
        <w:gridCol w:w="1234"/>
      </w:tblGrid>
      <w:tr>
        <w:trPr/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Req ID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Requirement (shall...)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Type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Priority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Source/Stakeholder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Acceptance criteria / Test case ref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Comments / Dependencies</w:t>
            </w:r>
          </w:p>
        </w:tc>
      </w:tr>
      <w:tr>
        <w:trPr/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ATM-F-010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The system shall verify sufficient available balance and daily limit before dispensing cash.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Functional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High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Business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AC-ATM-F-010: Dispense occurs only if balance &gt;= amount and within limits. Test: TC-WD-01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Core API check required</w:t>
            </w:r>
          </w:p>
        </w:tc>
      </w:tr>
      <w:tr>
        <w:trPr/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ATM-F-011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The system shall dispense requested amount using available denominations and update cash cassette counts.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Functional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High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Operations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AC-ATM-F-011: Dispensed amount equals requested; cassette counts decremented. Test: TC-WD-02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Hardware interaction with dispenser</w:t>
            </w:r>
          </w:p>
        </w:tc>
      </w:tr>
      <w:tr>
        <w:trPr/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3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4.3 Cash/Check Deposit</w:t>
      </w:r>
    </w:p>
    <w:p>
      <w:pPr>
        <w:pStyle w:val="Normal"/>
        <w:spacing w:lineRule="auto" w:line="240" w:before="0" w:after="0"/>
        <w:ind w:left="45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Requirements: The system shall accept deposits (envelope or bulk acceptor), validate amounts where possible, and queue offline transactions if network unavailable. IDs: ATM-F-020..ATM-F-025.</w:t>
      </w:r>
    </w:p>
    <w:p>
      <w:pPr>
        <w:pStyle w:val="Heading3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4.4 Funds Transfer</w:t>
      </w:r>
    </w:p>
    <w:p>
      <w:pPr>
        <w:pStyle w:val="Normal"/>
        <w:spacing w:lineRule="auto" w:line="240" w:before="0" w:after="0"/>
        <w:ind w:left="45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Requirements: Support intra-bank transfers between own accounts with confirmation and receipt. Reject transfers exceeding configured limits. IDs ATM-F-030..ATM-F-032.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3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4.5 Maintenance &amp; Monitoring</w:t>
      </w:r>
    </w:p>
    <w:p>
      <w:pPr>
        <w:pStyle w:val="Normal"/>
        <w:spacing w:lineRule="auto" w:line="240" w:before="0" w:after="0"/>
        <w:ind w:left="45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Requirements: Provide a technician menu for diagnostics, remote monitoring API integration, secure admin authentication, and encrypted log shipping. IDs ATM-F-040..ATM-F-045.</w:t>
      </w:r>
    </w:p>
    <w:p>
      <w:pPr>
        <w:pStyle w:val="Normal"/>
        <w:spacing w:lineRule="auto" w:line="240" w:before="0" w:after="0"/>
        <w:ind w:left="45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2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5. Non-functional requirements (detailed)</w:t>
      </w:r>
    </w:p>
    <w:p>
      <w:pPr>
        <w:pStyle w:val="Normal"/>
        <w:spacing w:lineRule="auto" w:line="240" w:before="0" w:after="0"/>
        <w:ind w:left="45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NFRs below are measurable and tied to test plans. IDs ATM-NF-###.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a3"/>
        <w:tblW w:w="8640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Req ID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Requirement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Category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Priority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Acceptance criteria / Measurement</w:t>
            </w:r>
          </w:p>
        </w:tc>
      </w:tr>
      <w:tr>
        <w:trPr/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ATM-NF-001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Overall transaction response (from card insertion to end) shall be ≤ 5 seconds for 90% of transactions under normal load.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Performance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High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90th percentile ≤ 5s in production-like test. Test: TC-Perf-01</w:t>
            </w:r>
          </w:p>
        </w:tc>
      </w:tr>
      <w:tr>
        <w:trPr/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ATM-NF-002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System shall provide 99.9% availability monthly; scheduled maintenance windows excluded.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Reliability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High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Uptime reports show ≥99.9% per month. Test: Ops reports.</w:t>
            </w:r>
          </w:p>
        </w:tc>
      </w:tr>
      <w:tr>
        <w:trPr/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ATM-NF-003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All sensitive cardholder data must comply with PCI-DSS; PAN must not be stored in plaintext.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Security/Compliance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High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PCI-DSS audit checklist pass. Test: TC-Sec-01</w:t>
            </w:r>
          </w:p>
        </w:tc>
      </w:tr>
      <w:tr>
        <w:trPr/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ATM-NF-004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System shall provide logs with timestamped events retained for 7 years for audit purposes.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Audit/Data Retention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High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Automated archival and retrieval verified. Test: TC-OPS-01</w:t>
            </w:r>
          </w:p>
        </w:tc>
      </w:tr>
      <w:tr>
        <w:trPr/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ATM-NF-005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System shall support accessibility features (screen reader, high contrast) conforming to WCAG 2.1 AA where applicable.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Usability/Accessibility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Medium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Accessibility audit pass. Test: TC-UX-01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2"/>
        <w:spacing w:lineRule="auto" w:line="240" w:before="0" w:after="0"/>
        <w:ind w:left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5.1. Security</w:t>
      </w:r>
    </w:p>
    <w:p>
      <w:pPr>
        <w:pStyle w:val="Heading2"/>
        <w:rPr/>
      </w:pPr>
      <w:r>
        <w:rPr/>
        <w:tab/>
        <w:t>5.1.1 Security Objectives</w:t>
      </w:r>
    </w:p>
    <w:p>
      <w:pPr>
        <w:pStyle w:val="Normal"/>
        <w:rPr/>
      </w:pPr>
      <w:r>
        <w:rPr/>
        <w:t xml:space="preserve">This section will list 2 to 4 security objectives for the project. </w:t>
      </w:r>
    </w:p>
    <w:p>
      <w:pPr>
        <w:pStyle w:val="Heading2"/>
        <w:rPr/>
      </w:pPr>
      <w:r>
        <w:rPr/>
        <w:tab/>
        <w:t>5.1.2 Security Requirements</w:t>
      </w:r>
    </w:p>
    <w:tbl>
      <w:tblPr>
        <w:tblStyle w:val="a2"/>
        <w:tblW w:w="8610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233"/>
        <w:gridCol w:w="3266"/>
        <w:gridCol w:w="1135"/>
        <w:gridCol w:w="992"/>
        <w:gridCol w:w="1984"/>
      </w:tblGrid>
      <w:tr>
        <w:trPr/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Req ID</w:t>
            </w:r>
          </w:p>
        </w:tc>
        <w:tc>
          <w:tcPr>
            <w:tcW w:w="3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Requirement (shall...)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Type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Priority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Acceptance criteria / Test case ref</w:t>
            </w:r>
          </w:p>
        </w:tc>
      </w:tr>
      <w:tr>
        <w:trPr/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PRJ-SR-001</w:t>
            </w:r>
          </w:p>
        </w:tc>
        <w:tc>
          <w:tcPr>
            <w:tcW w:w="3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TLS 1.2+ mandatory for all network connections.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Security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High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Heading2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2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6. Quality attributes &amp; Acceptance tests</w:t>
      </w:r>
    </w:p>
    <w:p>
      <w:pPr>
        <w:pStyle w:val="Normal"/>
        <w:spacing w:lineRule="auto" w:line="240" w:before="0" w:after="0"/>
        <w:ind w:left="81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- Exit criteria for acceptance: All high-priority functional requirements implemented and verified, no critical NFR failures, and RTM shows all test cases passed.</w:t>
      </w:r>
    </w:p>
    <w:p>
      <w:pPr>
        <w:pStyle w:val="Normal"/>
        <w:spacing w:lineRule="auto" w:line="240" w:before="0" w:after="0"/>
        <w:ind w:left="81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- Acceptance test suites: Authentication, Withdrawal, Deposit, Transfer, Performance, Security, and Accessibility tests.</w:t>
      </w:r>
    </w:p>
    <w:p>
      <w:pPr>
        <w:pStyle w:val="Normal"/>
        <w:spacing w:lineRule="auto" w:line="240" w:before="0" w:after="0"/>
        <w:ind w:left="81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2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7. System models and diagrams</w:t>
      </w:r>
    </w:p>
    <w:p>
      <w:pPr>
        <w:pStyle w:val="Heading2"/>
        <w:rPr/>
      </w:pPr>
      <w:r>
        <w:rPr/>
        <w:t>7.1 UML Use-Case diagram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At least 2 UML use case diagrams to be created.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2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8. Requirements Traceability Matrix (RTM)</w:t>
      </w:r>
    </w:p>
    <w:p>
      <w:pPr>
        <w:pStyle w:val="Normal"/>
        <w:rPr/>
      </w:pPr>
      <w:r>
        <w:rPr/>
      </w:r>
    </w:p>
    <w:tbl>
      <w:tblPr>
        <w:tblStyle w:val="a4"/>
        <w:tblW w:w="8638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234"/>
        <w:gridCol w:w="1233"/>
        <w:gridCol w:w="1235"/>
        <w:gridCol w:w="1233"/>
        <w:gridCol w:w="1235"/>
        <w:gridCol w:w="1233"/>
        <w:gridCol w:w="1234"/>
      </w:tblGrid>
      <w:tr>
        <w:trPr/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Req ID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Requirement short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Section ref / Design Spec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Module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Test case(s)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Status (N/P/A)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Comments</w:t>
            </w:r>
          </w:p>
        </w:tc>
      </w:tr>
      <w:tr>
        <w:trPr/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ATM-F-001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Validate PIN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4.1 / DS-Auth-01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AuthModule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TC-Auth-01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ATM-F-010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Dispense cash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4.2 / DS-Dispense-01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DispenseModule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TC-WD-01, TC-WD-02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ATM-NF-001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Response time target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5 / DS-Perf-01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WebUI / CoreAPI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TC-Perf-01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br/>
      </w:r>
    </w:p>
    <w:sectPr>
      <w:type w:val="nextPage"/>
      <w:pgSz w:w="12240" w:h="15840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 Unicode MS"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9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2"/>
        <w:szCs w:val="22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libri" w:hAnsi="Calibri" w:eastAsia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libri" w:hAnsi="Calibri" w:eastAsia="Calibri" w:cs="Calibri"/>
      <w:i/>
      <w:color w:val="243F6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lineRule="auto" w:line="240" w:before="0" w:after="300"/>
    </w:pPr>
    <w:rPr>
      <w:rFonts w:ascii="Calibri" w:hAnsi="Calibri" w:eastAsia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/>
    <w:rPr>
      <w:rFonts w:ascii="Calibri" w:hAnsi="Calibri" w:eastAsia="Calibri" w:cs="Calibri"/>
      <w:i/>
      <w:color w:val="4F81BD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LibreOffice/25.2.5.2$Windows_X86_64 LibreOffice_project/03d19516eb2e1dd5d4ccd751a0d6f35f35e08022</Application>
  <AppVersion>15.0000</AppVersion>
  <Pages>9</Pages>
  <Words>1223</Words>
  <Characters>7940</Characters>
  <CharactersWithSpaces>8975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2025-08-21T04:22:00Z</dcterms:created>
  <dc:creator/>
  <dc:description/>
  <dc:language>en-GB</dc:language>
  <cp:lastModifiedBy/>
  <dcterms:modified xsi:type="dcterms:W3CDTF">2025-08-31T19:13:10Z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