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1F3864"/>
          <w:sz w:val="44"/>
          <w:szCs w:val="44"/>
        </w:rPr>
        <w:t xml:space="preserve">CLOUD COMPUTING FOUNDATIONS</w:t>
      </w:r>
    </w:p>
    <w:p>
      <w:pPr>
        <w:spacing w:after="200"/>
        <w:jc w:val="center"/>
      </w:pPr>
      <w:r>
        <w:rPr>
          <w:rFonts w:ascii="Calibri" w:cs="Calibri" w:eastAsia="Calibri" w:hAnsi="Calibri"/>
          <w:color w:val="2E75B6"/>
          <w:sz w:val="26"/>
          <w:szCs w:val="26"/>
        </w:rPr>
        <w:t xml:space="preserve">Module 2 – Linux, Networking &amp; Cloud Infrastructure</w:t>
      </w:r>
    </w:p>
    <w:p>
      <w:pPr>
        <w:spacing w:after="40"/>
        <w:jc w:val="center"/>
      </w:pPr>
      <w:r>
        <w:rPr>
          <w:rFonts w:ascii="Calibri" w:cs="Calibri" w:eastAsia="Calibri" w:hAnsi="Calibri"/>
          <w:b/>
          <w:bCs/>
          <w:color w:val="595959"/>
          <w:sz w:val="22"/>
          <w:szCs w:val="22"/>
        </w:rPr>
        <w:t xml:space="preserve">Name: </w:t>
      </w:r>
      <w:r>
        <w:rPr>
          <w:rFonts w:ascii="Calibri" w:cs="Calibri" w:eastAsia="Calibri" w:hAnsi="Calibri"/>
          <w:sz w:val="22"/>
          <w:szCs w:val="22"/>
        </w:rPr>
        <w:t xml:space="preserve">Lalitha N</w:t>
      </w:r>
    </w:p>
    <w:p>
      <w:pPr>
        <w:spacing w:after="40"/>
        <w:jc w:val="center"/>
      </w:pPr>
      <w:r>
        <w:rPr>
          <w:rFonts w:ascii="Calibri" w:cs="Calibri" w:eastAsia="Calibri" w:hAnsi="Calibri"/>
          <w:b/>
          <w:bCs/>
          <w:color w:val="595959"/>
          <w:sz w:val="22"/>
          <w:szCs w:val="22"/>
        </w:rPr>
        <w:t xml:space="preserve">Course: </w:t>
      </w:r>
      <w:r>
        <w:rPr>
          <w:rFonts w:ascii="Calibri" w:cs="Calibri" w:eastAsia="Calibri" w:hAnsi="Calibri"/>
          <w:sz w:val="22"/>
          <w:szCs w:val="22"/>
        </w:rPr>
        <w:t xml:space="preserve">B.Tech – Computer Science and Business Systems</w:t>
      </w:r>
    </w:p>
    <w:p>
      <w:pPr>
        <w:pBdr>
          <w:bottom w:val="single" w:color="1F3864" w:sz="12" w:space="10"/>
        </w:pBdr>
        <w:spacing w:after="120"/>
        <w:jc w:val="center"/>
      </w:pPr>
      <w:r>
        <w:rPr>
          <w:rFonts w:ascii="Calibri" w:cs="Calibri" w:eastAsia="Calibri" w:hAnsi="Calibri"/>
          <w:b/>
          <w:bCs/>
          <w:color w:val="595959"/>
          <w:sz w:val="22"/>
          <w:szCs w:val="22"/>
        </w:rPr>
        <w:t xml:space="preserve">Duration: </w:t>
      </w:r>
      <w:r>
        <w:rPr>
          <w:rFonts w:ascii="Calibri" w:cs="Calibri" w:eastAsia="Calibri" w:hAnsi="Calibri"/>
          <w:sz w:val="22"/>
          <w:szCs w:val="22"/>
        </w:rPr>
        <w:t xml:space="preserve">Day 6 – Day 10</w:t>
      </w:r>
    </w:p>
    <w:p>
      <w:pPr>
        <w:keepNext/>
        <w:pBdr>
          <w:bottom w:val="single" w:color="2E75B6" w:sz="6" w:space="2"/>
        </w:pBdr>
        <w:spacing w:after="100" w:before="260"/>
      </w:pPr>
      <w:r>
        <w:rPr>
          <w:rFonts w:ascii="Calibri" w:cs="Calibri" w:eastAsia="Calibri" w:hAnsi="Calibri"/>
          <w:b/>
          <w:bCs/>
          <w:color w:val="2E75B6"/>
          <w:sz w:val="26"/>
          <w:szCs w:val="26"/>
        </w:rPr>
        <w:t xml:space="preserve">1. </w:t>
      </w:r>
      <w:r>
        <w:rPr>
          <w:rFonts w:ascii="Calibri" w:cs="Calibri" w:eastAsia="Calibri" w:hAnsi="Calibri"/>
          <w:b/>
          <w:bCs/>
          <w:color w:val="1F3864"/>
          <w:sz w:val="26"/>
          <w:szCs w:val="26"/>
        </w:rPr>
        <w:t xml:space="preserve">Introduction to Linux</w:t>
      </w:r>
    </w:p>
    <w:p>
      <w:pPr>
        <w:keepNext/>
        <w:spacing w:after="120" w:line="300"/>
        <w:jc w:val="both"/>
      </w:pPr>
      <w:r>
        <w:rPr>
          <w:rFonts w:ascii="Calibri" w:cs="Calibri" w:eastAsia="Calibri" w:hAnsi="Calibri"/>
          <w:sz w:val="22"/>
          <w:szCs w:val="22"/>
        </w:rPr>
        <w:t xml:space="preserve">Linux is an open-source operating system widely used to run servers in the cloud. Most cloud virtual machines run Linux because it is stable, secure, lightweight and free to use. Learning the Linux command line (CLI) is an essential skill for managing cloud infrastructure.</w:t>
      </w:r>
    </w:p>
    <w:p>
      <w:pPr>
        <w:keepNext/>
        <w:pBdr>
          <w:bottom w:val="single" w:color="2E75B6" w:sz="6" w:space="2"/>
        </w:pBdr>
        <w:spacing w:after="100" w:before="260"/>
      </w:pPr>
      <w:r>
        <w:rPr>
          <w:rFonts w:ascii="Calibri" w:cs="Calibri" w:eastAsia="Calibri" w:hAnsi="Calibri"/>
          <w:b/>
          <w:bCs/>
          <w:color w:val="2E75B6"/>
          <w:sz w:val="26"/>
          <w:szCs w:val="26"/>
        </w:rPr>
        <w:t xml:space="preserve">2. </w:t>
      </w:r>
      <w:r>
        <w:rPr>
          <w:rFonts w:ascii="Calibri" w:cs="Calibri" w:eastAsia="Calibri" w:hAnsi="Calibri"/>
          <w:b/>
          <w:bCs/>
          <w:color w:val="1F3864"/>
          <w:sz w:val="26"/>
          <w:szCs w:val="26"/>
        </w:rPr>
        <w:t xml:space="preserve">Linux CLI Operations</w:t>
      </w:r>
    </w:p>
    <w:p>
      <w:pPr>
        <w:keepNext/>
        <w:spacing w:after="120" w:line="300"/>
        <w:jc w:val="both"/>
      </w:pPr>
      <w:r>
        <w:rPr>
          <w:rFonts w:ascii="Calibri" w:cs="Calibri" w:eastAsia="Calibri" w:hAnsi="Calibri"/>
          <w:sz w:val="22"/>
          <w:szCs w:val="22"/>
        </w:rPr>
        <w:t xml:space="preserve">The command line interface lets users control the system by typing commands. The table below lists the basic commands practiced in this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60"/>
        <w:gridCol w:w="3600"/>
      </w:tblGrid>
      <w:tr>
        <w:trPr>
          <w:tblHeader/>
        </w:trPr>
        <w:tc>
          <w:tcPr>
            <w:tcW w:type="dxa" w:w="1700"/>
            <w:tcBorders>
              <w:top w:val="single" w:color="BFC9D9" w:sz="4"/>
              <w:left w:val="single" w:color="BFC9D9" w:sz="4"/>
              <w:bottom w:val="single" w:color="BFC9D9" w:sz="4"/>
              <w:right w:val="single" w:color="BFC9D9" w:sz="4"/>
            </w:tcBorders>
            <w:shd w:fill="1F3864" w:color="auto" w:val="clear"/>
            <w:tcMar>
              <w:top w:type="dxa" w:w="90"/>
              <w:left w:type="dxa" w:w="120"/>
              <w:bottom w:type="dxa" w:w="90"/>
              <w:right w:type="dxa" w:w="120"/>
            </w:tcMar>
            <w:vAlign w:val="center"/>
          </w:tcPr>
          <w:p>
            <w:pPr>
              <w:keepNext/>
              <w:jc w:val="left"/>
            </w:pPr>
            <w:r>
              <w:rPr>
                <w:rFonts w:ascii="Calibri" w:cs="Calibri" w:eastAsia="Calibri" w:hAnsi="Calibri"/>
                <w:b/>
                <w:bCs/>
                <w:color w:val="FFFFFF"/>
                <w:sz w:val="21"/>
                <w:szCs w:val="21"/>
              </w:rPr>
              <w:t xml:space="preserve">Command</w:t>
            </w:r>
          </w:p>
        </w:tc>
        <w:tc>
          <w:tcPr>
            <w:tcW w:type="dxa" w:w="4060"/>
            <w:tcBorders>
              <w:top w:val="single" w:color="BFC9D9" w:sz="4"/>
              <w:left w:val="single" w:color="BFC9D9" w:sz="4"/>
              <w:bottom w:val="single" w:color="BFC9D9" w:sz="4"/>
              <w:right w:val="single" w:color="BFC9D9" w:sz="4"/>
            </w:tcBorders>
            <w:shd w:fill="1F3864" w:color="auto" w:val="clear"/>
            <w:tcMar>
              <w:top w:type="dxa" w:w="90"/>
              <w:left w:type="dxa" w:w="120"/>
              <w:bottom w:type="dxa" w:w="90"/>
              <w:right w:type="dxa" w:w="120"/>
            </w:tcMar>
            <w:vAlign w:val="center"/>
          </w:tcPr>
          <w:p>
            <w:pPr>
              <w:keepNext/>
              <w:jc w:val="left"/>
            </w:pPr>
            <w:r>
              <w:rPr>
                <w:rFonts w:ascii="Calibri" w:cs="Calibri" w:eastAsia="Calibri" w:hAnsi="Calibri"/>
                <w:b/>
                <w:bCs/>
                <w:color w:val="FFFFFF"/>
                <w:sz w:val="21"/>
                <w:szCs w:val="21"/>
              </w:rPr>
              <w:t xml:space="preserve">Purpose</w:t>
            </w:r>
          </w:p>
        </w:tc>
        <w:tc>
          <w:tcPr>
            <w:tcW w:type="dxa" w:w="3600"/>
            <w:tcBorders>
              <w:top w:val="single" w:color="BFC9D9" w:sz="4"/>
              <w:left w:val="single" w:color="BFC9D9" w:sz="4"/>
              <w:bottom w:val="single" w:color="BFC9D9" w:sz="4"/>
              <w:right w:val="single" w:color="BFC9D9" w:sz="4"/>
            </w:tcBorders>
            <w:shd w:fill="1F3864" w:color="auto" w:val="clear"/>
            <w:tcMar>
              <w:top w:type="dxa" w:w="90"/>
              <w:left w:type="dxa" w:w="120"/>
              <w:bottom w:type="dxa" w:w="90"/>
              <w:right w:type="dxa" w:w="120"/>
            </w:tcMar>
            <w:vAlign w:val="center"/>
          </w:tcPr>
          <w:p>
            <w:pPr>
              <w:keepNext/>
              <w:jc w:val="left"/>
            </w:pPr>
            <w:r>
              <w:rPr>
                <w:rFonts w:ascii="Calibri" w:cs="Calibri" w:eastAsia="Calibri" w:hAnsi="Calibri"/>
                <w:b/>
                <w:bCs/>
                <w:color w:val="FFFFFF"/>
                <w:sz w:val="21"/>
                <w:szCs w:val="21"/>
              </w:rPr>
              <w:t xml:space="preserve">Example</w:t>
            </w:r>
          </w:p>
        </w:tc>
      </w:tr>
      <w:tr>
        <w:trPr>
          <w:cantSplit/>
        </w:trPr>
        <w:tc>
          <w:tcPr>
            <w:tcW w:type="dxa" w:w="1700"/>
            <w:tcBorders>
              <w:top w:val="single" w:color="BFC9D9" w:sz="4"/>
              <w:left w:val="single" w:color="BFC9D9" w:sz="4"/>
              <w:bottom w:val="single" w:color="BFC9D9" w:sz="4"/>
              <w:right w:val="single" w:color="BFC9D9" w:sz="4"/>
            </w:tcBorders>
            <w:tcMar>
              <w:top w:type="dxa" w:w="80"/>
              <w:left w:type="dxa" w:w="120"/>
              <w:bottom w:type="dxa" w:w="80"/>
              <w:right w:type="dxa" w:w="120"/>
            </w:tcMar>
            <w:vAlign w:val="center"/>
          </w:tcPr>
          <w:p>
            <w:pPr>
              <w:keepNext/>
            </w:pPr>
            <w:r>
              <w:rPr>
                <w:rFonts w:ascii="Consolas" w:cs="Consolas" w:eastAsia="Consolas" w:hAnsi="Consolas"/>
                <w:b w:val="false"/>
                <w:bCs w:val="false"/>
                <w:sz w:val="20"/>
                <w:szCs w:val="20"/>
              </w:rPr>
              <w:t xml:space="preserve">pwd</w:t>
            </w:r>
          </w:p>
        </w:tc>
        <w:tc>
          <w:tcPr>
            <w:tcW w:type="dxa" w:w="4060"/>
            <w:tcBorders>
              <w:top w:val="single" w:color="BFC9D9" w:sz="4"/>
              <w:left w:val="single" w:color="BFC9D9" w:sz="4"/>
              <w:bottom w:val="single" w:color="BFC9D9" w:sz="4"/>
              <w:right w:val="single" w:color="BFC9D9" w:sz="4"/>
            </w:tcBorders>
            <w:tcMar>
              <w:top w:type="dxa" w:w="80"/>
              <w:left w:type="dxa" w:w="120"/>
              <w:bottom w:type="dxa" w:w="80"/>
              <w:right w:type="dxa" w:w="120"/>
            </w:tcMar>
            <w:vAlign w:val="center"/>
          </w:tcPr>
          <w:p>
            <w:pPr>
              <w:keepNext/>
            </w:pPr>
            <w:r>
              <w:rPr>
                <w:rFonts w:ascii="Calibri" w:cs="Calibri" w:eastAsia="Calibri" w:hAnsi="Calibri"/>
                <w:b w:val="false"/>
                <w:bCs w:val="false"/>
                <w:sz w:val="20"/>
                <w:szCs w:val="20"/>
              </w:rPr>
              <w:t xml:space="preserve">Show the current directory</w:t>
            </w:r>
          </w:p>
        </w:tc>
        <w:tc>
          <w:tcPr>
            <w:tcW w:type="dxa" w:w="3600"/>
            <w:tcBorders>
              <w:top w:val="single" w:color="BFC9D9" w:sz="4"/>
              <w:left w:val="single" w:color="BFC9D9" w:sz="4"/>
              <w:bottom w:val="single" w:color="BFC9D9" w:sz="4"/>
              <w:right w:val="single" w:color="BFC9D9" w:sz="4"/>
            </w:tcBorders>
            <w:tcMar>
              <w:top w:type="dxa" w:w="80"/>
              <w:left w:type="dxa" w:w="120"/>
              <w:bottom w:type="dxa" w:w="80"/>
              <w:right w:type="dxa" w:w="120"/>
            </w:tcMar>
            <w:vAlign w:val="center"/>
          </w:tcPr>
          <w:p>
            <w:pPr>
              <w:keepNext/>
            </w:pPr>
            <w:r>
              <w:rPr>
                <w:rFonts w:ascii="Consolas" w:cs="Consolas" w:eastAsia="Consolas" w:hAnsi="Consolas"/>
                <w:b w:val="false"/>
                <w:bCs w:val="false"/>
                <w:sz w:val="20"/>
                <w:szCs w:val="20"/>
              </w:rPr>
              <w:t xml:space="preserve">pwd</w:t>
            </w:r>
          </w:p>
        </w:tc>
      </w:tr>
      <w:tr>
        <w:trPr>
          <w:cantSplit/>
        </w:trPr>
        <w:tc>
          <w:tcPr>
            <w:tcW w:type="dxa" w:w="1700"/>
            <w:tcBorders>
              <w:top w:val="single" w:color="BFC9D9" w:sz="4"/>
              <w:left w:val="single" w:color="BFC9D9" w:sz="4"/>
              <w:bottom w:val="single" w:color="BFC9D9" w:sz="4"/>
              <w:right w:val="single" w:color="BFC9D9" w:sz="4"/>
            </w:tcBorders>
            <w:shd w:fill="EAF1FA" w:color="auto" w:val="clear"/>
            <w:tcMar>
              <w:top w:type="dxa" w:w="80"/>
              <w:left w:type="dxa" w:w="120"/>
              <w:bottom w:type="dxa" w:w="80"/>
              <w:right w:type="dxa" w:w="120"/>
            </w:tcMar>
            <w:vAlign w:val="center"/>
          </w:tcPr>
          <w:p>
            <w:pPr>
              <w:keepNext/>
            </w:pPr>
            <w:r>
              <w:rPr>
                <w:rFonts w:ascii="Consolas" w:cs="Consolas" w:eastAsia="Consolas" w:hAnsi="Consolas"/>
                <w:b w:val="false"/>
                <w:bCs w:val="false"/>
                <w:sz w:val="20"/>
                <w:szCs w:val="20"/>
              </w:rPr>
              <w:t xml:space="preserve">ls</w:t>
            </w:r>
          </w:p>
        </w:tc>
        <w:tc>
          <w:tcPr>
            <w:tcW w:type="dxa" w:w="4060"/>
            <w:tcBorders>
              <w:top w:val="single" w:color="BFC9D9" w:sz="4"/>
              <w:left w:val="single" w:color="BFC9D9" w:sz="4"/>
              <w:bottom w:val="single" w:color="BFC9D9" w:sz="4"/>
              <w:right w:val="single" w:color="BFC9D9" w:sz="4"/>
            </w:tcBorders>
            <w:shd w:fill="EAF1FA" w:color="auto" w:val="clear"/>
            <w:tcMar>
              <w:top w:type="dxa" w:w="80"/>
              <w:left w:type="dxa" w:w="120"/>
              <w:bottom w:type="dxa" w:w="80"/>
              <w:right w:type="dxa" w:w="120"/>
            </w:tcMar>
            <w:vAlign w:val="center"/>
          </w:tcPr>
          <w:p>
            <w:pPr>
              <w:keepNext/>
            </w:pPr>
            <w:r>
              <w:rPr>
                <w:rFonts w:ascii="Calibri" w:cs="Calibri" w:eastAsia="Calibri" w:hAnsi="Calibri"/>
                <w:b w:val="false"/>
                <w:bCs w:val="false"/>
                <w:sz w:val="20"/>
                <w:szCs w:val="20"/>
              </w:rPr>
              <w:t xml:space="preserve">List files and folders</w:t>
            </w:r>
          </w:p>
        </w:tc>
        <w:tc>
          <w:tcPr>
            <w:tcW w:type="dxa" w:w="3600"/>
            <w:tcBorders>
              <w:top w:val="single" w:color="BFC9D9" w:sz="4"/>
              <w:left w:val="single" w:color="BFC9D9" w:sz="4"/>
              <w:bottom w:val="single" w:color="BFC9D9" w:sz="4"/>
              <w:right w:val="single" w:color="BFC9D9" w:sz="4"/>
            </w:tcBorders>
            <w:shd w:fill="EAF1FA" w:color="auto" w:val="clear"/>
            <w:tcMar>
              <w:top w:type="dxa" w:w="80"/>
              <w:left w:type="dxa" w:w="120"/>
              <w:bottom w:type="dxa" w:w="80"/>
              <w:right w:type="dxa" w:w="120"/>
            </w:tcMar>
            <w:vAlign w:val="center"/>
          </w:tcPr>
          <w:p>
            <w:pPr>
              <w:keepNext/>
            </w:pPr>
            <w:r>
              <w:rPr>
                <w:rFonts w:ascii="Consolas" w:cs="Consolas" w:eastAsia="Consolas" w:hAnsi="Consolas"/>
                <w:b w:val="false"/>
                <w:bCs w:val="false"/>
                <w:sz w:val="20"/>
                <w:szCs w:val="20"/>
              </w:rPr>
              <w:t xml:space="preserve">ls -l</w:t>
            </w:r>
          </w:p>
        </w:tc>
      </w:tr>
      <w:tr>
        <w:trPr>
          <w:cantSplit/>
        </w:trPr>
        <w:tc>
          <w:tcPr>
            <w:tcW w:type="dxa" w:w="1700"/>
            <w:tcBorders>
              <w:top w:val="single" w:color="BFC9D9" w:sz="4"/>
              <w:left w:val="single" w:color="BFC9D9" w:sz="4"/>
              <w:bottom w:val="single" w:color="BFC9D9" w:sz="4"/>
              <w:right w:val="single" w:color="BFC9D9" w:sz="4"/>
            </w:tcBorders>
            <w:tcMar>
              <w:top w:type="dxa" w:w="80"/>
              <w:left w:type="dxa" w:w="120"/>
              <w:bottom w:type="dxa" w:w="80"/>
              <w:right w:type="dxa" w:w="120"/>
            </w:tcMar>
            <w:vAlign w:val="center"/>
          </w:tcPr>
          <w:p>
            <w:pPr>
              <w:keepNext/>
            </w:pPr>
            <w:r>
              <w:rPr>
                <w:rFonts w:ascii="Consolas" w:cs="Consolas" w:eastAsia="Consolas" w:hAnsi="Consolas"/>
                <w:b w:val="false"/>
                <w:bCs w:val="false"/>
                <w:sz w:val="20"/>
                <w:szCs w:val="20"/>
              </w:rPr>
              <w:t xml:space="preserve">cd</w:t>
            </w:r>
          </w:p>
        </w:tc>
        <w:tc>
          <w:tcPr>
            <w:tcW w:type="dxa" w:w="4060"/>
            <w:tcBorders>
              <w:top w:val="single" w:color="BFC9D9" w:sz="4"/>
              <w:left w:val="single" w:color="BFC9D9" w:sz="4"/>
              <w:bottom w:val="single" w:color="BFC9D9" w:sz="4"/>
              <w:right w:val="single" w:color="BFC9D9" w:sz="4"/>
            </w:tcBorders>
            <w:tcMar>
              <w:top w:type="dxa" w:w="80"/>
              <w:left w:type="dxa" w:w="120"/>
              <w:bottom w:type="dxa" w:w="80"/>
              <w:right w:type="dxa" w:w="120"/>
            </w:tcMar>
            <w:vAlign w:val="center"/>
          </w:tcPr>
          <w:p>
            <w:pPr>
              <w:keepNext/>
            </w:pPr>
            <w:r>
              <w:rPr>
                <w:rFonts w:ascii="Calibri" w:cs="Calibri" w:eastAsia="Calibri" w:hAnsi="Calibri"/>
                <w:b w:val="false"/>
                <w:bCs w:val="false"/>
                <w:sz w:val="20"/>
                <w:szCs w:val="20"/>
              </w:rPr>
              <w:t xml:space="preserve">Change directory</w:t>
            </w:r>
          </w:p>
        </w:tc>
        <w:tc>
          <w:tcPr>
            <w:tcW w:type="dxa" w:w="3600"/>
            <w:tcBorders>
              <w:top w:val="single" w:color="BFC9D9" w:sz="4"/>
              <w:left w:val="single" w:color="BFC9D9" w:sz="4"/>
              <w:bottom w:val="single" w:color="BFC9D9" w:sz="4"/>
              <w:right w:val="single" w:color="BFC9D9" w:sz="4"/>
            </w:tcBorders>
            <w:tcMar>
              <w:top w:type="dxa" w:w="80"/>
              <w:left w:type="dxa" w:w="120"/>
              <w:bottom w:type="dxa" w:w="80"/>
              <w:right w:type="dxa" w:w="120"/>
            </w:tcMar>
            <w:vAlign w:val="center"/>
          </w:tcPr>
          <w:p>
            <w:pPr>
              <w:keepNext/>
            </w:pPr>
            <w:r>
              <w:rPr>
                <w:rFonts w:ascii="Consolas" w:cs="Consolas" w:eastAsia="Consolas" w:hAnsi="Consolas"/>
                <w:b w:val="false"/>
                <w:bCs w:val="false"/>
                <w:sz w:val="20"/>
                <w:szCs w:val="20"/>
              </w:rPr>
              <w:t xml:space="preserve">cd /var/www</w:t>
            </w:r>
          </w:p>
        </w:tc>
      </w:tr>
      <w:tr>
        <w:trPr>
          <w:cantSplit/>
        </w:trPr>
        <w:tc>
          <w:tcPr>
            <w:tcW w:type="dxa" w:w="1700"/>
            <w:tcBorders>
              <w:top w:val="single" w:color="BFC9D9" w:sz="4"/>
              <w:left w:val="single" w:color="BFC9D9" w:sz="4"/>
              <w:bottom w:val="single" w:color="BFC9D9" w:sz="4"/>
              <w:right w:val="single" w:color="BFC9D9" w:sz="4"/>
            </w:tcBorders>
            <w:shd w:fill="EAF1FA" w:color="auto" w:val="clear"/>
            <w:tcMar>
              <w:top w:type="dxa" w:w="80"/>
              <w:left w:type="dxa" w:w="120"/>
              <w:bottom w:type="dxa" w:w="80"/>
              <w:right w:type="dxa" w:w="120"/>
            </w:tcMar>
            <w:vAlign w:val="center"/>
          </w:tcPr>
          <w:p>
            <w:pPr>
              <w:keepNext/>
            </w:pPr>
            <w:r>
              <w:rPr>
                <w:rFonts w:ascii="Consolas" w:cs="Consolas" w:eastAsia="Consolas" w:hAnsi="Consolas"/>
                <w:b w:val="false"/>
                <w:bCs w:val="false"/>
                <w:sz w:val="20"/>
                <w:szCs w:val="20"/>
              </w:rPr>
              <w:t xml:space="preserve">mkdir</w:t>
            </w:r>
          </w:p>
        </w:tc>
        <w:tc>
          <w:tcPr>
            <w:tcW w:type="dxa" w:w="4060"/>
            <w:tcBorders>
              <w:top w:val="single" w:color="BFC9D9" w:sz="4"/>
              <w:left w:val="single" w:color="BFC9D9" w:sz="4"/>
              <w:bottom w:val="single" w:color="BFC9D9" w:sz="4"/>
              <w:right w:val="single" w:color="BFC9D9" w:sz="4"/>
            </w:tcBorders>
            <w:shd w:fill="EAF1FA" w:color="auto" w:val="clear"/>
            <w:tcMar>
              <w:top w:type="dxa" w:w="80"/>
              <w:left w:type="dxa" w:w="120"/>
              <w:bottom w:type="dxa" w:w="80"/>
              <w:right w:type="dxa" w:w="120"/>
            </w:tcMar>
            <w:vAlign w:val="center"/>
          </w:tcPr>
          <w:p>
            <w:pPr>
              <w:keepNext/>
            </w:pPr>
            <w:r>
              <w:rPr>
                <w:rFonts w:ascii="Calibri" w:cs="Calibri" w:eastAsia="Calibri" w:hAnsi="Calibri"/>
                <w:b w:val="false"/>
                <w:bCs w:val="false"/>
                <w:sz w:val="20"/>
                <w:szCs w:val="20"/>
              </w:rPr>
              <w:t xml:space="preserve">Create a new directory</w:t>
            </w:r>
          </w:p>
        </w:tc>
        <w:tc>
          <w:tcPr>
            <w:tcW w:type="dxa" w:w="3600"/>
            <w:tcBorders>
              <w:top w:val="single" w:color="BFC9D9" w:sz="4"/>
              <w:left w:val="single" w:color="BFC9D9" w:sz="4"/>
              <w:bottom w:val="single" w:color="BFC9D9" w:sz="4"/>
              <w:right w:val="single" w:color="BFC9D9" w:sz="4"/>
            </w:tcBorders>
            <w:shd w:fill="EAF1FA" w:color="auto" w:val="clear"/>
            <w:tcMar>
              <w:top w:type="dxa" w:w="80"/>
              <w:left w:type="dxa" w:w="120"/>
              <w:bottom w:type="dxa" w:w="80"/>
              <w:right w:type="dxa" w:w="120"/>
            </w:tcMar>
            <w:vAlign w:val="center"/>
          </w:tcPr>
          <w:p>
            <w:pPr>
              <w:keepNext/>
            </w:pPr>
            <w:r>
              <w:rPr>
                <w:rFonts w:ascii="Consolas" w:cs="Consolas" w:eastAsia="Consolas" w:hAnsi="Consolas"/>
                <w:b w:val="false"/>
                <w:bCs w:val="false"/>
                <w:sz w:val="20"/>
                <w:szCs w:val="20"/>
              </w:rPr>
              <w:t xml:space="preserve">mkdir project</w:t>
            </w:r>
          </w:p>
        </w:tc>
      </w:tr>
      <w:tr>
        <w:trPr>
          <w:cantSplit/>
        </w:trPr>
        <w:tc>
          <w:tcPr>
            <w:tcW w:type="dxa" w:w="1700"/>
            <w:tcBorders>
              <w:top w:val="single" w:color="BFC9D9" w:sz="4"/>
              <w:left w:val="single" w:color="BFC9D9" w:sz="4"/>
              <w:bottom w:val="single" w:color="BFC9D9" w:sz="4"/>
              <w:right w:val="single" w:color="BFC9D9" w:sz="4"/>
            </w:tcBorders>
            <w:tcMar>
              <w:top w:type="dxa" w:w="80"/>
              <w:left w:type="dxa" w:w="120"/>
              <w:bottom w:type="dxa" w:w="80"/>
              <w:right w:type="dxa" w:w="120"/>
            </w:tcMar>
            <w:vAlign w:val="center"/>
          </w:tcPr>
          <w:p>
            <w:pPr>
              <w:keepNext/>
            </w:pPr>
            <w:r>
              <w:rPr>
                <w:rFonts w:ascii="Consolas" w:cs="Consolas" w:eastAsia="Consolas" w:hAnsi="Consolas"/>
                <w:b w:val="false"/>
                <w:bCs w:val="false"/>
                <w:sz w:val="20"/>
                <w:szCs w:val="20"/>
              </w:rPr>
              <w:t xml:space="preserve">cp / mv</w:t>
            </w:r>
          </w:p>
        </w:tc>
        <w:tc>
          <w:tcPr>
            <w:tcW w:type="dxa" w:w="4060"/>
            <w:tcBorders>
              <w:top w:val="single" w:color="BFC9D9" w:sz="4"/>
              <w:left w:val="single" w:color="BFC9D9" w:sz="4"/>
              <w:bottom w:val="single" w:color="BFC9D9" w:sz="4"/>
              <w:right w:val="single" w:color="BFC9D9" w:sz="4"/>
            </w:tcBorders>
            <w:tcMar>
              <w:top w:type="dxa" w:w="80"/>
              <w:left w:type="dxa" w:w="120"/>
              <w:bottom w:type="dxa" w:w="80"/>
              <w:right w:type="dxa" w:w="120"/>
            </w:tcMar>
            <w:vAlign w:val="center"/>
          </w:tcPr>
          <w:p>
            <w:pPr>
              <w:keepNext/>
            </w:pPr>
            <w:r>
              <w:rPr>
                <w:rFonts w:ascii="Calibri" w:cs="Calibri" w:eastAsia="Calibri" w:hAnsi="Calibri"/>
                <w:b w:val="false"/>
                <w:bCs w:val="false"/>
                <w:sz w:val="20"/>
                <w:szCs w:val="20"/>
              </w:rPr>
              <w:t xml:space="preserve">Copy or move files</w:t>
            </w:r>
          </w:p>
        </w:tc>
        <w:tc>
          <w:tcPr>
            <w:tcW w:type="dxa" w:w="3600"/>
            <w:tcBorders>
              <w:top w:val="single" w:color="BFC9D9" w:sz="4"/>
              <w:left w:val="single" w:color="BFC9D9" w:sz="4"/>
              <w:bottom w:val="single" w:color="BFC9D9" w:sz="4"/>
              <w:right w:val="single" w:color="BFC9D9" w:sz="4"/>
            </w:tcBorders>
            <w:tcMar>
              <w:top w:type="dxa" w:w="80"/>
              <w:left w:type="dxa" w:w="120"/>
              <w:bottom w:type="dxa" w:w="80"/>
              <w:right w:type="dxa" w:w="120"/>
            </w:tcMar>
            <w:vAlign w:val="center"/>
          </w:tcPr>
          <w:p>
            <w:pPr>
              <w:keepNext/>
            </w:pPr>
            <w:r>
              <w:rPr>
                <w:rFonts w:ascii="Consolas" w:cs="Consolas" w:eastAsia="Consolas" w:hAnsi="Consolas"/>
                <w:b w:val="false"/>
                <w:bCs w:val="false"/>
                <w:sz w:val="20"/>
                <w:szCs w:val="20"/>
              </w:rPr>
              <w:t xml:space="preserve">cp a.txt b.txt</w:t>
            </w:r>
          </w:p>
        </w:tc>
      </w:tr>
      <w:tr>
        <w:trPr>
          <w:cantSplit/>
        </w:trPr>
        <w:tc>
          <w:tcPr>
            <w:tcW w:type="dxa" w:w="1700"/>
            <w:tcBorders>
              <w:top w:val="single" w:color="BFC9D9" w:sz="4"/>
              <w:left w:val="single" w:color="BFC9D9" w:sz="4"/>
              <w:bottom w:val="single" w:color="BFC9D9" w:sz="4"/>
              <w:right w:val="single" w:color="BFC9D9" w:sz="4"/>
            </w:tcBorders>
            <w:shd w:fill="EAF1FA" w:color="auto" w:val="clear"/>
            <w:tcMar>
              <w:top w:type="dxa" w:w="80"/>
              <w:left w:type="dxa" w:w="120"/>
              <w:bottom w:type="dxa" w:w="80"/>
              <w:right w:type="dxa" w:w="120"/>
            </w:tcMar>
            <w:vAlign w:val="center"/>
          </w:tcPr>
          <w:p>
            <w:pPr>
              <w:keepNext/>
            </w:pPr>
            <w:r>
              <w:rPr>
                <w:rFonts w:ascii="Consolas" w:cs="Consolas" w:eastAsia="Consolas" w:hAnsi="Consolas"/>
                <w:b w:val="false"/>
                <w:bCs w:val="false"/>
                <w:sz w:val="20"/>
                <w:szCs w:val="20"/>
              </w:rPr>
              <w:t xml:space="preserve">rm</w:t>
            </w:r>
          </w:p>
        </w:tc>
        <w:tc>
          <w:tcPr>
            <w:tcW w:type="dxa" w:w="4060"/>
            <w:tcBorders>
              <w:top w:val="single" w:color="BFC9D9" w:sz="4"/>
              <w:left w:val="single" w:color="BFC9D9" w:sz="4"/>
              <w:bottom w:val="single" w:color="BFC9D9" w:sz="4"/>
              <w:right w:val="single" w:color="BFC9D9" w:sz="4"/>
            </w:tcBorders>
            <w:shd w:fill="EAF1FA" w:color="auto" w:val="clear"/>
            <w:tcMar>
              <w:top w:type="dxa" w:w="80"/>
              <w:left w:type="dxa" w:w="120"/>
              <w:bottom w:type="dxa" w:w="80"/>
              <w:right w:type="dxa" w:w="120"/>
            </w:tcMar>
            <w:vAlign w:val="center"/>
          </w:tcPr>
          <w:p>
            <w:pPr>
              <w:keepNext/>
            </w:pPr>
            <w:r>
              <w:rPr>
                <w:rFonts w:ascii="Calibri" w:cs="Calibri" w:eastAsia="Calibri" w:hAnsi="Calibri"/>
                <w:b w:val="false"/>
                <w:bCs w:val="false"/>
                <w:sz w:val="20"/>
                <w:szCs w:val="20"/>
              </w:rPr>
              <w:t xml:space="preserve">Delete files</w:t>
            </w:r>
          </w:p>
        </w:tc>
        <w:tc>
          <w:tcPr>
            <w:tcW w:type="dxa" w:w="3600"/>
            <w:tcBorders>
              <w:top w:val="single" w:color="BFC9D9" w:sz="4"/>
              <w:left w:val="single" w:color="BFC9D9" w:sz="4"/>
              <w:bottom w:val="single" w:color="BFC9D9" w:sz="4"/>
              <w:right w:val="single" w:color="BFC9D9" w:sz="4"/>
            </w:tcBorders>
            <w:shd w:fill="EAF1FA" w:color="auto" w:val="clear"/>
            <w:tcMar>
              <w:top w:type="dxa" w:w="80"/>
              <w:left w:type="dxa" w:w="120"/>
              <w:bottom w:type="dxa" w:w="80"/>
              <w:right w:type="dxa" w:w="120"/>
            </w:tcMar>
            <w:vAlign w:val="center"/>
          </w:tcPr>
          <w:p>
            <w:pPr>
              <w:keepNext/>
            </w:pPr>
            <w:r>
              <w:rPr>
                <w:rFonts w:ascii="Consolas" w:cs="Consolas" w:eastAsia="Consolas" w:hAnsi="Consolas"/>
                <w:b w:val="false"/>
                <w:bCs w:val="false"/>
                <w:sz w:val="20"/>
                <w:szCs w:val="20"/>
              </w:rPr>
              <w:t xml:space="preserve">rm old.txt</w:t>
            </w:r>
          </w:p>
        </w:tc>
      </w:tr>
      <w:tr>
        <w:trPr>
          <w:cantSplit/>
        </w:trPr>
        <w:tc>
          <w:tcPr>
            <w:tcW w:type="dxa" w:w="1700"/>
            <w:tcBorders>
              <w:top w:val="single" w:color="BFC9D9" w:sz="4"/>
              <w:left w:val="single" w:color="BFC9D9" w:sz="4"/>
              <w:bottom w:val="single" w:color="BFC9D9" w:sz="4"/>
              <w:right w:val="single" w:color="BFC9D9" w:sz="4"/>
            </w:tcBorders>
            <w:tcMar>
              <w:top w:type="dxa" w:w="80"/>
              <w:left w:type="dxa" w:w="120"/>
              <w:bottom w:type="dxa" w:w="80"/>
              <w:right w:type="dxa" w:w="120"/>
            </w:tcMar>
            <w:vAlign w:val="center"/>
          </w:tcPr>
          <w:p>
            <w:pPr>
              <w:keepNext w:val="false"/>
            </w:pPr>
            <w:r>
              <w:rPr>
                <w:rFonts w:ascii="Consolas" w:cs="Consolas" w:eastAsia="Consolas" w:hAnsi="Consolas"/>
                <w:b w:val="false"/>
                <w:bCs w:val="false"/>
                <w:sz w:val="20"/>
                <w:szCs w:val="20"/>
              </w:rPr>
              <w:t xml:space="preserve">cat / nano</w:t>
            </w:r>
          </w:p>
        </w:tc>
        <w:tc>
          <w:tcPr>
            <w:tcW w:type="dxa" w:w="4060"/>
            <w:tcBorders>
              <w:top w:val="single" w:color="BFC9D9" w:sz="4"/>
              <w:left w:val="single" w:color="BFC9D9" w:sz="4"/>
              <w:bottom w:val="single" w:color="BFC9D9" w:sz="4"/>
              <w:right w:val="single" w:color="BFC9D9" w:sz="4"/>
            </w:tcBorders>
            <w:tcMar>
              <w:top w:type="dxa" w:w="80"/>
              <w:left w:type="dxa" w:w="120"/>
              <w:bottom w:type="dxa" w:w="80"/>
              <w:right w:type="dxa" w:w="120"/>
            </w:tcMar>
            <w:vAlign w:val="center"/>
          </w:tcPr>
          <w:p>
            <w:pPr>
              <w:keepNext w:val="false"/>
            </w:pPr>
            <w:r>
              <w:rPr>
                <w:rFonts w:ascii="Calibri" w:cs="Calibri" w:eastAsia="Calibri" w:hAnsi="Calibri"/>
                <w:b w:val="false"/>
                <w:bCs w:val="false"/>
                <w:sz w:val="20"/>
                <w:szCs w:val="20"/>
              </w:rPr>
              <w:t xml:space="preserve">View or edit a file</w:t>
            </w:r>
          </w:p>
        </w:tc>
        <w:tc>
          <w:tcPr>
            <w:tcW w:type="dxa" w:w="3600"/>
            <w:tcBorders>
              <w:top w:val="single" w:color="BFC9D9" w:sz="4"/>
              <w:left w:val="single" w:color="BFC9D9" w:sz="4"/>
              <w:bottom w:val="single" w:color="BFC9D9" w:sz="4"/>
              <w:right w:val="single" w:color="BFC9D9" w:sz="4"/>
            </w:tcBorders>
            <w:tcMar>
              <w:top w:type="dxa" w:w="80"/>
              <w:left w:type="dxa" w:w="120"/>
              <w:bottom w:type="dxa" w:w="80"/>
              <w:right w:type="dxa" w:w="120"/>
            </w:tcMar>
            <w:vAlign w:val="center"/>
          </w:tcPr>
          <w:p>
            <w:pPr>
              <w:keepNext w:val="false"/>
            </w:pPr>
            <w:r>
              <w:rPr>
                <w:rFonts w:ascii="Consolas" w:cs="Consolas" w:eastAsia="Consolas" w:hAnsi="Consolas"/>
                <w:b w:val="false"/>
                <w:bCs w:val="false"/>
                <w:sz w:val="20"/>
                <w:szCs w:val="20"/>
              </w:rPr>
              <w:t xml:space="preserve">nano notes.txt</w:t>
            </w:r>
          </w:p>
        </w:tc>
      </w:tr>
    </w:tbl>
    <w:p>
      <w:pPr>
        <w:keepNext/>
        <w:pBdr>
          <w:bottom w:val="single" w:color="2E75B6" w:sz="6" w:space="2"/>
        </w:pBdr>
        <w:spacing w:after="100" w:before="260"/>
      </w:pPr>
      <w:r>
        <w:rPr>
          <w:rFonts w:ascii="Calibri" w:cs="Calibri" w:eastAsia="Calibri" w:hAnsi="Calibri"/>
          <w:b/>
          <w:bCs/>
          <w:color w:val="2E75B6"/>
          <w:sz w:val="26"/>
          <w:szCs w:val="26"/>
        </w:rPr>
        <w:t xml:space="preserve">3. </w:t>
      </w:r>
      <w:r>
        <w:rPr>
          <w:rFonts w:ascii="Calibri" w:cs="Calibri" w:eastAsia="Calibri" w:hAnsi="Calibri"/>
          <w:b/>
          <w:bCs/>
          <w:color w:val="1F3864"/>
          <w:sz w:val="26"/>
          <w:szCs w:val="26"/>
        </w:rPr>
        <w:t xml:space="preserve">Files and Permissions</w:t>
      </w:r>
    </w:p>
    <w:p>
      <w:pPr>
        <w:keepNext/>
        <w:spacing w:after="120" w:line="300"/>
        <w:jc w:val="both"/>
      </w:pPr>
      <w:r>
        <w:rPr>
          <w:rFonts w:ascii="Calibri" w:cs="Calibri" w:eastAsia="Calibri" w:hAnsi="Calibri"/>
          <w:sz w:val="22"/>
          <w:szCs w:val="22"/>
        </w:rPr>
        <w:t xml:space="preserve">Every Linux file has permissions for three types of users: the owner, the group and others. Each can be given read (r), write (w) and execute (x) access. Permissions are changed using chmod and ownership using chown.</w:t>
      </w:r>
    </w:p>
    <w:p>
      <w:pPr>
        <w:keepNext/>
        <w:keepLines/>
        <w:pBdr>
          <w:left w:val="single" w:color="2E75B6" w:sz="18" w:space="8"/>
        </w:pBdr>
        <w:shd w:fill="F2F4F7" w:color="auto" w:val="clear"/>
        <w:spacing w:after="0" w:before="80"/>
        <w:ind w:left="200" w:right="200"/>
      </w:pPr>
      <w:r>
        <w:rPr>
          <w:rFonts w:ascii="Consolas" w:cs="Consolas" w:eastAsia="Consolas" w:hAnsi="Consolas"/>
          <w:color w:val="1F2937"/>
          <w:sz w:val="20"/>
          <w:szCs w:val="20"/>
        </w:rPr>
        <w:t xml:space="preserve">chmod 755 script.sh</w:t>
      </w:r>
    </w:p>
    <w:p>
      <w:pPr>
        <w:keepNext w:val="false"/>
        <w:keepLines/>
        <w:pBdr>
          <w:left w:val="single" w:color="2E75B6" w:sz="18" w:space="8"/>
        </w:pBdr>
        <w:shd w:fill="F2F4F7" w:color="auto" w:val="clear"/>
        <w:spacing w:after="160" w:before="0"/>
        <w:ind w:left="200" w:right="200"/>
      </w:pPr>
      <w:r>
        <w:rPr>
          <w:rFonts w:ascii="Consolas" w:cs="Consolas" w:eastAsia="Consolas" w:hAnsi="Consolas"/>
          <w:color w:val="1F2937"/>
          <w:sz w:val="20"/>
          <w:szCs w:val="20"/>
        </w:rPr>
        <w:t xml:space="preserve">chown user:group file.txt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BFC9D9" w:sz="4"/>
              <w:left w:val="single" w:color="BFC9D9" w:sz="4"/>
              <w:bottom w:val="single" w:color="BFC9D9" w:sz="4"/>
              <w:right w:val="single" w:color="BFC9D9" w:sz="4"/>
            </w:tcBorders>
            <w:shd w:fill="1F3864" w:color="auto" w:val="clear"/>
            <w:tcMar>
              <w:top w:type="dxa" w:w="90"/>
              <w:left w:type="dxa" w:w="120"/>
              <w:bottom w:type="dxa" w:w="90"/>
              <w:right w:type="dxa" w:w="120"/>
            </w:tcMar>
            <w:vAlign w:val="center"/>
          </w:tcPr>
          <w:p>
            <w:pPr>
              <w:keepNext/>
              <w:jc w:val="left"/>
            </w:pPr>
            <w:r>
              <w:rPr>
                <w:rFonts w:ascii="Calibri" w:cs="Calibri" w:eastAsia="Calibri" w:hAnsi="Calibri"/>
                <w:b/>
                <w:bCs/>
                <w:color w:val="FFFFFF"/>
                <w:sz w:val="21"/>
                <w:szCs w:val="21"/>
              </w:rPr>
              <w:t xml:space="preserve">Permission</w:t>
            </w:r>
          </w:p>
        </w:tc>
        <w:tc>
          <w:tcPr>
            <w:tcW w:type="dxa" w:w="1500"/>
            <w:tcBorders>
              <w:top w:val="single" w:color="BFC9D9" w:sz="4"/>
              <w:left w:val="single" w:color="BFC9D9" w:sz="4"/>
              <w:bottom w:val="single" w:color="BFC9D9" w:sz="4"/>
              <w:right w:val="single" w:color="BFC9D9" w:sz="4"/>
            </w:tcBorders>
            <w:shd w:fill="1F3864" w:color="auto" w:val="clear"/>
            <w:tcMar>
              <w:top w:type="dxa" w:w="90"/>
              <w:left w:type="dxa" w:w="120"/>
              <w:bottom w:type="dxa" w:w="90"/>
              <w:right w:type="dxa" w:w="120"/>
            </w:tcMar>
            <w:vAlign w:val="center"/>
          </w:tcPr>
          <w:p>
            <w:pPr>
              <w:keepNext/>
              <w:jc w:val="left"/>
            </w:pPr>
            <w:r>
              <w:rPr>
                <w:rFonts w:ascii="Calibri" w:cs="Calibri" w:eastAsia="Calibri" w:hAnsi="Calibri"/>
                <w:b/>
                <w:bCs/>
                <w:color w:val="FFFFFF"/>
                <w:sz w:val="21"/>
                <w:szCs w:val="21"/>
              </w:rPr>
              <w:t xml:space="preserve">Number</w:t>
            </w:r>
          </w:p>
        </w:tc>
        <w:tc>
          <w:tcPr>
            <w:tcW w:type="dxa" w:w="5660"/>
            <w:tcBorders>
              <w:top w:val="single" w:color="BFC9D9" w:sz="4"/>
              <w:left w:val="single" w:color="BFC9D9" w:sz="4"/>
              <w:bottom w:val="single" w:color="BFC9D9" w:sz="4"/>
              <w:right w:val="single" w:color="BFC9D9" w:sz="4"/>
            </w:tcBorders>
            <w:shd w:fill="1F3864" w:color="auto" w:val="clear"/>
            <w:tcMar>
              <w:top w:type="dxa" w:w="90"/>
              <w:left w:type="dxa" w:w="120"/>
              <w:bottom w:type="dxa" w:w="90"/>
              <w:right w:type="dxa" w:w="120"/>
            </w:tcMar>
            <w:vAlign w:val="center"/>
          </w:tcPr>
          <w:p>
            <w:pPr>
              <w:keepNext/>
              <w:jc w:val="left"/>
            </w:pPr>
            <w:r>
              <w:rPr>
                <w:rFonts w:ascii="Calibri" w:cs="Calibri" w:eastAsia="Calibri" w:hAnsi="Calibri"/>
                <w:b/>
                <w:bCs/>
                <w:color w:val="FFFFFF"/>
                <w:sz w:val="21"/>
                <w:szCs w:val="21"/>
              </w:rPr>
              <w:t xml:space="preserve">Meaning</w:t>
            </w:r>
          </w:p>
        </w:tc>
      </w:tr>
      <w:tr>
        <w:trPr>
          <w:cantSplit/>
        </w:trPr>
        <w:tc>
          <w:tcPr>
            <w:tcW w:type="dxa" w:w="2200"/>
            <w:tcBorders>
              <w:top w:val="single" w:color="BFC9D9" w:sz="4"/>
              <w:left w:val="single" w:color="BFC9D9" w:sz="4"/>
              <w:bottom w:val="single" w:color="BFC9D9" w:sz="4"/>
              <w:right w:val="single" w:color="BFC9D9" w:sz="4"/>
            </w:tcBorders>
            <w:tcMar>
              <w:top w:type="dxa" w:w="80"/>
              <w:left w:type="dxa" w:w="120"/>
              <w:bottom w:type="dxa" w:w="80"/>
              <w:right w:type="dxa" w:w="120"/>
            </w:tcMar>
            <w:vAlign w:val="center"/>
          </w:tcPr>
          <w:p>
            <w:pPr>
              <w:keepNext/>
            </w:pPr>
            <w:r>
              <w:rPr>
                <w:rFonts w:ascii="Consolas" w:cs="Consolas" w:eastAsia="Consolas" w:hAnsi="Consolas"/>
                <w:b w:val="false"/>
                <w:bCs w:val="false"/>
                <w:sz w:val="20"/>
                <w:szCs w:val="20"/>
              </w:rPr>
              <w:t xml:space="preserve">rwx</w:t>
            </w:r>
          </w:p>
        </w:tc>
        <w:tc>
          <w:tcPr>
            <w:tcW w:type="dxa" w:w="1500"/>
            <w:tcBorders>
              <w:top w:val="single" w:color="BFC9D9" w:sz="4"/>
              <w:left w:val="single" w:color="BFC9D9" w:sz="4"/>
              <w:bottom w:val="single" w:color="BFC9D9" w:sz="4"/>
              <w:right w:val="single" w:color="BFC9D9" w:sz="4"/>
            </w:tcBorders>
            <w:tcMar>
              <w:top w:type="dxa" w:w="80"/>
              <w:left w:type="dxa" w:w="120"/>
              <w:bottom w:type="dxa" w:w="80"/>
              <w:right w:type="dxa" w:w="120"/>
            </w:tcMar>
            <w:vAlign w:val="center"/>
          </w:tcPr>
          <w:p>
            <w:pPr>
              <w:keepNext/>
            </w:pPr>
            <w:r>
              <w:rPr>
                <w:rFonts w:ascii="Calibri" w:cs="Calibri" w:eastAsia="Calibri" w:hAnsi="Calibri"/>
                <w:b w:val="false"/>
                <w:bCs w:val="false"/>
                <w:sz w:val="20"/>
                <w:szCs w:val="20"/>
              </w:rPr>
              <w:t xml:space="preserve">7</w:t>
            </w:r>
          </w:p>
        </w:tc>
        <w:tc>
          <w:tcPr>
            <w:tcW w:type="dxa" w:w="5660"/>
            <w:tcBorders>
              <w:top w:val="single" w:color="BFC9D9" w:sz="4"/>
              <w:left w:val="single" w:color="BFC9D9" w:sz="4"/>
              <w:bottom w:val="single" w:color="BFC9D9" w:sz="4"/>
              <w:right w:val="single" w:color="BFC9D9" w:sz="4"/>
            </w:tcBorders>
            <w:tcMar>
              <w:top w:type="dxa" w:w="80"/>
              <w:left w:type="dxa" w:w="120"/>
              <w:bottom w:type="dxa" w:w="80"/>
              <w:right w:type="dxa" w:w="120"/>
            </w:tcMar>
            <w:vAlign w:val="center"/>
          </w:tcPr>
          <w:p>
            <w:pPr>
              <w:keepNext/>
            </w:pPr>
            <w:r>
              <w:rPr>
                <w:rFonts w:ascii="Calibri" w:cs="Calibri" w:eastAsia="Calibri" w:hAnsi="Calibri"/>
                <w:b w:val="false"/>
                <w:bCs w:val="false"/>
                <w:sz w:val="20"/>
                <w:szCs w:val="20"/>
              </w:rPr>
              <w:t xml:space="preserve">Read, write and execute</w:t>
            </w:r>
          </w:p>
        </w:tc>
      </w:tr>
      <w:tr>
        <w:trPr>
          <w:cantSplit/>
        </w:trPr>
        <w:tc>
          <w:tcPr>
            <w:tcW w:type="dxa" w:w="2200"/>
            <w:tcBorders>
              <w:top w:val="single" w:color="BFC9D9" w:sz="4"/>
              <w:left w:val="single" w:color="BFC9D9" w:sz="4"/>
              <w:bottom w:val="single" w:color="BFC9D9" w:sz="4"/>
              <w:right w:val="single" w:color="BFC9D9" w:sz="4"/>
            </w:tcBorders>
            <w:shd w:fill="EAF1FA" w:color="auto" w:val="clear"/>
            <w:tcMar>
              <w:top w:type="dxa" w:w="80"/>
              <w:left w:type="dxa" w:w="120"/>
              <w:bottom w:type="dxa" w:w="80"/>
              <w:right w:type="dxa" w:w="120"/>
            </w:tcMar>
            <w:vAlign w:val="center"/>
          </w:tcPr>
          <w:p>
            <w:pPr>
              <w:keepNext/>
            </w:pPr>
            <w:r>
              <w:rPr>
                <w:rFonts w:ascii="Consolas" w:cs="Consolas" w:eastAsia="Consolas" w:hAnsi="Consolas"/>
                <w:b w:val="false"/>
                <w:bCs w:val="false"/>
                <w:sz w:val="20"/>
                <w:szCs w:val="20"/>
              </w:rPr>
              <w:t xml:space="preserve">rw-</w:t>
            </w:r>
          </w:p>
        </w:tc>
        <w:tc>
          <w:tcPr>
            <w:tcW w:type="dxa" w:w="1500"/>
            <w:tcBorders>
              <w:top w:val="single" w:color="BFC9D9" w:sz="4"/>
              <w:left w:val="single" w:color="BFC9D9" w:sz="4"/>
              <w:bottom w:val="single" w:color="BFC9D9" w:sz="4"/>
              <w:right w:val="single" w:color="BFC9D9" w:sz="4"/>
            </w:tcBorders>
            <w:shd w:fill="EAF1FA" w:color="auto" w:val="clear"/>
            <w:tcMar>
              <w:top w:type="dxa" w:w="80"/>
              <w:left w:type="dxa" w:w="120"/>
              <w:bottom w:type="dxa" w:w="80"/>
              <w:right w:type="dxa" w:w="120"/>
            </w:tcMar>
            <w:vAlign w:val="center"/>
          </w:tcPr>
          <w:p>
            <w:pPr>
              <w:keepNext/>
            </w:pPr>
            <w:r>
              <w:rPr>
                <w:rFonts w:ascii="Calibri" w:cs="Calibri" w:eastAsia="Calibri" w:hAnsi="Calibri"/>
                <w:b w:val="false"/>
                <w:bCs w:val="false"/>
                <w:sz w:val="20"/>
                <w:szCs w:val="20"/>
              </w:rPr>
              <w:t xml:space="preserve">6</w:t>
            </w:r>
          </w:p>
        </w:tc>
        <w:tc>
          <w:tcPr>
            <w:tcW w:type="dxa" w:w="5660"/>
            <w:tcBorders>
              <w:top w:val="single" w:color="BFC9D9" w:sz="4"/>
              <w:left w:val="single" w:color="BFC9D9" w:sz="4"/>
              <w:bottom w:val="single" w:color="BFC9D9" w:sz="4"/>
              <w:right w:val="single" w:color="BFC9D9" w:sz="4"/>
            </w:tcBorders>
            <w:shd w:fill="EAF1FA" w:color="auto" w:val="clear"/>
            <w:tcMar>
              <w:top w:type="dxa" w:w="80"/>
              <w:left w:type="dxa" w:w="120"/>
              <w:bottom w:type="dxa" w:w="80"/>
              <w:right w:type="dxa" w:w="120"/>
            </w:tcMar>
            <w:vAlign w:val="center"/>
          </w:tcPr>
          <w:p>
            <w:pPr>
              <w:keepNext/>
            </w:pPr>
            <w:r>
              <w:rPr>
                <w:rFonts w:ascii="Calibri" w:cs="Calibri" w:eastAsia="Calibri" w:hAnsi="Calibri"/>
                <w:b w:val="false"/>
                <w:bCs w:val="false"/>
                <w:sz w:val="20"/>
                <w:szCs w:val="20"/>
              </w:rPr>
              <w:t xml:space="preserve">Read and write</w:t>
            </w:r>
          </w:p>
        </w:tc>
      </w:tr>
      <w:tr>
        <w:trPr>
          <w:cantSplit/>
        </w:trPr>
        <w:tc>
          <w:tcPr>
            <w:tcW w:type="dxa" w:w="2200"/>
            <w:tcBorders>
              <w:top w:val="single" w:color="BFC9D9" w:sz="4"/>
              <w:left w:val="single" w:color="BFC9D9" w:sz="4"/>
              <w:bottom w:val="single" w:color="BFC9D9" w:sz="4"/>
              <w:right w:val="single" w:color="BFC9D9" w:sz="4"/>
            </w:tcBorders>
            <w:tcMar>
              <w:top w:type="dxa" w:w="80"/>
              <w:left w:type="dxa" w:w="120"/>
              <w:bottom w:type="dxa" w:w="80"/>
              <w:right w:type="dxa" w:w="120"/>
            </w:tcMar>
            <w:vAlign w:val="center"/>
          </w:tcPr>
          <w:p>
            <w:pPr>
              <w:keepNext/>
            </w:pPr>
            <w:r>
              <w:rPr>
                <w:rFonts w:ascii="Consolas" w:cs="Consolas" w:eastAsia="Consolas" w:hAnsi="Consolas"/>
                <w:b w:val="false"/>
                <w:bCs w:val="false"/>
                <w:sz w:val="20"/>
                <w:szCs w:val="20"/>
              </w:rPr>
              <w:t xml:space="preserve">r-x</w:t>
            </w:r>
          </w:p>
        </w:tc>
        <w:tc>
          <w:tcPr>
            <w:tcW w:type="dxa" w:w="1500"/>
            <w:tcBorders>
              <w:top w:val="single" w:color="BFC9D9" w:sz="4"/>
              <w:left w:val="single" w:color="BFC9D9" w:sz="4"/>
              <w:bottom w:val="single" w:color="BFC9D9" w:sz="4"/>
              <w:right w:val="single" w:color="BFC9D9" w:sz="4"/>
            </w:tcBorders>
            <w:tcMar>
              <w:top w:type="dxa" w:w="80"/>
              <w:left w:type="dxa" w:w="120"/>
              <w:bottom w:type="dxa" w:w="80"/>
              <w:right w:type="dxa" w:w="120"/>
            </w:tcMar>
            <w:vAlign w:val="center"/>
          </w:tcPr>
          <w:p>
            <w:pPr>
              <w:keepNext/>
            </w:pPr>
            <w:r>
              <w:rPr>
                <w:rFonts w:ascii="Calibri" w:cs="Calibri" w:eastAsia="Calibri" w:hAnsi="Calibri"/>
                <w:b w:val="false"/>
                <w:bCs w:val="false"/>
                <w:sz w:val="20"/>
                <w:szCs w:val="20"/>
              </w:rPr>
              <w:t xml:space="preserve">5</w:t>
            </w:r>
          </w:p>
        </w:tc>
        <w:tc>
          <w:tcPr>
            <w:tcW w:type="dxa" w:w="5660"/>
            <w:tcBorders>
              <w:top w:val="single" w:color="BFC9D9" w:sz="4"/>
              <w:left w:val="single" w:color="BFC9D9" w:sz="4"/>
              <w:bottom w:val="single" w:color="BFC9D9" w:sz="4"/>
              <w:right w:val="single" w:color="BFC9D9" w:sz="4"/>
            </w:tcBorders>
            <w:tcMar>
              <w:top w:type="dxa" w:w="80"/>
              <w:left w:type="dxa" w:w="120"/>
              <w:bottom w:type="dxa" w:w="80"/>
              <w:right w:type="dxa" w:w="120"/>
            </w:tcMar>
            <w:vAlign w:val="center"/>
          </w:tcPr>
          <w:p>
            <w:pPr>
              <w:keepNext/>
            </w:pPr>
            <w:r>
              <w:rPr>
                <w:rFonts w:ascii="Calibri" w:cs="Calibri" w:eastAsia="Calibri" w:hAnsi="Calibri"/>
                <w:b w:val="false"/>
                <w:bCs w:val="false"/>
                <w:sz w:val="20"/>
                <w:szCs w:val="20"/>
              </w:rPr>
              <w:t xml:space="preserve">Read and execute</w:t>
            </w:r>
          </w:p>
        </w:tc>
      </w:tr>
      <w:tr>
        <w:trPr>
          <w:cantSplit/>
        </w:trPr>
        <w:tc>
          <w:tcPr>
            <w:tcW w:type="dxa" w:w="2200"/>
            <w:tcBorders>
              <w:top w:val="single" w:color="BFC9D9" w:sz="4"/>
              <w:left w:val="single" w:color="BFC9D9" w:sz="4"/>
              <w:bottom w:val="single" w:color="BFC9D9" w:sz="4"/>
              <w:right w:val="single" w:color="BFC9D9" w:sz="4"/>
            </w:tcBorders>
            <w:shd w:fill="EAF1FA" w:color="auto" w:val="clear"/>
            <w:tcMar>
              <w:top w:type="dxa" w:w="80"/>
              <w:left w:type="dxa" w:w="120"/>
              <w:bottom w:type="dxa" w:w="80"/>
              <w:right w:type="dxa" w:w="120"/>
            </w:tcMar>
            <w:vAlign w:val="center"/>
          </w:tcPr>
          <w:p>
            <w:pPr>
              <w:keepNext w:val="false"/>
            </w:pPr>
            <w:r>
              <w:rPr>
                <w:rFonts w:ascii="Consolas" w:cs="Consolas" w:eastAsia="Consolas" w:hAnsi="Consolas"/>
                <w:b w:val="false"/>
                <w:bCs w:val="false"/>
                <w:sz w:val="20"/>
                <w:szCs w:val="20"/>
              </w:rPr>
              <w:t xml:space="preserve">r--</w:t>
            </w:r>
          </w:p>
        </w:tc>
        <w:tc>
          <w:tcPr>
            <w:tcW w:type="dxa" w:w="1500"/>
            <w:tcBorders>
              <w:top w:val="single" w:color="BFC9D9" w:sz="4"/>
              <w:left w:val="single" w:color="BFC9D9" w:sz="4"/>
              <w:bottom w:val="single" w:color="BFC9D9" w:sz="4"/>
              <w:right w:val="single" w:color="BFC9D9" w:sz="4"/>
            </w:tcBorders>
            <w:shd w:fill="EAF1FA" w:color="auto" w:val="clear"/>
            <w:tcMar>
              <w:top w:type="dxa" w:w="80"/>
              <w:left w:type="dxa" w:w="120"/>
              <w:bottom w:type="dxa" w:w="80"/>
              <w:right w:type="dxa" w:w="120"/>
            </w:tcMar>
            <w:vAlign w:val="center"/>
          </w:tcPr>
          <w:p>
            <w:pPr>
              <w:keepNext w:val="false"/>
            </w:pPr>
            <w:r>
              <w:rPr>
                <w:rFonts w:ascii="Calibri" w:cs="Calibri" w:eastAsia="Calibri" w:hAnsi="Calibri"/>
                <w:b w:val="false"/>
                <w:bCs w:val="false"/>
                <w:sz w:val="20"/>
                <w:szCs w:val="20"/>
              </w:rPr>
              <w:t xml:space="preserve">4</w:t>
            </w:r>
          </w:p>
        </w:tc>
        <w:tc>
          <w:tcPr>
            <w:tcW w:type="dxa" w:w="5660"/>
            <w:tcBorders>
              <w:top w:val="single" w:color="BFC9D9" w:sz="4"/>
              <w:left w:val="single" w:color="BFC9D9" w:sz="4"/>
              <w:bottom w:val="single" w:color="BFC9D9" w:sz="4"/>
              <w:right w:val="single" w:color="BFC9D9" w:sz="4"/>
            </w:tcBorders>
            <w:shd w:fill="EAF1FA" w:color="auto" w:val="clear"/>
            <w:tcMar>
              <w:top w:type="dxa" w:w="80"/>
              <w:left w:type="dxa" w:w="120"/>
              <w:bottom w:type="dxa" w:w="80"/>
              <w:right w:type="dxa" w:w="120"/>
            </w:tcMar>
            <w:vAlign w:val="center"/>
          </w:tcPr>
          <w:p>
            <w:pPr>
              <w:keepNext w:val="false"/>
            </w:pPr>
            <w:r>
              <w:rPr>
                <w:rFonts w:ascii="Calibri" w:cs="Calibri" w:eastAsia="Calibri" w:hAnsi="Calibri"/>
                <w:b w:val="false"/>
                <w:bCs w:val="false"/>
                <w:sz w:val="20"/>
                <w:szCs w:val="20"/>
              </w:rPr>
              <w:t xml:space="preserve">Read only</w:t>
            </w:r>
          </w:p>
        </w:tc>
      </w:tr>
    </w:tbl>
    <w:p>
      <w:pPr>
        <w:keepNext/>
        <w:pBdr>
          <w:bottom w:val="single" w:color="2E75B6" w:sz="6" w:space="2"/>
        </w:pBdr>
        <w:spacing w:after="100" w:before="260"/>
      </w:pPr>
      <w:r>
        <w:rPr>
          <w:rFonts w:ascii="Calibri" w:cs="Calibri" w:eastAsia="Calibri" w:hAnsi="Calibri"/>
          <w:b/>
          <w:bCs/>
          <w:color w:val="2E75B6"/>
          <w:sz w:val="26"/>
          <w:szCs w:val="26"/>
        </w:rPr>
        <w:t xml:space="preserve">4. </w:t>
      </w:r>
      <w:r>
        <w:rPr>
          <w:rFonts w:ascii="Calibri" w:cs="Calibri" w:eastAsia="Calibri" w:hAnsi="Calibri"/>
          <w:b/>
          <w:bCs/>
          <w:color w:val="1F3864"/>
          <w:sz w:val="26"/>
          <w:szCs w:val="26"/>
        </w:rPr>
        <w:t xml:space="preserve">Users and Groups</w:t>
      </w:r>
    </w:p>
    <w:p>
      <w:pPr>
        <w:keepNext/>
        <w:spacing w:after="120" w:line="300"/>
        <w:jc w:val="both"/>
      </w:pPr>
      <w:r>
        <w:rPr>
          <w:rFonts w:ascii="Calibri" w:cs="Calibri" w:eastAsia="Calibri" w:hAnsi="Calibri"/>
          <w:sz w:val="22"/>
          <w:szCs w:val="22"/>
        </w:rPr>
        <w:t xml:space="preserve">Users represent people or services that access the system, and groups allow permissions to be managed for many users together. Following the principle of least privilege improves security.</w:t>
      </w:r>
    </w:p>
    <w:p>
      <w:pPr>
        <w:keepNext/>
        <w:keepLines/>
        <w:pBdr>
          <w:left w:val="single" w:color="2E75B6" w:sz="18" w:space="8"/>
        </w:pBdr>
        <w:shd w:fill="F2F4F7" w:color="auto" w:val="clear"/>
        <w:spacing w:after="0" w:before="80"/>
        <w:ind w:left="200" w:right="200"/>
      </w:pPr>
      <w:r>
        <w:rPr>
          <w:rFonts w:ascii="Consolas" w:cs="Consolas" w:eastAsia="Consolas" w:hAnsi="Consolas"/>
          <w:color w:val="1F2937"/>
          <w:sz w:val="20"/>
          <w:szCs w:val="20"/>
        </w:rPr>
        <w:t xml:space="preserve">sudo useradd -m devuser</w:t>
      </w:r>
    </w:p>
    <w:p>
      <w:pPr>
        <w:keepNext/>
        <w:keepLines/>
        <w:pBdr>
          <w:left w:val="single" w:color="2E75B6" w:sz="18" w:space="8"/>
        </w:pBdr>
        <w:shd w:fill="F2F4F7" w:color="auto" w:val="clear"/>
        <w:spacing w:after="0" w:before="0"/>
        <w:ind w:left="200" w:right="200"/>
      </w:pPr>
      <w:r>
        <w:rPr>
          <w:rFonts w:ascii="Consolas" w:cs="Consolas" w:eastAsia="Consolas" w:hAnsi="Consolas"/>
          <w:color w:val="1F2937"/>
          <w:sz w:val="20"/>
          <w:szCs w:val="20"/>
        </w:rPr>
        <w:t xml:space="preserve">sudo groupadd devteam</w:t>
      </w:r>
    </w:p>
    <w:p>
      <w:pPr>
        <w:keepNext w:val="false"/>
        <w:keepLines/>
        <w:pBdr>
          <w:left w:val="single" w:color="2E75B6" w:sz="18" w:space="8"/>
        </w:pBdr>
        <w:shd w:fill="F2F4F7" w:color="auto" w:val="clear"/>
        <w:spacing w:after="160" w:before="0"/>
        <w:ind w:left="200" w:right="200"/>
      </w:pPr>
      <w:r>
        <w:rPr>
          <w:rFonts w:ascii="Consolas" w:cs="Consolas" w:eastAsia="Consolas" w:hAnsi="Consolas"/>
          <w:color w:val="1F2937"/>
          <w:sz w:val="20"/>
          <w:szCs w:val="20"/>
        </w:rPr>
        <w:t xml:space="preserve">sudo usermod -aG devteam devuser</w:t>
      </w:r>
    </w:p>
    <w:p>
      <w:pPr>
        <w:keepNext/>
        <w:pBdr>
          <w:bottom w:val="single" w:color="2E75B6" w:sz="6" w:space="2"/>
        </w:pBdr>
        <w:spacing w:after="100" w:before="260"/>
      </w:pPr>
      <w:r>
        <w:rPr>
          <w:rFonts w:ascii="Calibri" w:cs="Calibri" w:eastAsia="Calibri" w:hAnsi="Calibri"/>
          <w:b/>
          <w:bCs/>
          <w:color w:val="2E75B6"/>
          <w:sz w:val="26"/>
          <w:szCs w:val="26"/>
        </w:rPr>
        <w:t xml:space="preserve">5. </w:t>
      </w:r>
      <w:r>
        <w:rPr>
          <w:rFonts w:ascii="Calibri" w:cs="Calibri" w:eastAsia="Calibri" w:hAnsi="Calibri"/>
          <w:b/>
          <w:bCs/>
          <w:color w:val="1F3864"/>
          <w:sz w:val="26"/>
          <w:szCs w:val="26"/>
        </w:rPr>
        <w:t xml:space="preserve">Process Management</w:t>
      </w:r>
    </w:p>
    <w:p>
      <w:pPr>
        <w:keepNext/>
        <w:spacing w:after="120" w:line="300"/>
        <w:jc w:val="both"/>
      </w:pPr>
      <w:r>
        <w:rPr>
          <w:rFonts w:ascii="Calibri" w:cs="Calibri" w:eastAsia="Calibri" w:hAnsi="Calibri"/>
          <w:sz w:val="22"/>
          <w:szCs w:val="22"/>
        </w:rPr>
        <w:t xml:space="preserve">A process is a running instance of a program. Linux provides commands to monitor and control processes.</w:t>
      </w:r>
    </w:p>
    <w:p>
      <w:pPr>
        <w:pStyle w:val="ListParagraph"/>
        <w:numPr>
          <w:ilvl w:val="0"/>
          <w:numId w:val="2"/>
        </w:numPr>
        <w:spacing w:after="70" w:line="290"/>
      </w:pPr>
      <w:r>
        <w:rPr>
          <w:rFonts w:ascii="Calibri" w:cs="Calibri" w:eastAsia="Calibri" w:hAnsi="Calibri"/>
          <w:b/>
          <w:bCs/>
          <w:color w:val="1F3864"/>
          <w:sz w:val="22"/>
          <w:szCs w:val="22"/>
        </w:rPr>
        <w:t xml:space="preserve">ps aux – </w:t>
      </w:r>
      <w:r>
        <w:rPr>
          <w:rFonts w:ascii="Calibri" w:cs="Calibri" w:eastAsia="Calibri" w:hAnsi="Calibri"/>
          <w:sz w:val="22"/>
          <w:szCs w:val="22"/>
        </w:rPr>
        <w:t xml:space="preserve">lists all running processes.</w:t>
      </w:r>
    </w:p>
    <w:p>
      <w:pPr>
        <w:pStyle w:val="ListParagraph"/>
        <w:numPr>
          <w:ilvl w:val="0"/>
          <w:numId w:val="2"/>
        </w:numPr>
        <w:spacing w:after="70" w:line="290"/>
      </w:pPr>
      <w:r>
        <w:rPr>
          <w:rFonts w:ascii="Calibri" w:cs="Calibri" w:eastAsia="Calibri" w:hAnsi="Calibri"/>
          <w:b/>
          <w:bCs/>
          <w:color w:val="1F3864"/>
          <w:sz w:val="22"/>
          <w:szCs w:val="22"/>
        </w:rPr>
        <w:t xml:space="preserve">top – </w:t>
      </w:r>
      <w:r>
        <w:rPr>
          <w:rFonts w:ascii="Calibri" w:cs="Calibri" w:eastAsia="Calibri" w:hAnsi="Calibri"/>
          <w:sz w:val="22"/>
          <w:szCs w:val="22"/>
        </w:rPr>
        <w:t xml:space="preserve">shows live CPU and memory usage.</w:t>
      </w:r>
    </w:p>
    <w:p>
      <w:pPr>
        <w:pStyle w:val="ListParagraph"/>
        <w:numPr>
          <w:ilvl w:val="0"/>
          <w:numId w:val="2"/>
        </w:numPr>
        <w:spacing w:after="70" w:line="290"/>
      </w:pPr>
      <w:r>
        <w:rPr>
          <w:rFonts w:ascii="Calibri" w:cs="Calibri" w:eastAsia="Calibri" w:hAnsi="Calibri"/>
          <w:b/>
          <w:bCs/>
          <w:color w:val="1F3864"/>
          <w:sz w:val="22"/>
          <w:szCs w:val="22"/>
        </w:rPr>
        <w:t xml:space="preserve">kill &lt;PID&gt; – </w:t>
      </w:r>
      <w:r>
        <w:rPr>
          <w:rFonts w:ascii="Calibri" w:cs="Calibri" w:eastAsia="Calibri" w:hAnsi="Calibri"/>
          <w:sz w:val="22"/>
          <w:szCs w:val="22"/>
        </w:rPr>
        <w:t xml:space="preserve">stops a process using its process ID.</w:t>
      </w:r>
    </w:p>
    <w:p>
      <w:pPr>
        <w:keepNext/>
        <w:pBdr>
          <w:bottom w:val="single" w:color="2E75B6" w:sz="6" w:space="2"/>
        </w:pBdr>
        <w:spacing w:after="100" w:before="260"/>
      </w:pPr>
      <w:r>
        <w:rPr>
          <w:rFonts w:ascii="Calibri" w:cs="Calibri" w:eastAsia="Calibri" w:hAnsi="Calibri"/>
          <w:b/>
          <w:bCs/>
          <w:color w:val="2E75B6"/>
          <w:sz w:val="26"/>
          <w:szCs w:val="26"/>
        </w:rPr>
        <w:t xml:space="preserve">6. </w:t>
      </w:r>
      <w:r>
        <w:rPr>
          <w:rFonts w:ascii="Calibri" w:cs="Calibri" w:eastAsia="Calibri" w:hAnsi="Calibri"/>
          <w:b/>
          <w:bCs/>
          <w:color w:val="1F3864"/>
          <w:sz w:val="26"/>
          <w:szCs w:val="26"/>
        </w:rPr>
        <w:t xml:space="preserve">Services</w:t>
      </w:r>
    </w:p>
    <w:p>
      <w:pPr>
        <w:keepNext/>
        <w:spacing w:after="120" w:line="300"/>
        <w:jc w:val="both"/>
      </w:pPr>
      <w:r>
        <w:rPr>
          <w:rFonts w:ascii="Calibri" w:cs="Calibri" w:eastAsia="Calibri" w:hAnsi="Calibri"/>
          <w:sz w:val="22"/>
          <w:szCs w:val="22"/>
        </w:rPr>
        <w:t xml:space="preserve">Services are background programs such as web servers or databases. They are managed using systemctl.</w:t>
      </w:r>
    </w:p>
    <w:p>
      <w:pPr>
        <w:keepNext/>
        <w:keepLines/>
        <w:pBdr>
          <w:left w:val="single" w:color="2E75B6" w:sz="18" w:space="8"/>
        </w:pBdr>
        <w:shd w:fill="F2F4F7" w:color="auto" w:val="clear"/>
        <w:spacing w:after="0" w:before="80"/>
        <w:ind w:left="200" w:right="200"/>
      </w:pPr>
      <w:r>
        <w:rPr>
          <w:rFonts w:ascii="Consolas" w:cs="Consolas" w:eastAsia="Consolas" w:hAnsi="Consolas"/>
          <w:color w:val="1F2937"/>
          <w:sz w:val="20"/>
          <w:szCs w:val="20"/>
        </w:rPr>
        <w:t xml:space="preserve">sudo systemctl start nginx</w:t>
      </w:r>
    </w:p>
    <w:p>
      <w:pPr>
        <w:keepNext/>
        <w:keepLines/>
        <w:pBdr>
          <w:left w:val="single" w:color="2E75B6" w:sz="18" w:space="8"/>
        </w:pBdr>
        <w:shd w:fill="F2F4F7" w:color="auto" w:val="clear"/>
        <w:spacing w:after="0" w:before="0"/>
        <w:ind w:left="200" w:right="200"/>
      </w:pPr>
      <w:r>
        <w:rPr>
          <w:rFonts w:ascii="Consolas" w:cs="Consolas" w:eastAsia="Consolas" w:hAnsi="Consolas"/>
          <w:color w:val="1F2937"/>
          <w:sz w:val="20"/>
          <w:szCs w:val="20"/>
        </w:rPr>
        <w:t xml:space="preserve">sudo systemctl enable nginx</w:t>
      </w:r>
    </w:p>
    <w:p>
      <w:pPr>
        <w:keepNext w:val="false"/>
        <w:keepLines/>
        <w:pBdr>
          <w:left w:val="single" w:color="2E75B6" w:sz="18" w:space="8"/>
        </w:pBdr>
        <w:shd w:fill="F2F4F7" w:color="auto" w:val="clear"/>
        <w:spacing w:after="160" w:before="0"/>
        <w:ind w:left="200" w:right="200"/>
      </w:pPr>
      <w:r>
        <w:rPr>
          <w:rFonts w:ascii="Consolas" w:cs="Consolas" w:eastAsia="Consolas" w:hAnsi="Consolas"/>
          <w:color w:val="1F2937"/>
          <w:sz w:val="20"/>
          <w:szCs w:val="20"/>
        </w:rPr>
        <w:t xml:space="preserve">sudo systemctl status nginx</w:t>
      </w:r>
    </w:p>
    <w:p>
      <w:pPr>
        <w:keepNext/>
        <w:pBdr>
          <w:bottom w:val="single" w:color="2E75B6" w:sz="6" w:space="2"/>
        </w:pBdr>
        <w:spacing w:after="100" w:before="260"/>
      </w:pPr>
      <w:r>
        <w:rPr>
          <w:rFonts w:ascii="Calibri" w:cs="Calibri" w:eastAsia="Calibri" w:hAnsi="Calibri"/>
          <w:b/>
          <w:bCs/>
          <w:color w:val="2E75B6"/>
          <w:sz w:val="26"/>
          <w:szCs w:val="26"/>
        </w:rPr>
        <w:t xml:space="preserve">7. </w:t>
      </w:r>
      <w:r>
        <w:rPr>
          <w:rFonts w:ascii="Calibri" w:cs="Calibri" w:eastAsia="Calibri" w:hAnsi="Calibri"/>
          <w:b/>
          <w:bCs/>
          <w:color w:val="1F3864"/>
          <w:sz w:val="26"/>
          <w:szCs w:val="26"/>
        </w:rPr>
        <w:t xml:space="preserve">SSH Keys</w:t>
      </w:r>
    </w:p>
    <w:p>
      <w:pPr>
        <w:keepNext/>
        <w:spacing w:after="120" w:line="300"/>
        <w:jc w:val="both"/>
      </w:pPr>
      <w:r>
        <w:rPr>
          <w:rFonts w:ascii="Calibri" w:cs="Calibri" w:eastAsia="Calibri" w:hAnsi="Calibri"/>
          <w:sz w:val="22"/>
          <w:szCs w:val="22"/>
        </w:rPr>
        <w:t xml:space="preserve">SSH (Secure Shell) is used to log in to remote servers securely. SSH keys consist of a private key, which is kept secret, and a public key, which is placed on the server. Key-based login is more secure than passwords.</w:t>
      </w:r>
    </w:p>
    <w:p>
      <w:pPr>
        <w:keepNext/>
        <w:keepLines/>
        <w:pBdr>
          <w:left w:val="single" w:color="2E75B6" w:sz="18" w:space="8"/>
        </w:pBdr>
        <w:shd w:fill="F2F4F7" w:color="auto" w:val="clear"/>
        <w:spacing w:after="0" w:before="80"/>
        <w:ind w:left="200" w:right="200"/>
      </w:pPr>
      <w:r>
        <w:rPr>
          <w:rFonts w:ascii="Consolas" w:cs="Consolas" w:eastAsia="Consolas" w:hAnsi="Consolas"/>
          <w:color w:val="1F2937"/>
          <w:sz w:val="20"/>
          <w:szCs w:val="20"/>
        </w:rPr>
        <w:t xml:space="preserve">ssh-keygen -t ed25519</w:t>
      </w:r>
    </w:p>
    <w:p>
      <w:pPr>
        <w:keepNext w:val="false"/>
        <w:keepLines/>
        <w:pBdr>
          <w:left w:val="single" w:color="2E75B6" w:sz="18" w:space="8"/>
        </w:pBdr>
        <w:shd w:fill="F2F4F7" w:color="auto" w:val="clear"/>
        <w:spacing w:after="160" w:before="0"/>
        <w:ind w:left="200" w:right="200"/>
      </w:pPr>
      <w:r>
        <w:rPr>
          <w:rFonts w:ascii="Consolas" w:cs="Consolas" w:eastAsia="Consolas" w:hAnsi="Consolas"/>
          <w:color w:val="1F2937"/>
          <w:sz w:val="20"/>
          <w:szCs w:val="20"/>
        </w:rPr>
        <w:t xml:space="preserve">ssh -i mykey user@server-ip</w:t>
      </w:r>
    </w:p>
    <w:p>
      <w:pPr>
        <w:keepNext/>
        <w:pBdr>
          <w:bottom w:val="single" w:color="2E75B6" w:sz="6" w:space="2"/>
        </w:pBdr>
        <w:spacing w:after="100" w:before="260"/>
      </w:pPr>
      <w:r>
        <w:rPr>
          <w:rFonts w:ascii="Calibri" w:cs="Calibri" w:eastAsia="Calibri" w:hAnsi="Calibri"/>
          <w:b/>
          <w:bCs/>
          <w:color w:val="2E75B6"/>
          <w:sz w:val="26"/>
          <w:szCs w:val="26"/>
        </w:rPr>
        <w:t xml:space="preserve">8. </w:t>
      </w:r>
      <w:r>
        <w:rPr>
          <w:rFonts w:ascii="Calibri" w:cs="Calibri" w:eastAsia="Calibri" w:hAnsi="Calibri"/>
          <w:b/>
          <w:bCs/>
          <w:color w:val="1F3864"/>
          <w:sz w:val="26"/>
          <w:szCs w:val="26"/>
        </w:rPr>
        <w:t xml:space="preserve">IP Addressing</w:t>
      </w:r>
    </w:p>
    <w:p>
      <w:pPr>
        <w:keepNext/>
        <w:spacing w:after="120" w:line="300"/>
        <w:jc w:val="both"/>
      </w:pPr>
      <w:r>
        <w:rPr>
          <w:rFonts w:ascii="Calibri" w:cs="Calibri" w:eastAsia="Calibri" w:hAnsi="Calibri"/>
          <w:sz w:val="22"/>
          <w:szCs w:val="22"/>
        </w:rPr>
        <w:t xml:space="preserve">An IP address uniquely identifies a device on a network. A public IP can be reached from the Internet, while a private IP is used inside a local or cloud network. IPv4 addresses use four numbers such as 192.168.1.10.</w:t>
      </w:r>
    </w:p>
    <w:p>
      <w:pPr>
        <w:keepNext/>
        <w:keepLines/>
        <w:pBdr>
          <w:left w:val="single" w:color="2E75B6" w:sz="18" w:space="8"/>
        </w:pBdr>
        <w:shd w:fill="F2F4F7" w:color="auto" w:val="clear"/>
        <w:spacing w:after="0" w:before="80"/>
        <w:ind w:left="200" w:right="200"/>
      </w:pPr>
      <w:r>
        <w:rPr>
          <w:rFonts w:ascii="Consolas" w:cs="Consolas" w:eastAsia="Consolas" w:hAnsi="Consolas"/>
          <w:color w:val="1F2937"/>
          <w:sz w:val="20"/>
          <w:szCs w:val="20"/>
        </w:rPr>
        <w:t xml:space="preserve">ip addr</w:t>
      </w:r>
    </w:p>
    <w:p>
      <w:pPr>
        <w:keepNext w:val="false"/>
        <w:keepLines/>
        <w:pBdr>
          <w:left w:val="single" w:color="2E75B6" w:sz="18" w:space="8"/>
        </w:pBdr>
        <w:shd w:fill="F2F4F7" w:color="auto" w:val="clear"/>
        <w:spacing w:after="160" w:before="0"/>
        <w:ind w:left="200" w:right="200"/>
      </w:pPr>
      <w:r>
        <w:rPr>
          <w:rFonts w:ascii="Consolas" w:cs="Consolas" w:eastAsia="Consolas" w:hAnsi="Consolas"/>
          <w:color w:val="1F2937"/>
          <w:sz w:val="20"/>
          <w:szCs w:val="20"/>
        </w:rPr>
        <w:t xml:space="preserve">ping 8.8.8.8</w:t>
      </w:r>
    </w:p>
    <w:p>
      <w:pPr>
        <w:keepNext/>
        <w:pBdr>
          <w:bottom w:val="single" w:color="2E75B6" w:sz="6" w:space="2"/>
        </w:pBdr>
        <w:spacing w:after="100" w:before="260"/>
      </w:pPr>
      <w:r>
        <w:rPr>
          <w:rFonts w:ascii="Calibri" w:cs="Calibri" w:eastAsia="Calibri" w:hAnsi="Calibri"/>
          <w:b/>
          <w:bCs/>
          <w:color w:val="2E75B6"/>
          <w:sz w:val="26"/>
          <w:szCs w:val="26"/>
        </w:rPr>
        <w:t xml:space="preserve">9. </w:t>
      </w:r>
      <w:r>
        <w:rPr>
          <w:rFonts w:ascii="Calibri" w:cs="Calibri" w:eastAsia="Calibri" w:hAnsi="Calibri"/>
          <w:b/>
          <w:bCs/>
          <w:color w:val="1F3864"/>
          <w:sz w:val="26"/>
          <w:szCs w:val="26"/>
        </w:rPr>
        <w:t xml:space="preserve">DNS Setup</w:t>
      </w:r>
    </w:p>
    <w:p>
      <w:pPr>
        <w:keepNext/>
        <w:spacing w:after="120" w:line="300"/>
        <w:jc w:val="both"/>
      </w:pPr>
      <w:r>
        <w:rPr>
          <w:rFonts w:ascii="Calibri" w:cs="Calibri" w:eastAsia="Calibri" w:hAnsi="Calibri"/>
          <w:sz w:val="22"/>
          <w:szCs w:val="22"/>
        </w:rPr>
        <w:t xml:space="preserve">The Domain Name System (DNS) translates human-friendly domain names into IP addresses. For example, a DNS record points a domain name to the public IP of a server.</w:t>
      </w:r>
    </w:p>
    <w:p>
      <w:pPr>
        <w:keepNext w:val="false"/>
        <w:keepLines/>
        <w:pBdr>
          <w:left w:val="single" w:color="2E75B6" w:sz="18" w:space="8"/>
        </w:pBdr>
        <w:shd w:fill="F2F4F7" w:color="auto" w:val="clear"/>
        <w:spacing w:after="160" w:before="80"/>
        <w:ind w:left="200" w:right="200"/>
      </w:pPr>
      <w:r>
        <w:rPr>
          <w:rFonts w:ascii="Consolas" w:cs="Consolas" w:eastAsia="Consolas" w:hAnsi="Consolas"/>
          <w:color w:val="1F2937"/>
          <w:sz w:val="20"/>
          <w:szCs w:val="20"/>
        </w:rPr>
        <w:t xml:space="preserve">nslookup example.com</w:t>
      </w:r>
    </w:p>
    <w:p>
      <w:pPr>
        <w:keepNext/>
        <w:pBdr>
          <w:bottom w:val="single" w:color="2E75B6" w:sz="6" w:space="2"/>
        </w:pBdr>
        <w:spacing w:after="100" w:before="260"/>
      </w:pPr>
      <w:r>
        <w:rPr>
          <w:rFonts w:ascii="Calibri" w:cs="Calibri" w:eastAsia="Calibri" w:hAnsi="Calibri"/>
          <w:b/>
          <w:bCs/>
          <w:color w:val="2E75B6"/>
          <w:sz w:val="26"/>
          <w:szCs w:val="26"/>
        </w:rPr>
        <w:t xml:space="preserve">10. </w:t>
      </w:r>
      <w:r>
        <w:rPr>
          <w:rFonts w:ascii="Calibri" w:cs="Calibri" w:eastAsia="Calibri" w:hAnsi="Calibri"/>
          <w:b/>
          <w:bCs/>
          <w:color w:val="1F3864"/>
          <w:sz w:val="26"/>
          <w:szCs w:val="26"/>
        </w:rPr>
        <w:t xml:space="preserve">Ports</w:t>
      </w:r>
    </w:p>
    <w:p>
      <w:pPr>
        <w:keepNext/>
        <w:spacing w:after="120" w:line="300"/>
        <w:jc w:val="both"/>
      </w:pPr>
      <w:r>
        <w:rPr>
          <w:rFonts w:ascii="Calibri" w:cs="Calibri" w:eastAsia="Calibri" w:hAnsi="Calibri"/>
          <w:sz w:val="22"/>
          <w:szCs w:val="22"/>
        </w:rPr>
        <w:t xml:space="preserve">A port identifies a specific service running on a server. Each service listens on its own port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C9D9" w:sz="4"/>
              <w:left w:val="single" w:color="BFC9D9" w:sz="4"/>
              <w:bottom w:val="single" w:color="BFC9D9" w:sz="4"/>
              <w:right w:val="single" w:color="BFC9D9" w:sz="4"/>
            </w:tcBorders>
            <w:shd w:fill="1F3864" w:color="auto" w:val="clear"/>
            <w:tcMar>
              <w:top w:type="dxa" w:w="90"/>
              <w:left w:type="dxa" w:w="120"/>
              <w:bottom w:type="dxa" w:w="90"/>
              <w:right w:type="dxa" w:w="120"/>
            </w:tcMar>
            <w:vAlign w:val="center"/>
          </w:tcPr>
          <w:p>
            <w:pPr>
              <w:keepNext/>
              <w:jc w:val="left"/>
            </w:pPr>
            <w:r>
              <w:rPr>
                <w:rFonts w:ascii="Calibri" w:cs="Calibri" w:eastAsia="Calibri" w:hAnsi="Calibri"/>
                <w:b/>
                <w:bCs/>
                <w:color w:val="FFFFFF"/>
                <w:sz w:val="21"/>
                <w:szCs w:val="21"/>
              </w:rPr>
              <w:t xml:space="preserve">Port</w:t>
            </w:r>
          </w:p>
        </w:tc>
        <w:tc>
          <w:tcPr>
            <w:tcW w:type="dxa" w:w="7360"/>
            <w:tcBorders>
              <w:top w:val="single" w:color="BFC9D9" w:sz="4"/>
              <w:left w:val="single" w:color="BFC9D9" w:sz="4"/>
              <w:bottom w:val="single" w:color="BFC9D9" w:sz="4"/>
              <w:right w:val="single" w:color="BFC9D9" w:sz="4"/>
            </w:tcBorders>
            <w:shd w:fill="1F3864" w:color="auto" w:val="clear"/>
            <w:tcMar>
              <w:top w:type="dxa" w:w="90"/>
              <w:left w:type="dxa" w:w="120"/>
              <w:bottom w:type="dxa" w:w="90"/>
              <w:right w:type="dxa" w:w="120"/>
            </w:tcMar>
            <w:vAlign w:val="center"/>
          </w:tcPr>
          <w:p>
            <w:pPr>
              <w:keepNext/>
              <w:jc w:val="left"/>
            </w:pPr>
            <w:r>
              <w:rPr>
                <w:rFonts w:ascii="Calibri" w:cs="Calibri" w:eastAsia="Calibri" w:hAnsi="Calibri"/>
                <w:b/>
                <w:bCs/>
                <w:color w:val="FFFFFF"/>
                <w:sz w:val="21"/>
                <w:szCs w:val="21"/>
              </w:rPr>
              <w:t xml:space="preserve">Service</w:t>
            </w:r>
          </w:p>
        </w:tc>
      </w:tr>
      <w:tr>
        <w:trPr>
          <w:cantSplit/>
        </w:trPr>
        <w:tc>
          <w:tcPr>
            <w:tcW w:type="dxa" w:w="2000"/>
            <w:tcBorders>
              <w:top w:val="single" w:color="BFC9D9" w:sz="4"/>
              <w:left w:val="single" w:color="BFC9D9" w:sz="4"/>
              <w:bottom w:val="single" w:color="BFC9D9" w:sz="4"/>
              <w:right w:val="single" w:color="BFC9D9" w:sz="4"/>
            </w:tcBorders>
            <w:tcMar>
              <w:top w:type="dxa" w:w="80"/>
              <w:left w:type="dxa" w:w="120"/>
              <w:bottom w:type="dxa" w:w="80"/>
              <w:right w:type="dxa" w:w="120"/>
            </w:tcMar>
            <w:vAlign w:val="center"/>
          </w:tcPr>
          <w:p>
            <w:pPr>
              <w:keepNext/>
            </w:pPr>
            <w:r>
              <w:rPr>
                <w:rFonts w:ascii="Consolas" w:cs="Consolas" w:eastAsia="Consolas" w:hAnsi="Consolas"/>
                <w:b w:val="false"/>
                <w:bCs w:val="false"/>
                <w:sz w:val="20"/>
                <w:szCs w:val="20"/>
              </w:rPr>
              <w:t xml:space="preserve">22</w:t>
            </w:r>
          </w:p>
        </w:tc>
        <w:tc>
          <w:tcPr>
            <w:tcW w:type="dxa" w:w="7360"/>
            <w:tcBorders>
              <w:top w:val="single" w:color="BFC9D9" w:sz="4"/>
              <w:left w:val="single" w:color="BFC9D9" w:sz="4"/>
              <w:bottom w:val="single" w:color="BFC9D9" w:sz="4"/>
              <w:right w:val="single" w:color="BFC9D9" w:sz="4"/>
            </w:tcBorders>
            <w:tcMar>
              <w:top w:type="dxa" w:w="80"/>
              <w:left w:type="dxa" w:w="120"/>
              <w:bottom w:type="dxa" w:w="80"/>
              <w:right w:type="dxa" w:w="120"/>
            </w:tcMar>
            <w:vAlign w:val="center"/>
          </w:tcPr>
          <w:p>
            <w:pPr>
              <w:keepNext/>
            </w:pPr>
            <w:r>
              <w:rPr>
                <w:rFonts w:ascii="Calibri" w:cs="Calibri" w:eastAsia="Calibri" w:hAnsi="Calibri"/>
                <w:b w:val="false"/>
                <w:bCs w:val="false"/>
                <w:sz w:val="20"/>
                <w:szCs w:val="20"/>
              </w:rPr>
              <w:t xml:space="preserve">SSH – secure remote login</w:t>
            </w:r>
          </w:p>
        </w:tc>
      </w:tr>
      <w:tr>
        <w:trPr>
          <w:cantSplit/>
        </w:trPr>
        <w:tc>
          <w:tcPr>
            <w:tcW w:type="dxa" w:w="2000"/>
            <w:tcBorders>
              <w:top w:val="single" w:color="BFC9D9" w:sz="4"/>
              <w:left w:val="single" w:color="BFC9D9" w:sz="4"/>
              <w:bottom w:val="single" w:color="BFC9D9" w:sz="4"/>
              <w:right w:val="single" w:color="BFC9D9" w:sz="4"/>
            </w:tcBorders>
            <w:shd w:fill="EAF1FA" w:color="auto" w:val="clear"/>
            <w:tcMar>
              <w:top w:type="dxa" w:w="80"/>
              <w:left w:type="dxa" w:w="120"/>
              <w:bottom w:type="dxa" w:w="80"/>
              <w:right w:type="dxa" w:w="120"/>
            </w:tcMar>
            <w:vAlign w:val="center"/>
          </w:tcPr>
          <w:p>
            <w:pPr>
              <w:keepNext/>
            </w:pPr>
            <w:r>
              <w:rPr>
                <w:rFonts w:ascii="Consolas" w:cs="Consolas" w:eastAsia="Consolas" w:hAnsi="Consolas"/>
                <w:b w:val="false"/>
                <w:bCs w:val="false"/>
                <w:sz w:val="20"/>
                <w:szCs w:val="20"/>
              </w:rPr>
              <w:t xml:space="preserve">80</w:t>
            </w:r>
          </w:p>
        </w:tc>
        <w:tc>
          <w:tcPr>
            <w:tcW w:type="dxa" w:w="7360"/>
            <w:tcBorders>
              <w:top w:val="single" w:color="BFC9D9" w:sz="4"/>
              <w:left w:val="single" w:color="BFC9D9" w:sz="4"/>
              <w:bottom w:val="single" w:color="BFC9D9" w:sz="4"/>
              <w:right w:val="single" w:color="BFC9D9" w:sz="4"/>
            </w:tcBorders>
            <w:shd w:fill="EAF1FA" w:color="auto" w:val="clear"/>
            <w:tcMar>
              <w:top w:type="dxa" w:w="80"/>
              <w:left w:type="dxa" w:w="120"/>
              <w:bottom w:type="dxa" w:w="80"/>
              <w:right w:type="dxa" w:w="120"/>
            </w:tcMar>
            <w:vAlign w:val="center"/>
          </w:tcPr>
          <w:p>
            <w:pPr>
              <w:keepNext/>
            </w:pPr>
            <w:r>
              <w:rPr>
                <w:rFonts w:ascii="Calibri" w:cs="Calibri" w:eastAsia="Calibri" w:hAnsi="Calibri"/>
                <w:b w:val="false"/>
                <w:bCs w:val="false"/>
                <w:sz w:val="20"/>
                <w:szCs w:val="20"/>
              </w:rPr>
              <w:t xml:space="preserve">HTTP – web traffic</w:t>
            </w:r>
          </w:p>
        </w:tc>
      </w:tr>
      <w:tr>
        <w:trPr>
          <w:cantSplit/>
        </w:trPr>
        <w:tc>
          <w:tcPr>
            <w:tcW w:type="dxa" w:w="2000"/>
            <w:tcBorders>
              <w:top w:val="single" w:color="BFC9D9" w:sz="4"/>
              <w:left w:val="single" w:color="BFC9D9" w:sz="4"/>
              <w:bottom w:val="single" w:color="BFC9D9" w:sz="4"/>
              <w:right w:val="single" w:color="BFC9D9" w:sz="4"/>
            </w:tcBorders>
            <w:tcMar>
              <w:top w:type="dxa" w:w="80"/>
              <w:left w:type="dxa" w:w="120"/>
              <w:bottom w:type="dxa" w:w="80"/>
              <w:right w:type="dxa" w:w="120"/>
            </w:tcMar>
            <w:vAlign w:val="center"/>
          </w:tcPr>
          <w:p>
            <w:pPr>
              <w:keepNext/>
            </w:pPr>
            <w:r>
              <w:rPr>
                <w:rFonts w:ascii="Consolas" w:cs="Consolas" w:eastAsia="Consolas" w:hAnsi="Consolas"/>
                <w:b w:val="false"/>
                <w:bCs w:val="false"/>
                <w:sz w:val="20"/>
                <w:szCs w:val="20"/>
              </w:rPr>
              <w:t xml:space="preserve">443</w:t>
            </w:r>
          </w:p>
        </w:tc>
        <w:tc>
          <w:tcPr>
            <w:tcW w:type="dxa" w:w="7360"/>
            <w:tcBorders>
              <w:top w:val="single" w:color="BFC9D9" w:sz="4"/>
              <w:left w:val="single" w:color="BFC9D9" w:sz="4"/>
              <w:bottom w:val="single" w:color="BFC9D9" w:sz="4"/>
              <w:right w:val="single" w:color="BFC9D9" w:sz="4"/>
            </w:tcBorders>
            <w:tcMar>
              <w:top w:type="dxa" w:w="80"/>
              <w:left w:type="dxa" w:w="120"/>
              <w:bottom w:type="dxa" w:w="80"/>
              <w:right w:type="dxa" w:w="120"/>
            </w:tcMar>
            <w:vAlign w:val="center"/>
          </w:tcPr>
          <w:p>
            <w:pPr>
              <w:keepNext/>
            </w:pPr>
            <w:r>
              <w:rPr>
                <w:rFonts w:ascii="Calibri" w:cs="Calibri" w:eastAsia="Calibri" w:hAnsi="Calibri"/>
                <w:b w:val="false"/>
                <w:bCs w:val="false"/>
                <w:sz w:val="20"/>
                <w:szCs w:val="20"/>
              </w:rPr>
              <w:t xml:space="preserve">HTTPS – secure web traffic</w:t>
            </w:r>
          </w:p>
        </w:tc>
      </w:tr>
      <w:tr>
        <w:trPr>
          <w:cantSplit/>
        </w:trPr>
        <w:tc>
          <w:tcPr>
            <w:tcW w:type="dxa" w:w="2000"/>
            <w:tcBorders>
              <w:top w:val="single" w:color="BFC9D9" w:sz="4"/>
              <w:left w:val="single" w:color="BFC9D9" w:sz="4"/>
              <w:bottom w:val="single" w:color="BFC9D9" w:sz="4"/>
              <w:right w:val="single" w:color="BFC9D9" w:sz="4"/>
            </w:tcBorders>
            <w:shd w:fill="EAF1FA" w:color="auto" w:val="clear"/>
            <w:tcMar>
              <w:top w:type="dxa" w:w="80"/>
              <w:left w:type="dxa" w:w="120"/>
              <w:bottom w:type="dxa" w:w="80"/>
              <w:right w:type="dxa" w:w="120"/>
            </w:tcMar>
            <w:vAlign w:val="center"/>
          </w:tcPr>
          <w:p>
            <w:pPr>
              <w:keepNext/>
            </w:pPr>
            <w:r>
              <w:rPr>
                <w:rFonts w:ascii="Consolas" w:cs="Consolas" w:eastAsia="Consolas" w:hAnsi="Consolas"/>
                <w:b w:val="false"/>
                <w:bCs w:val="false"/>
                <w:sz w:val="20"/>
                <w:szCs w:val="20"/>
              </w:rPr>
              <w:t xml:space="preserve">53</w:t>
            </w:r>
          </w:p>
        </w:tc>
        <w:tc>
          <w:tcPr>
            <w:tcW w:type="dxa" w:w="7360"/>
            <w:tcBorders>
              <w:top w:val="single" w:color="BFC9D9" w:sz="4"/>
              <w:left w:val="single" w:color="BFC9D9" w:sz="4"/>
              <w:bottom w:val="single" w:color="BFC9D9" w:sz="4"/>
              <w:right w:val="single" w:color="BFC9D9" w:sz="4"/>
            </w:tcBorders>
            <w:shd w:fill="EAF1FA" w:color="auto" w:val="clear"/>
            <w:tcMar>
              <w:top w:type="dxa" w:w="80"/>
              <w:left w:type="dxa" w:w="120"/>
              <w:bottom w:type="dxa" w:w="80"/>
              <w:right w:type="dxa" w:w="120"/>
            </w:tcMar>
            <w:vAlign w:val="center"/>
          </w:tcPr>
          <w:p>
            <w:pPr>
              <w:keepNext/>
            </w:pPr>
            <w:r>
              <w:rPr>
                <w:rFonts w:ascii="Calibri" w:cs="Calibri" w:eastAsia="Calibri" w:hAnsi="Calibri"/>
                <w:b w:val="false"/>
                <w:bCs w:val="false"/>
                <w:sz w:val="20"/>
                <w:szCs w:val="20"/>
              </w:rPr>
              <w:t xml:space="preserve">DNS – name resolution</w:t>
            </w:r>
          </w:p>
        </w:tc>
      </w:tr>
      <w:tr>
        <w:trPr>
          <w:cantSplit/>
        </w:trPr>
        <w:tc>
          <w:tcPr>
            <w:tcW w:type="dxa" w:w="2000"/>
            <w:tcBorders>
              <w:top w:val="single" w:color="BFC9D9" w:sz="4"/>
              <w:left w:val="single" w:color="BFC9D9" w:sz="4"/>
              <w:bottom w:val="single" w:color="BFC9D9" w:sz="4"/>
              <w:right w:val="single" w:color="BFC9D9" w:sz="4"/>
            </w:tcBorders>
            <w:tcMar>
              <w:top w:type="dxa" w:w="80"/>
              <w:left w:type="dxa" w:w="120"/>
              <w:bottom w:type="dxa" w:w="80"/>
              <w:right w:type="dxa" w:w="120"/>
            </w:tcMar>
            <w:vAlign w:val="center"/>
          </w:tcPr>
          <w:p>
            <w:pPr>
              <w:keepNext w:val="false"/>
            </w:pPr>
            <w:r>
              <w:rPr>
                <w:rFonts w:ascii="Consolas" w:cs="Consolas" w:eastAsia="Consolas" w:hAnsi="Consolas"/>
                <w:b w:val="false"/>
                <w:bCs w:val="false"/>
                <w:sz w:val="20"/>
                <w:szCs w:val="20"/>
              </w:rPr>
              <w:t xml:space="preserve">3306</w:t>
            </w:r>
          </w:p>
        </w:tc>
        <w:tc>
          <w:tcPr>
            <w:tcW w:type="dxa" w:w="7360"/>
            <w:tcBorders>
              <w:top w:val="single" w:color="BFC9D9" w:sz="4"/>
              <w:left w:val="single" w:color="BFC9D9" w:sz="4"/>
              <w:bottom w:val="single" w:color="BFC9D9" w:sz="4"/>
              <w:right w:val="single" w:color="BFC9D9" w:sz="4"/>
            </w:tcBorders>
            <w:tcMar>
              <w:top w:type="dxa" w:w="80"/>
              <w:left w:type="dxa" w:w="120"/>
              <w:bottom w:type="dxa" w:w="80"/>
              <w:right w:type="dxa" w:w="120"/>
            </w:tcMar>
            <w:vAlign w:val="center"/>
          </w:tcPr>
          <w:p>
            <w:pPr>
              <w:keepNext w:val="false"/>
            </w:pPr>
            <w:r>
              <w:rPr>
                <w:rFonts w:ascii="Calibri" w:cs="Calibri" w:eastAsia="Calibri" w:hAnsi="Calibri"/>
                <w:b w:val="false"/>
                <w:bCs w:val="false"/>
                <w:sz w:val="20"/>
                <w:szCs w:val="20"/>
              </w:rPr>
              <w:t xml:space="preserve">MySQL – database</w:t>
            </w:r>
          </w:p>
        </w:tc>
      </w:tr>
    </w:tbl>
    <w:p>
      <w:pPr>
        <w:keepNext w:val="false"/>
        <w:keepLines/>
        <w:pBdr>
          <w:left w:val="single" w:color="2E75B6" w:sz="18" w:space="8"/>
        </w:pBdr>
        <w:shd w:fill="F2F4F7" w:color="auto" w:val="clear"/>
        <w:spacing w:after="160" w:before="80"/>
        <w:ind w:left="200" w:right="200"/>
      </w:pPr>
      <w:r>
        <w:rPr>
          <w:rFonts w:ascii="Consolas" w:cs="Consolas" w:eastAsia="Consolas" w:hAnsi="Consolas"/>
          <w:color w:val="1F2937"/>
          <w:sz w:val="20"/>
          <w:szCs w:val="20"/>
        </w:rPr>
        <w:t xml:space="preserve">ss -tulpn</w:t>
      </w:r>
    </w:p>
    <w:p>
      <w:pPr>
        <w:keepNext/>
        <w:pBdr>
          <w:bottom w:val="single" w:color="2E75B6" w:sz="6" w:space="2"/>
        </w:pBdr>
        <w:spacing w:after="100" w:before="260"/>
      </w:pPr>
      <w:r>
        <w:rPr>
          <w:rFonts w:ascii="Calibri" w:cs="Calibri" w:eastAsia="Calibri" w:hAnsi="Calibri"/>
          <w:b/>
          <w:bCs/>
          <w:color w:val="2E75B6"/>
          <w:sz w:val="26"/>
          <w:szCs w:val="26"/>
        </w:rPr>
        <w:t xml:space="preserve">11. </w:t>
      </w:r>
      <w:r>
        <w:rPr>
          <w:rFonts w:ascii="Calibri" w:cs="Calibri" w:eastAsia="Calibri" w:hAnsi="Calibri"/>
          <w:b/>
          <w:bCs/>
          <w:color w:val="1F3864"/>
          <w:sz w:val="26"/>
          <w:szCs w:val="26"/>
        </w:rPr>
        <w:t xml:space="preserve">Firewalls and Security Groups</w:t>
      </w:r>
    </w:p>
    <w:p>
      <w:pPr>
        <w:keepNext/>
        <w:spacing w:after="120" w:line="300"/>
        <w:jc w:val="both"/>
      </w:pPr>
      <w:r>
        <w:rPr>
          <w:rFonts w:ascii="Calibri" w:cs="Calibri" w:eastAsia="Calibri" w:hAnsi="Calibri"/>
          <w:sz w:val="22"/>
          <w:szCs w:val="22"/>
        </w:rPr>
        <w:t xml:space="preserve">A firewall controls which network traffic is allowed to reach a server. In the cloud, security groups work as virtual firewalls attached to virtual machines. Only the required ports should be opened, and access should be restricted wherever possible.</w:t>
      </w:r>
    </w:p>
    <w:p>
      <w:pPr>
        <w:keepNext/>
        <w:keepLines/>
        <w:pBdr>
          <w:left w:val="single" w:color="2E75B6" w:sz="18" w:space="8"/>
        </w:pBdr>
        <w:shd w:fill="F2F4F7" w:color="auto" w:val="clear"/>
        <w:spacing w:after="0" w:before="80"/>
        <w:ind w:left="200" w:right="200"/>
      </w:pPr>
      <w:r>
        <w:rPr>
          <w:rFonts w:ascii="Consolas" w:cs="Consolas" w:eastAsia="Consolas" w:hAnsi="Consolas"/>
          <w:color w:val="1F2937"/>
          <w:sz w:val="20"/>
          <w:szCs w:val="20"/>
        </w:rPr>
        <w:t xml:space="preserve">sudo ufw allow 22/tcp</w:t>
      </w:r>
    </w:p>
    <w:p>
      <w:pPr>
        <w:keepNext/>
        <w:keepLines/>
        <w:pBdr>
          <w:left w:val="single" w:color="2E75B6" w:sz="18" w:space="8"/>
        </w:pBdr>
        <w:shd w:fill="F2F4F7" w:color="auto" w:val="clear"/>
        <w:spacing w:after="0" w:before="0"/>
        <w:ind w:left="200" w:right="200"/>
      </w:pPr>
      <w:r>
        <w:rPr>
          <w:rFonts w:ascii="Consolas" w:cs="Consolas" w:eastAsia="Consolas" w:hAnsi="Consolas"/>
          <w:color w:val="1F2937"/>
          <w:sz w:val="20"/>
          <w:szCs w:val="20"/>
        </w:rPr>
        <w:t xml:space="preserve">sudo ufw allow 80/tcp</w:t>
      </w:r>
    </w:p>
    <w:p>
      <w:pPr>
        <w:keepNext w:val="false"/>
        <w:keepLines/>
        <w:pBdr>
          <w:left w:val="single" w:color="2E75B6" w:sz="18" w:space="8"/>
        </w:pBdr>
        <w:shd w:fill="F2F4F7" w:color="auto" w:val="clear"/>
        <w:spacing w:after="160" w:before="0"/>
        <w:ind w:left="200" w:right="200"/>
      </w:pPr>
      <w:r>
        <w:rPr>
          <w:rFonts w:ascii="Consolas" w:cs="Consolas" w:eastAsia="Consolas" w:hAnsi="Consolas"/>
          <w:color w:val="1F2937"/>
          <w:sz w:val="20"/>
          <w:szCs w:val="20"/>
        </w:rPr>
        <w:t xml:space="preserve">sudo ufw enable</w:t>
      </w:r>
    </w:p>
    <w:p>
      <w:pPr>
        <w:keepNext/>
        <w:pBdr>
          <w:bottom w:val="single" w:color="2E75B6" w:sz="6" w:space="2"/>
        </w:pBdr>
        <w:spacing w:after="100" w:before="260"/>
      </w:pPr>
      <w:r>
        <w:rPr>
          <w:rFonts w:ascii="Calibri" w:cs="Calibri" w:eastAsia="Calibri" w:hAnsi="Calibri"/>
          <w:b/>
          <w:bCs/>
          <w:color w:val="2E75B6"/>
          <w:sz w:val="26"/>
          <w:szCs w:val="26"/>
        </w:rPr>
        <w:t xml:space="preserve">12. </w:t>
      </w:r>
      <w:r>
        <w:rPr>
          <w:rFonts w:ascii="Calibri" w:cs="Calibri" w:eastAsia="Calibri" w:hAnsi="Calibri"/>
          <w:b/>
          <w:bCs/>
          <w:color w:val="1F3864"/>
          <w:sz w:val="26"/>
          <w:szCs w:val="26"/>
        </w:rPr>
        <w:t xml:space="preserve">Hands-on: Deploy a Linux Server</w:t>
      </w:r>
    </w:p>
    <w:p>
      <w:pPr>
        <w:keepNext/>
        <w:spacing w:after="120" w:line="300"/>
        <w:jc w:val="both"/>
      </w:pPr>
      <w:r>
        <w:rPr>
          <w:rFonts w:ascii="Calibri" w:cs="Calibri" w:eastAsia="Calibri" w:hAnsi="Calibri"/>
          <w:sz w:val="22"/>
          <w:szCs w:val="22"/>
        </w:rPr>
        <w:t xml:space="preserve">The practical task of this module is to deploy a Linux server and make a service reachable from the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5"/>
        <w:gridCol w:w="1700"/>
        <w:gridCol w:w="215"/>
        <w:gridCol w:w="1700"/>
        <w:gridCol w:w="215"/>
        <w:gridCol w:w="1700"/>
        <w:gridCol w:w="215"/>
        <w:gridCol w:w="1700"/>
      </w:tblGrid>
      <w:tr>
        <w:trPr>
          <w:cantSplit/>
        </w:trPr>
        <w:tc>
          <w:tcPr>
            <w:tcW w:type="dxa" w:w="1700"/>
            <w:tcBorders>
              <w:top w:val="single" w:color="BFC9D9" w:sz="4"/>
              <w:left w:val="single" w:color="BFC9D9" w:sz="4"/>
              <w:bottom w:val="single" w:color="BFC9D9" w:sz="4"/>
              <w:right w:val="single" w:color="BFC9D9" w:sz="4"/>
            </w:tcBorders>
            <w:shd w:fill="EAF1FA" w:color="auto" w:val="clear"/>
            <w:tcMar>
              <w:top w:type="dxa" w:w="140"/>
              <w:left w:type="dxa" w:w="60"/>
              <w:bottom w:type="dxa" w:w="140"/>
              <w:right w:type="dxa" w:w="60"/>
            </w:tcMar>
            <w:vAlign w:val="center"/>
          </w:tcPr>
          <w:p>
            <w:pPr>
              <w:jc w:val="center"/>
            </w:pPr>
            <w:r>
              <w:rPr>
                <w:rFonts w:ascii="Calibri" w:cs="Calibri" w:eastAsia="Calibri" w:hAnsi="Calibri"/>
                <w:b/>
                <w:bCs/>
                <w:color w:val="1F3864"/>
                <w:sz w:val="19"/>
                <w:szCs w:val="19"/>
              </w:rPr>
              <w:t xml:space="preserve">1. Create VM</w:t>
            </w:r>
          </w:p>
        </w:tc>
        <w:tc>
          <w:tcPr>
            <w:tcW w:type="dxa" w:w="215"/>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Calibri" w:cs="Calibri" w:eastAsia="Calibri" w:hAnsi="Calibri"/>
                <w:b/>
                <w:bCs/>
                <w:color w:val="2E75B6"/>
                <w:sz w:val="22"/>
                <w:szCs w:val="22"/>
              </w:rPr>
              <w:t xml:space="preserve">→</w:t>
            </w:r>
          </w:p>
        </w:tc>
        <w:tc>
          <w:tcPr>
            <w:tcW w:type="dxa" w:w="1700"/>
            <w:tcBorders>
              <w:top w:val="single" w:color="BFC9D9" w:sz="4"/>
              <w:left w:val="single" w:color="BFC9D9" w:sz="4"/>
              <w:bottom w:val="single" w:color="BFC9D9" w:sz="4"/>
              <w:right w:val="single" w:color="BFC9D9" w:sz="4"/>
            </w:tcBorders>
            <w:shd w:fill="EAF1FA" w:color="auto" w:val="clear"/>
            <w:tcMar>
              <w:top w:type="dxa" w:w="140"/>
              <w:left w:type="dxa" w:w="60"/>
              <w:bottom w:type="dxa" w:w="140"/>
              <w:right w:type="dxa" w:w="60"/>
            </w:tcMar>
            <w:vAlign w:val="center"/>
          </w:tcPr>
          <w:p>
            <w:pPr>
              <w:jc w:val="center"/>
            </w:pPr>
            <w:r>
              <w:rPr>
                <w:rFonts w:ascii="Calibri" w:cs="Calibri" w:eastAsia="Calibri" w:hAnsi="Calibri"/>
                <w:b/>
                <w:bCs/>
                <w:color w:val="1F3864"/>
                <w:sz w:val="19"/>
                <w:szCs w:val="19"/>
              </w:rPr>
              <w:t xml:space="preserve">2. Configure Linux</w:t>
            </w:r>
          </w:p>
        </w:tc>
        <w:tc>
          <w:tcPr>
            <w:tcW w:type="dxa" w:w="215"/>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Calibri" w:cs="Calibri" w:eastAsia="Calibri" w:hAnsi="Calibri"/>
                <w:b/>
                <w:bCs/>
                <w:color w:val="2E75B6"/>
                <w:sz w:val="22"/>
                <w:szCs w:val="22"/>
              </w:rPr>
              <w:t xml:space="preserve">→</w:t>
            </w:r>
          </w:p>
        </w:tc>
        <w:tc>
          <w:tcPr>
            <w:tcW w:type="dxa" w:w="1700"/>
            <w:tcBorders>
              <w:top w:val="single" w:color="BFC9D9" w:sz="4"/>
              <w:left w:val="single" w:color="BFC9D9" w:sz="4"/>
              <w:bottom w:val="single" w:color="BFC9D9" w:sz="4"/>
              <w:right w:val="single" w:color="BFC9D9" w:sz="4"/>
            </w:tcBorders>
            <w:shd w:fill="EAF1FA" w:color="auto" w:val="clear"/>
            <w:tcMar>
              <w:top w:type="dxa" w:w="140"/>
              <w:left w:type="dxa" w:w="60"/>
              <w:bottom w:type="dxa" w:w="140"/>
              <w:right w:type="dxa" w:w="60"/>
            </w:tcMar>
            <w:vAlign w:val="center"/>
          </w:tcPr>
          <w:p>
            <w:pPr>
              <w:jc w:val="center"/>
            </w:pPr>
            <w:r>
              <w:rPr>
                <w:rFonts w:ascii="Calibri" w:cs="Calibri" w:eastAsia="Calibri" w:hAnsi="Calibri"/>
                <w:b/>
                <w:bCs/>
                <w:color w:val="1F3864"/>
                <w:sz w:val="19"/>
                <w:szCs w:val="19"/>
              </w:rPr>
              <w:t xml:space="preserve">3. Secure Access</w:t>
            </w:r>
          </w:p>
        </w:tc>
        <w:tc>
          <w:tcPr>
            <w:tcW w:type="dxa" w:w="215"/>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Calibri" w:cs="Calibri" w:eastAsia="Calibri" w:hAnsi="Calibri"/>
                <w:b/>
                <w:bCs/>
                <w:color w:val="2E75B6"/>
                <w:sz w:val="22"/>
                <w:szCs w:val="22"/>
              </w:rPr>
              <w:t xml:space="preserve">→</w:t>
            </w:r>
          </w:p>
        </w:tc>
        <w:tc>
          <w:tcPr>
            <w:tcW w:type="dxa" w:w="1700"/>
            <w:tcBorders>
              <w:top w:val="single" w:color="BFC9D9" w:sz="4"/>
              <w:left w:val="single" w:color="BFC9D9" w:sz="4"/>
              <w:bottom w:val="single" w:color="BFC9D9" w:sz="4"/>
              <w:right w:val="single" w:color="BFC9D9" w:sz="4"/>
            </w:tcBorders>
            <w:shd w:fill="EAF1FA" w:color="auto" w:val="clear"/>
            <w:tcMar>
              <w:top w:type="dxa" w:w="140"/>
              <w:left w:type="dxa" w:w="60"/>
              <w:bottom w:type="dxa" w:w="140"/>
              <w:right w:type="dxa" w:w="60"/>
            </w:tcMar>
            <w:vAlign w:val="center"/>
          </w:tcPr>
          <w:p>
            <w:pPr>
              <w:jc w:val="center"/>
            </w:pPr>
            <w:r>
              <w:rPr>
                <w:rFonts w:ascii="Calibri" w:cs="Calibri" w:eastAsia="Calibri" w:hAnsi="Calibri"/>
                <w:b/>
                <w:bCs/>
                <w:color w:val="1F3864"/>
                <w:sz w:val="19"/>
                <w:szCs w:val="19"/>
              </w:rPr>
              <w:t xml:space="preserve">4. Deploy Service</w:t>
            </w:r>
          </w:p>
        </w:tc>
        <w:tc>
          <w:tcPr>
            <w:tcW w:type="dxa" w:w="215"/>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Calibri" w:cs="Calibri" w:eastAsia="Calibri" w:hAnsi="Calibri"/>
                <w:b/>
                <w:bCs/>
                <w:color w:val="2E75B6"/>
                <w:sz w:val="22"/>
                <w:szCs w:val="22"/>
              </w:rPr>
              <w:t xml:space="preserve">→</w:t>
            </w:r>
          </w:p>
        </w:tc>
        <w:tc>
          <w:tcPr>
            <w:tcW w:type="dxa" w:w="1700"/>
            <w:tcBorders>
              <w:top w:val="single" w:color="BFC9D9" w:sz="4"/>
              <w:left w:val="single" w:color="BFC9D9" w:sz="4"/>
              <w:bottom w:val="single" w:color="BFC9D9" w:sz="4"/>
              <w:right w:val="single" w:color="BFC9D9" w:sz="4"/>
            </w:tcBorders>
            <w:shd w:fill="1F3864" w:color="auto" w:val="clear"/>
            <w:tcMar>
              <w:top w:type="dxa" w:w="140"/>
              <w:left w:type="dxa" w:w="60"/>
              <w:bottom w:type="dxa" w:w="140"/>
              <w:right w:type="dxa" w:w="60"/>
            </w:tcMar>
            <w:vAlign w:val="center"/>
          </w:tcPr>
          <w:p>
            <w:pPr>
              <w:jc w:val="center"/>
            </w:pPr>
            <w:r>
              <w:rPr>
                <w:rFonts w:ascii="Calibri" w:cs="Calibri" w:eastAsia="Calibri" w:hAnsi="Calibri"/>
                <w:b/>
                <w:bCs/>
                <w:color w:val="FFFFFF"/>
                <w:sz w:val="19"/>
                <w:szCs w:val="19"/>
              </w:rPr>
              <w:t xml:space="preserve">5. Test Connectivity</w:t>
            </w:r>
          </w:p>
        </w:tc>
      </w:tr>
    </w:tbl>
    <w:p>
      <w:pPr>
        <w:spacing w:after="60"/>
      </w:pPr>
    </w:p>
    <w:p>
      <w:pPr>
        <w:keepNext/>
        <w:spacing w:after="80" w:before="140"/>
      </w:pPr>
      <w:r>
        <w:rPr>
          <w:rFonts w:ascii="Calibri" w:cs="Calibri" w:eastAsia="Calibri" w:hAnsi="Calibri"/>
          <w:b/>
          <w:bCs/>
          <w:color w:val="2E75B6"/>
          <w:sz w:val="23"/>
          <w:szCs w:val="23"/>
        </w:rPr>
        <w:t xml:space="preserve">Steps followed</w:t>
      </w:r>
    </w:p>
    <w:p>
      <w:pPr>
        <w:pStyle w:val="ListParagraph"/>
        <w:numPr>
          <w:ilvl w:val="0"/>
          <w:numId w:val="3"/>
        </w:numPr>
        <w:spacing w:after="70" w:line="290"/>
      </w:pPr>
      <w:r>
        <w:rPr>
          <w:rFonts w:ascii="Calibri" w:cs="Calibri" w:eastAsia="Calibri" w:hAnsi="Calibri"/>
          <w:sz w:val="22"/>
          <w:szCs w:val="22"/>
        </w:rPr>
        <w:t xml:space="preserve">Create VM: launch a Linux virtual machine in the cloud console.</w:t>
      </w:r>
    </w:p>
    <w:p>
      <w:pPr>
        <w:pStyle w:val="ListParagraph"/>
        <w:numPr>
          <w:ilvl w:val="0"/>
          <w:numId w:val="3"/>
        </w:numPr>
        <w:spacing w:after="70" w:line="290"/>
      </w:pPr>
      <w:r>
        <w:rPr>
          <w:rFonts w:ascii="Calibri" w:cs="Calibri" w:eastAsia="Calibri" w:hAnsi="Calibri"/>
          <w:sz w:val="22"/>
          <w:szCs w:val="22"/>
        </w:rPr>
        <w:t xml:space="preserve">Configure Linux: update packages and create a user.</w:t>
      </w:r>
    </w:p>
    <w:p>
      <w:pPr>
        <w:pStyle w:val="ListParagraph"/>
        <w:numPr>
          <w:ilvl w:val="0"/>
          <w:numId w:val="3"/>
        </w:numPr>
        <w:spacing w:after="70" w:line="290"/>
      </w:pPr>
      <w:r>
        <w:rPr>
          <w:rFonts w:ascii="Calibri" w:cs="Calibri" w:eastAsia="Calibri" w:hAnsi="Calibri"/>
          <w:sz w:val="22"/>
          <w:szCs w:val="22"/>
        </w:rPr>
        <w:t xml:space="preserve">Secure Access: set up SSH keys, firewall rules and security group.</w:t>
      </w:r>
    </w:p>
    <w:p>
      <w:pPr>
        <w:pStyle w:val="ListParagraph"/>
        <w:numPr>
          <w:ilvl w:val="0"/>
          <w:numId w:val="3"/>
        </w:numPr>
        <w:spacing w:after="70" w:line="290"/>
      </w:pPr>
      <w:r>
        <w:rPr>
          <w:rFonts w:ascii="Calibri" w:cs="Calibri" w:eastAsia="Calibri" w:hAnsi="Calibri"/>
          <w:sz w:val="22"/>
          <w:szCs w:val="22"/>
        </w:rPr>
        <w:t xml:space="preserve">Deploy Service: install and start a web server.</w:t>
      </w:r>
    </w:p>
    <w:p>
      <w:pPr>
        <w:pStyle w:val="ListParagraph"/>
        <w:numPr>
          <w:ilvl w:val="0"/>
          <w:numId w:val="3"/>
        </w:numPr>
        <w:spacing w:after="70" w:line="290"/>
      </w:pPr>
      <w:r>
        <w:rPr>
          <w:rFonts w:ascii="Calibri" w:cs="Calibri" w:eastAsia="Calibri" w:hAnsi="Calibri"/>
          <w:sz w:val="22"/>
          <w:szCs w:val="22"/>
        </w:rPr>
        <w:t xml:space="preserve">Test Connectivity: open the server's public IP in a browser.</w:t>
      </w:r>
    </w:p>
    <w:p>
      <w:pPr>
        <w:keepNext/>
        <w:spacing w:after="80" w:before="140"/>
      </w:pPr>
      <w:r>
        <w:rPr>
          <w:rFonts w:ascii="Calibri" w:cs="Calibri" w:eastAsia="Calibri" w:hAnsi="Calibri"/>
          <w:b/>
          <w:bCs/>
          <w:color w:val="2E75B6"/>
          <w:sz w:val="23"/>
          <w:szCs w:val="23"/>
        </w:rPr>
        <w:t xml:space="preserve">Sample commands</w:t>
      </w:r>
    </w:p>
    <w:p>
      <w:pPr>
        <w:keepNext/>
        <w:keepLines/>
        <w:pBdr>
          <w:left w:val="single" w:color="2E75B6" w:sz="18" w:space="8"/>
        </w:pBdr>
        <w:shd w:fill="F2F4F7" w:color="auto" w:val="clear"/>
        <w:spacing w:after="0" w:before="80"/>
        <w:ind w:left="200" w:right="200"/>
      </w:pPr>
      <w:r>
        <w:rPr>
          <w:rFonts w:ascii="Consolas" w:cs="Consolas" w:eastAsia="Consolas" w:hAnsi="Consolas"/>
          <w:color w:val="1F2937"/>
          <w:sz w:val="20"/>
          <w:szCs w:val="20"/>
        </w:rPr>
        <w:t xml:space="preserve">sudo apt update &amp;&amp; sudo apt upgrade -y</w:t>
      </w:r>
    </w:p>
    <w:p>
      <w:pPr>
        <w:keepNext/>
        <w:keepLines/>
        <w:pBdr>
          <w:left w:val="single" w:color="2E75B6" w:sz="18" w:space="8"/>
        </w:pBdr>
        <w:shd w:fill="F2F4F7" w:color="auto" w:val="clear"/>
        <w:spacing w:after="0" w:before="0"/>
        <w:ind w:left="200" w:right="200"/>
      </w:pPr>
      <w:r>
        <w:rPr>
          <w:rFonts w:ascii="Consolas" w:cs="Consolas" w:eastAsia="Consolas" w:hAnsi="Consolas"/>
          <w:color w:val="1F2937"/>
          <w:sz w:val="20"/>
          <w:szCs w:val="20"/>
        </w:rPr>
        <w:t xml:space="preserve">sudo apt install nginx -y</w:t>
      </w:r>
    </w:p>
    <w:p>
      <w:pPr>
        <w:keepNext/>
        <w:keepLines/>
        <w:pBdr>
          <w:left w:val="single" w:color="2E75B6" w:sz="18" w:space="8"/>
        </w:pBdr>
        <w:shd w:fill="F2F4F7" w:color="auto" w:val="clear"/>
        <w:spacing w:after="0" w:before="0"/>
        <w:ind w:left="200" w:right="200"/>
      </w:pPr>
      <w:r>
        <w:rPr>
          <w:rFonts w:ascii="Consolas" w:cs="Consolas" w:eastAsia="Consolas" w:hAnsi="Consolas"/>
          <w:color w:val="1F2937"/>
          <w:sz w:val="20"/>
          <w:szCs w:val="20"/>
        </w:rPr>
        <w:t xml:space="preserve">sudo systemctl enable --now nginx</w:t>
      </w:r>
    </w:p>
    <w:p>
      <w:pPr>
        <w:keepNext w:val="false"/>
        <w:keepLines/>
        <w:pBdr>
          <w:left w:val="single" w:color="2E75B6" w:sz="18" w:space="8"/>
        </w:pBdr>
        <w:shd w:fill="F2F4F7" w:color="auto" w:val="clear"/>
        <w:spacing w:after="160" w:before="0"/>
        <w:ind w:left="200" w:right="200"/>
      </w:pPr>
      <w:r>
        <w:rPr>
          <w:rFonts w:ascii="Consolas" w:cs="Consolas" w:eastAsia="Consolas" w:hAnsi="Consolas"/>
          <w:color w:val="1F2937"/>
          <w:sz w:val="20"/>
          <w:szCs w:val="20"/>
        </w:rPr>
        <w:t xml:space="preserve">curl http://localhost</w:t>
      </w:r>
    </w:p>
    <w:p>
      <w:pPr>
        <w:keepNext/>
        <w:pBdr>
          <w:bottom w:val="single" w:color="2E75B6" w:sz="6" w:space="2"/>
        </w:pBdr>
        <w:spacing w:after="100" w:before="260"/>
      </w:pPr>
      <w:r>
        <w:rPr>
          <w:rFonts w:ascii="Calibri" w:cs="Calibri" w:eastAsia="Calibri" w:hAnsi="Calibri"/>
          <w:b/>
          <w:bCs/>
          <w:color w:val="2E75B6"/>
          <w:sz w:val="26"/>
          <w:szCs w:val="26"/>
        </w:rPr>
        <w:t xml:space="preserve">13. </w:t>
      </w:r>
      <w:r>
        <w:rPr>
          <w:rFonts w:ascii="Calibri" w:cs="Calibri" w:eastAsia="Calibri" w:hAnsi="Calibri"/>
          <w:b/>
          <w:bCs/>
          <w:color w:val="1F3864"/>
          <w:sz w:val="26"/>
          <w:szCs w:val="26"/>
        </w:rPr>
        <w:t xml:space="preserve">Best Practices</w:t>
      </w:r>
    </w:p>
    <w:p>
      <w:pPr>
        <w:pStyle w:val="ListParagraph"/>
        <w:keepNext/>
        <w:numPr>
          <w:ilvl w:val="0"/>
          <w:numId w:val="2"/>
        </w:numPr>
        <w:spacing w:after="70" w:line="290"/>
      </w:pPr>
      <w:r>
        <w:rPr>
          <w:rFonts w:ascii="Calibri" w:cs="Calibri" w:eastAsia="Calibri" w:hAnsi="Calibri"/>
          <w:sz w:val="22"/>
          <w:szCs w:val="22"/>
        </w:rPr>
        <w:t xml:space="preserve">Use SSH keys instead of passwords.</w:t>
      </w:r>
    </w:p>
    <w:p>
      <w:pPr>
        <w:pStyle w:val="ListParagraph"/>
        <w:keepNext/>
        <w:numPr>
          <w:ilvl w:val="0"/>
          <w:numId w:val="2"/>
        </w:numPr>
        <w:spacing w:after="70" w:line="290"/>
      </w:pPr>
      <w:r>
        <w:rPr>
          <w:rFonts w:ascii="Calibri" w:cs="Calibri" w:eastAsia="Calibri" w:hAnsi="Calibri"/>
          <w:sz w:val="22"/>
          <w:szCs w:val="22"/>
        </w:rPr>
        <w:t xml:space="preserve">Open only the ports that are required.</w:t>
      </w:r>
    </w:p>
    <w:p>
      <w:pPr>
        <w:pStyle w:val="ListParagraph"/>
        <w:keepNext/>
        <w:numPr>
          <w:ilvl w:val="0"/>
          <w:numId w:val="2"/>
        </w:numPr>
        <w:spacing w:after="70" w:line="290"/>
      </w:pPr>
      <w:r>
        <w:rPr>
          <w:rFonts w:ascii="Calibri" w:cs="Calibri" w:eastAsia="Calibri" w:hAnsi="Calibri"/>
          <w:sz w:val="22"/>
          <w:szCs w:val="22"/>
        </w:rPr>
        <w:t xml:space="preserve">Give users the minimum permissions needed.</w:t>
      </w:r>
    </w:p>
    <w:p>
      <w:pPr>
        <w:pStyle w:val="ListParagraph"/>
        <w:keepNext/>
        <w:numPr>
          <w:ilvl w:val="0"/>
          <w:numId w:val="2"/>
        </w:numPr>
        <w:spacing w:after="70" w:line="290"/>
      </w:pPr>
      <w:r>
        <w:rPr>
          <w:rFonts w:ascii="Calibri" w:cs="Calibri" w:eastAsia="Calibri" w:hAnsi="Calibri"/>
          <w:sz w:val="22"/>
          <w:szCs w:val="22"/>
        </w:rPr>
        <w:t xml:space="preserve">Keep the operating system and packages updated.</w:t>
      </w:r>
    </w:p>
    <w:p>
      <w:pPr>
        <w:pStyle w:val="ListParagraph"/>
        <w:numPr>
          <w:ilvl w:val="0"/>
          <w:numId w:val="2"/>
        </w:numPr>
        <w:spacing w:after="70" w:line="290"/>
      </w:pPr>
      <w:r>
        <w:rPr>
          <w:rFonts w:ascii="Calibri" w:cs="Calibri" w:eastAsia="Calibri" w:hAnsi="Calibri"/>
          <w:sz w:val="22"/>
          <w:szCs w:val="22"/>
        </w:rPr>
        <w:t xml:space="preserve">Monitor running services and processes regularly.</w:t>
      </w:r>
    </w:p>
    <w:p>
      <w:pPr>
        <w:keepNext/>
        <w:pBdr>
          <w:bottom w:val="single" w:color="2E75B6" w:sz="6" w:space="2"/>
        </w:pBdr>
        <w:spacing w:after="100" w:before="260"/>
      </w:pPr>
      <w:r>
        <w:rPr>
          <w:rFonts w:ascii="Calibri" w:cs="Calibri" w:eastAsia="Calibri" w:hAnsi="Calibri"/>
          <w:b/>
          <w:bCs/>
          <w:color w:val="2E75B6"/>
          <w:sz w:val="26"/>
          <w:szCs w:val="26"/>
        </w:rPr>
        <w:t xml:space="preserve">14. </w:t>
      </w:r>
      <w:r>
        <w:rPr>
          <w:rFonts w:ascii="Calibri" w:cs="Calibri" w:eastAsia="Calibri" w:hAnsi="Calibri"/>
          <w:b/>
          <w:bCs/>
          <w:color w:val="1F3864"/>
          <w:sz w:val="26"/>
          <w:szCs w:val="26"/>
        </w:rPr>
        <w:t xml:space="preserve">Conclusion</w:t>
      </w:r>
    </w:p>
    <w:p>
      <w:pPr>
        <w:keepNext/>
        <w:spacing w:after="120" w:line="300"/>
        <w:jc w:val="both"/>
      </w:pPr>
      <w:r>
        <w:rPr>
          <w:rFonts w:ascii="Calibri" w:cs="Calibri" w:eastAsia="Calibri" w:hAnsi="Calibri"/>
          <w:sz w:val="22"/>
          <w:szCs w:val="22"/>
        </w:rPr>
        <w:t xml:space="preserve">This module built a practical foundation in Linux, networking and cloud infrastructure. Understanding the Linux CLI, permissions, users, processes, services, SSH keys, IP addressing, DNS, ports and firewalls makes it possible to deploy and secure a Linux server in the cloud with confidence.</w:t>
      </w:r>
    </w:p>
    <w:p>
      <w:pPr>
        <w:keepNext/>
        <w:spacing w:after="120" w:before="300"/>
      </w:pPr>
      <w:r>
        <w:rPr>
          <w:rFonts w:ascii="Calibri" w:cs="Calibri" w:eastAsia="Calibri" w:hAnsi="Calibri"/>
          <w:b/>
          <w:bCs/>
          <w:color w:val="1F3864"/>
          <w:sz w:val="26"/>
          <w:szCs w:val="26"/>
        </w:rPr>
        <w:t xml:space="preserve">LinkedIn Post – Ready to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9D9" w:sz="4"/>
              <w:left w:val="single" w:color="2E75B6" w:sz="24"/>
              <w:bottom w:val="single" w:color="BFC9D9" w:sz="4"/>
              <w:right w:val="single" w:color="BFC9D9" w:sz="4"/>
            </w:tcBorders>
            <w:shd w:fill="F7F9FC" w:color="auto" w:val="clear"/>
            <w:tcMar>
              <w:top w:type="dxa" w:w="160"/>
              <w:left w:type="dxa" w:w="240"/>
              <w:bottom w:type="dxa" w:w="160"/>
              <w:right w:type="dxa" w:w="240"/>
            </w:tcMar>
          </w:tcPr>
          <w:p>
            <w:pPr>
              <w:spacing w:after="120" w:line="290"/>
            </w:pPr>
            <w:r>
              <w:rPr>
                <w:rFonts w:ascii="Calibri" w:cs="Calibri" w:eastAsia="Calibri" w:hAnsi="Calibri"/>
                <w:b/>
                <w:bCs/>
                <w:sz w:val="22"/>
                <w:szCs w:val="22"/>
              </w:rPr>
              <w:t xml:space="preserve">🐧 Learning Linux, Networking &amp; Cloud Infrastructure!</w:t>
            </w:r>
          </w:p>
          <w:p>
            <w:pPr>
              <w:spacing w:after="120" w:line="290"/>
            </w:pPr>
            <w:r>
              <w:rPr>
                <w:rFonts w:ascii="Calibri" w:cs="Calibri" w:eastAsia="Calibri" w:hAnsi="Calibri"/>
                <w:b w:val="false"/>
                <w:bCs w:val="false"/>
                <w:sz w:val="22"/>
                <w:szCs w:val="22"/>
              </w:rPr>
              <w:t xml:space="preserve">I have completed Module 2 of my Cloud Computing Foundations learning journey. I practiced Linux CLI operations, file permissions, users and groups, process management, services and SSH keys. I also learned IP addressing, DNS, ports, firewalls and security group configurations.</w:t>
            </w:r>
          </w:p>
          <w:p>
            <w:pPr>
              <w:spacing w:after="120" w:line="290"/>
            </w:pPr>
            <w:r>
              <w:rPr>
                <w:rFonts w:ascii="Calibri" w:cs="Calibri" w:eastAsia="Calibri" w:hAnsi="Calibri"/>
                <w:b w:val="false"/>
                <w:bCs w:val="false"/>
                <w:sz w:val="22"/>
                <w:szCs w:val="22"/>
              </w:rPr>
              <w:t xml:space="preserve">As a hands-on project, I deployed a Linux server by creating a virtual machine, configuring Linux, securing access with SSH keys, deploying a web service and testing connectivity. This helped me understand how real cloud infrastructure works behind the scenes.</w:t>
            </w:r>
          </w:p>
          <w:p>
            <w:pPr>
              <w:spacing w:after="120" w:line="290"/>
            </w:pPr>
            <w:r>
              <w:rPr>
                <w:rFonts w:ascii="Calibri" w:cs="Calibri" w:eastAsia="Calibri" w:hAnsi="Calibri"/>
                <w:b w:val="false"/>
                <w:bCs w:val="false"/>
                <w:sz w:val="22"/>
                <w:szCs w:val="22"/>
              </w:rPr>
              <w:t xml:space="preserve">Excited to continue building practical cloud skills in the next module!</w:t>
            </w:r>
          </w:p>
          <w:p>
            <w:r>
              <w:rPr>
                <w:rFonts w:ascii="Calibri" w:cs="Calibri" w:eastAsia="Calibri" w:hAnsi="Calibri"/>
                <w:color w:val="2E75B6"/>
                <w:sz w:val="21"/>
                <w:szCs w:val="21"/>
              </w:rPr>
              <w:t xml:space="preserve">#Linux #Networking #CloudComputing #CloudInfrastructure #SSH #DNS #AWS #Azure #GoogleCloud #Learning #BTech</w:t>
            </w:r>
          </w:p>
        </w:tc>
      </w:tr>
    </w:tbl>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Sm"/>
      <w:jc w:val="center"/>
    </w:pPr>
    <w:r>
      <w:rPr>
        <w:rFonts w:ascii="Calibri" w:cs="Calibri" w:eastAsia="Calibri" w:hAnsi="Calibri"/>
        <w:color w:val="595959"/>
        <w:sz w:val="18"/>
        <w:szCs w:val="18"/>
      </w:rPr>
      <w:t xml:space="preserve">Lalitha N  |  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9" w:sz="4" w:space="4"/>
      </w:pBdr>
      <w:tabs>
        <w:tab w:val="right" w:pos="9360"/>
      </w:tabs>
    </w:pPr>
    <w:r>
      <w:rPr>
        <w:rFonts w:ascii="Calibri" w:cs="Calibri" w:eastAsia="Calibri" w:hAnsi="Calibri"/>
        <w:color w:val="595959"/>
        <w:sz w:val="18"/>
        <w:szCs w:val="18"/>
      </w:rPr>
      <w:t xml:space="preserve">Cloud Computing Foundations</w:t>
    </w:r>
    <w:r>
      <w:rPr>
        <w:rFonts w:ascii="Calibri" w:cs="Calibri" w:eastAsia="Calibri" w:hAnsi="Calibri"/>
        <w:color w:val="595959"/>
        <w:sz w:val="18"/>
        <w:szCs w:val="18"/>
      </w:rPr>
      <w:t xml:space="preserve">	Module 2 · Linux, Networking &amp; Cloud Infrastructure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2E75B6"/>
      </w:rPr>
    </w:lvl>
  </w:abstractNum>
  <w:abstractNum w:abstractNumId="3" w15:restartNumberingAfterBreak="0">
    <w:multiLevelType w:val="hybridMultilevel"/>
    <w:lvl w:ilvl="0" w15:tentative="1">
      <w:start w:val="1"/>
      <w:numFmt w:val="decimal"/>
      <w:lvlText w:val="%1."/>
      <w:lvlJc w:val="left"/>
      <w:pPr>
        <w:ind w:left="540" w:hanging="300"/>
      </w:pPr>
      <w:rPr>
        <w:b/>
        <w:bCs/>
        <w:color w:val="2E75B6"/>
      </w:rPr>
    </w:lvl>
  </w:abstractNum>
  <w:abstractNum w:abstractNumId="4" w15:restartNumberingAfterBreak="0">
    <w:multiLevelType w:val="hybridMultilevel"/>
    <w:lvl w:ilvl="0" w15:tentative="1">
      <w:start w:val="1"/>
      <w:numFmt w:val="decimal"/>
      <w:lvlText w:val="%1."/>
      <w:lvlJc w:val="left"/>
      <w:pPr>
        <w:ind w:left="540" w:hanging="300"/>
      </w:pPr>
      <w:rPr>
        <w:b/>
        <w:bCs/>
        <w:color w:val="2E75B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Sm">
    <w:name w:val="FooterSm"/>
    <w:basedOn w:val="Normal"/>
    <w:rPr>
      <w:rFonts w:ascii="Calibri" w:cs="Calibri" w:eastAsia="Calibri" w:hAnsi="Calibri"/>
      <w:color w:val="595959"/>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Computing Foundations – Module 2</dc:title>
  <dc:creator>Lalitha N</dc:creator>
  <cp:lastModifiedBy>Un-named</cp:lastModifiedBy>
  <cp:revision>1</cp:revision>
  <dcterms:created xsi:type="dcterms:W3CDTF">2026-10-04T16:45:51.297Z</dcterms:created>
  <dcterms:modified xsi:type="dcterms:W3CDTF">2026-10-04T16:45:51.297Z</dcterms:modified>
</cp:coreProperties>
</file>

<file path=docProps/custom.xml><?xml version="1.0" encoding="utf-8"?>
<Properties xmlns="http://schemas.openxmlformats.org/officeDocument/2006/custom-properties" xmlns:vt="http://schemas.openxmlformats.org/officeDocument/2006/docPropsVTypes"/>
</file>