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LTVIP2025TMID31070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Smart City Assistant (via 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511"/>
        <w:gridCol w:w="6224"/>
        <w:gridCol w:w="107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Setup: IBM Granite (e.g., 3.2 8B</w:t>
              <w:noBreakHyphen/>
              <w:t>Instruct) deployed via Watsonx for urban resource automation (e.g., traffic, waste, energy) using objects like IoT feeds.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Accuracy</w:t>
            </w:r>
            <w:r>
              <w:rPr>
                <w:lang w:val="en-IN"/>
              </w:rPr>
              <w:t xml:space="preserve"> (Task-specific metrics)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 xml:space="preserve">Service categorization accuracy: __%&lt;br&gt;- Energy demand forecasting accuracy: __%&lt;br&gt;- Pollution anomaly detection accuracy: __%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Confidence Scores</w:t>
            </w:r>
            <w:r>
              <w:rPr>
                <w:lang w:val="en-IN"/>
              </w:rPr>
              <w:t xml:space="preserve"> (e.g., YOLO</w:t>
              <w:noBreakHyphen/>
              <w:t>style)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For geospatial object detection in city maps (e.g., vehicles, bins, streetlights): 92%+ confidence. Use LLM's multimodal and vision capabilities.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Context: Why IBM Granite LLM Fits This Use Case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Multimodal &amp; Reasoning Capabilities</w:t>
      </w:r>
      <w:r>
        <w:rPr>
          <w:lang w:val="en-IN"/>
        </w:rPr>
        <w:t>: Granite 3.2 models provide image understanding (through Granite Vision) and advanced chain</w:t>
        <w:noBreakHyphen/>
        <w:t>of</w:t>
        <w:noBreakHyphen/>
        <w:t xml:space="preserve">thought reasoning—ideal for processing visual city data like satellite imagery or sensor maps </w:t>
      </w:r>
      <w:r>
        <w:rPr>
          <w:rStyle w:val="17"/>
          <w:lang w:val="en-IN"/>
        </w:rPr>
        <w:fldChar w:fldCharType="begin"/>
      </w:r>
      <w:r>
        <w:instrText>HYPERLINK "https://www.ibm.com/new/announcements/ibm-granite-3-2-open-source-reasoning-and-vision?utm_source=chatgpt.com"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reddit.com+15ibm.com+15forbes.com+15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RAG &amp; Real-Time Context</w:t>
      </w:r>
      <w:r>
        <w:rPr>
          <w:lang w:val="en-IN"/>
        </w:rPr>
        <w:t xml:space="preserve">: Granite supports retrieval-augmented generation (RAG), enabling real-time lookup (e.g., current traffic stats or service guidelines) to deliver precise citizen-facing responses </w:t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forbes.com+1ibm.com+1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Enterprise-Grade Safety &amp; Control</w:t>
      </w:r>
      <w:r>
        <w:rPr>
          <w:lang w:val="en-IN"/>
        </w:rPr>
        <w:t xml:space="preserve">: The Granite Guardian suite enforces content safety, confidentiality, and factual grounding—key for handling sensitive city data </w:t>
      </w:r>
      <w:r>
        <w:rPr>
          <w:rStyle w:val="17"/>
          <w:lang w:val="en-IN"/>
        </w:rPr>
        <w:fldChar w:fldCharType="begin"/>
      </w:r>
      <w:r>
        <w:instrText>HYPERLINK "https://www.crn.in/news/ibm-introduces-granite-3-0-high-performing-ai-models-built-for-business/?utm_source=chatgpt.com"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ndtvprofit.com+2crn.in+2indianexpress.com+2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Time-Series Support</w:t>
      </w:r>
      <w:r>
        <w:rPr>
          <w:lang w:val="en-IN"/>
        </w:rPr>
        <w:t xml:space="preserve">: Granite includes time-series models to forecast trends—e.g., city energy usage or pollution levels—complementing the LLM's planning output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ibm.com+1forbes.com+1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How to Populate the Template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Model Summary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Specify the exact Granite variant used (e.g., Granite-3.2-8B-Instruct with Vision and Guardian).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Describe LLM workflows—e.g., "Multimodal pipeline: satellite image + sensor data → Vision model for detection → RAG augmentation → Instruct model for citizen-facing explanation."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 screenshot of the assistant in action (e.g., extracting bin locations or identifying streetlamp faults).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Accuracy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classification tasks like “automated request triage”: record metrics like Precision, Recall, F1.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regression/forecasting (e.g., predicting daily energy usage): report MAE, RMSE, and R².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Include screenshots of performance dashboards or confusion/error charts.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Confidence Scores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Use confidence metrics from visual detections (e.g., YOLO-like outputs from Vision model).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If the Vision model reports a 92% confidence for detecting a vehicle or streetlight, log that.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annotated image outputs with bounding boxes and confidence percentages.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(Illustrative)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091"/>
        <w:gridCol w:w="7721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Granite-3.2-8B-Instruct + Vision + Guardian via Watsonx. Pipeline: road cam → Vision detection (vehicles, potholes) → Instruct generates citizen alert.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Road hazard classification: Precision 92%, Recall 89%, F1 90%</w:t>
              <w:br/>
              <w:t>- Energy forecast (24h): MAE 4.1 kWh, RMSE 5.2 kWh, R² 0.88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Confidence Scores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Vehicle detection: 97% confidence</w:t>
              <w:br/>
              <w:t>- Pothole detection: 92% confidence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 xml:space="preserve">You can fill out the </w:t>
      </w:r>
      <w:r>
        <w:rPr>
          <w:b/>
          <w:bCs/>
          <w:lang w:val="en-IN"/>
        </w:rPr>
        <w:t>Screenshot</w:t>
      </w:r>
      <w:r>
        <w:rPr>
          <w:lang w:val="en-IN"/>
        </w:rPr>
        <w:t xml:space="preserve"> column with actual UI grabs—like Vision model outputs, model performance charts, or prompt flows.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497CAC"/>
    <w:multiLevelType w:val="multilevel"/>
    <w:tmpl w:val="427051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0B8C"/>
    <w:multiLevelType w:val="multilevel"/>
    <w:tmpl w:val="3566EA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92D1F"/>
    <w:multiLevelType w:val="multilevel"/>
    <w:tmpl w:val="5F408A6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474</Words>
  <Characters>2925</Characters>
  <Lines>97</Lines>
  <Paragraphs>56</Paragraphs>
  <CharactersWithSpaces>3312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2025-06-28T05:56:00Z</dcterms:created>
  <dcterms:modified xsi:type="dcterms:W3CDTF">2025-06-30T06:31:43Z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98d9f5d0-fda7-4528-a3fd-7bb6ef0d2a0a</vt:lpwstr>
  </property>
</Properties>
</file>