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18276" w14:textId="0BCECFF2" w:rsidR="00DF63DE" w:rsidRPr="00B14C9E" w:rsidRDefault="00042931" w:rsidP="00B14C9E">
      <w:pPr>
        <w:rPr>
          <w:rFonts w:ascii="Verdana" w:hAnsi="Verdana"/>
          <w:b/>
          <w:bCs/>
          <w:sz w:val="32"/>
          <w:szCs w:val="32"/>
        </w:rPr>
      </w:pPr>
      <w:r>
        <w:rPr>
          <w:rFonts w:ascii="Verdana" w:hAnsi="Verdana"/>
          <w:b/>
          <w:bCs/>
          <w:sz w:val="32"/>
          <w:szCs w:val="32"/>
        </w:rPr>
        <w:t xml:space="preserve">              </w:t>
      </w:r>
      <w:r w:rsidRPr="00042931">
        <w:rPr>
          <w:rFonts w:ascii="Verdana" w:hAnsi="Verdana"/>
          <w:b/>
          <w:bCs/>
          <w:sz w:val="32"/>
          <w:szCs w:val="32"/>
        </w:rPr>
        <w:t>RESULTS AND VISUALI</w:t>
      </w:r>
      <w:r>
        <w:rPr>
          <w:rFonts w:ascii="Verdana" w:hAnsi="Verdana"/>
          <w:b/>
          <w:bCs/>
          <w:sz w:val="32"/>
          <w:szCs w:val="32"/>
        </w:rPr>
        <w:t>Z</w:t>
      </w:r>
      <w:r w:rsidRPr="00042931">
        <w:rPr>
          <w:rFonts w:ascii="Verdana" w:hAnsi="Verdana"/>
          <w:b/>
          <w:bCs/>
          <w:sz w:val="32"/>
          <w:szCs w:val="32"/>
        </w:rPr>
        <w:t>ATION</w:t>
      </w:r>
      <w:r>
        <w:rPr>
          <w:rFonts w:ascii="Verdana" w:hAnsi="Verdana"/>
          <w:b/>
          <w:bCs/>
          <w:sz w:val="32"/>
          <w:szCs w:val="32"/>
        </w:rPr>
        <w:t>S</w:t>
      </w:r>
    </w:p>
    <w:p w14:paraId="01203855" w14:textId="77777777" w:rsidR="00DF63DE" w:rsidRPr="00DF63DE" w:rsidRDefault="00DF63DE" w:rsidP="00DF63DE">
      <w:pPr>
        <w:spacing w:before="100" w:beforeAutospacing="1" w:after="100" w:afterAutospacing="1" w:line="360" w:lineRule="auto"/>
        <w:jc w:val="both"/>
        <w:rPr>
          <w:rFonts w:ascii="Verdana" w:hAnsi="Verdana"/>
          <w:lang w:eastAsia="en-IN"/>
        </w:rPr>
      </w:pPr>
      <w:r w:rsidRPr="00DF63DE">
        <w:rPr>
          <w:rFonts w:ascii="Verdana" w:hAnsi="Verdana"/>
          <w:b/>
          <w:bCs/>
          <w:lang w:eastAsia="en-IN"/>
        </w:rPr>
        <w:t>Comparative Analysis:</w:t>
      </w:r>
    </w:p>
    <w:tbl>
      <w:tblPr>
        <w:tblpPr w:leftFromText="180" w:rightFromText="180" w:vertAnchor="text" w:tblpXSpec="center" w:tblpY="1"/>
        <w:tblOverlap w:val="neve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071"/>
        <w:gridCol w:w="1108"/>
        <w:gridCol w:w="1513"/>
        <w:gridCol w:w="936"/>
        <w:gridCol w:w="1218"/>
        <w:gridCol w:w="777"/>
        <w:gridCol w:w="1242"/>
      </w:tblGrid>
      <w:tr w:rsidR="00DF63DE" w:rsidRPr="00DF63DE" w14:paraId="1933A6FC" w14:textId="77777777" w:rsidTr="00F62DA7">
        <w:trPr>
          <w:tblHeader/>
          <w:tblCellSpacing w:w="15" w:type="dxa"/>
        </w:trPr>
        <w:tc>
          <w:tcPr>
            <w:tcW w:w="168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C1DC19C"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Metric</w:t>
            </w:r>
          </w:p>
        </w:tc>
        <w:tc>
          <w:tcPr>
            <w:tcW w:w="129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C99685F"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Random Forest</w:t>
            </w:r>
          </w:p>
        </w:tc>
        <w:tc>
          <w:tcPr>
            <w:tcW w:w="13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445DCA1"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XGBoost</w:t>
            </w:r>
          </w:p>
        </w:tc>
        <w:tc>
          <w:tcPr>
            <w:tcW w:w="1416" w:type="dxa"/>
            <w:tcBorders>
              <w:top w:val="single" w:sz="4" w:space="0" w:color="auto"/>
              <w:left w:val="single" w:sz="4" w:space="0" w:color="auto"/>
              <w:bottom w:val="single" w:sz="4" w:space="0" w:color="auto"/>
              <w:right w:val="single" w:sz="4" w:space="0" w:color="auto"/>
            </w:tcBorders>
            <w:vAlign w:val="center"/>
          </w:tcPr>
          <w:p w14:paraId="572DD757"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Logistic Regression</w:t>
            </w:r>
          </w:p>
        </w:tc>
        <w:tc>
          <w:tcPr>
            <w:tcW w:w="836" w:type="dxa"/>
            <w:tcBorders>
              <w:top w:val="single" w:sz="4" w:space="0" w:color="auto"/>
              <w:left w:val="single" w:sz="4" w:space="0" w:color="auto"/>
              <w:bottom w:val="single" w:sz="4" w:space="0" w:color="auto"/>
              <w:right w:val="single" w:sz="4" w:space="0" w:color="auto"/>
            </w:tcBorders>
          </w:tcPr>
          <w:p w14:paraId="14AB100E"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KNN</w:t>
            </w:r>
          </w:p>
        </w:tc>
        <w:tc>
          <w:tcPr>
            <w:tcW w:w="839" w:type="dxa"/>
            <w:tcBorders>
              <w:top w:val="single" w:sz="4" w:space="0" w:color="auto"/>
              <w:left w:val="single" w:sz="4" w:space="0" w:color="auto"/>
              <w:bottom w:val="single" w:sz="4" w:space="0" w:color="auto"/>
              <w:right w:val="single" w:sz="4" w:space="0" w:color="auto"/>
            </w:tcBorders>
          </w:tcPr>
          <w:p w14:paraId="0193AEB3"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Decision Tree</w:t>
            </w:r>
          </w:p>
        </w:tc>
        <w:tc>
          <w:tcPr>
            <w:tcW w:w="841" w:type="dxa"/>
            <w:tcBorders>
              <w:top w:val="single" w:sz="4" w:space="0" w:color="auto"/>
              <w:left w:val="single" w:sz="4" w:space="0" w:color="auto"/>
              <w:bottom w:val="single" w:sz="4" w:space="0" w:color="auto"/>
              <w:right w:val="single" w:sz="4" w:space="0" w:color="auto"/>
            </w:tcBorders>
          </w:tcPr>
          <w:p w14:paraId="19A1B2B1"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SVM</w:t>
            </w:r>
          </w:p>
        </w:tc>
        <w:tc>
          <w:tcPr>
            <w:tcW w:w="829" w:type="dxa"/>
            <w:tcBorders>
              <w:top w:val="single" w:sz="4" w:space="0" w:color="auto"/>
              <w:left w:val="single" w:sz="4" w:space="0" w:color="auto"/>
              <w:bottom w:val="single" w:sz="4" w:space="0" w:color="auto"/>
              <w:right w:val="single" w:sz="4" w:space="0" w:color="auto"/>
            </w:tcBorders>
          </w:tcPr>
          <w:p w14:paraId="6B50E37A" w14:textId="77777777" w:rsidR="00DF63DE" w:rsidRPr="00DF63DE" w:rsidRDefault="00DF63DE" w:rsidP="00F62DA7">
            <w:pPr>
              <w:spacing w:before="100" w:beforeAutospacing="1" w:after="100" w:afterAutospacing="1" w:line="360" w:lineRule="auto"/>
              <w:rPr>
                <w:rFonts w:ascii="Verdana" w:hAnsi="Verdana"/>
                <w:b/>
                <w:bCs/>
                <w:sz w:val="20"/>
                <w:szCs w:val="20"/>
                <w:lang w:eastAsia="en-IN"/>
              </w:rPr>
            </w:pPr>
            <w:r w:rsidRPr="00DF63DE">
              <w:rPr>
                <w:rFonts w:ascii="Verdana" w:hAnsi="Verdana"/>
                <w:b/>
                <w:bCs/>
                <w:sz w:val="20"/>
                <w:szCs w:val="20"/>
                <w:lang w:eastAsia="en-IN"/>
              </w:rPr>
              <w:t>Neural Network</w:t>
            </w:r>
          </w:p>
        </w:tc>
      </w:tr>
      <w:tr w:rsidR="00DF63DE" w:rsidRPr="00DF63DE" w14:paraId="57DAC64E" w14:textId="77777777" w:rsidTr="00F62DA7">
        <w:trPr>
          <w:tblCellSpacing w:w="15" w:type="dxa"/>
        </w:trPr>
        <w:tc>
          <w:tcPr>
            <w:tcW w:w="168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D99E3BE"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Precision</w:t>
            </w:r>
          </w:p>
        </w:tc>
        <w:tc>
          <w:tcPr>
            <w:tcW w:w="129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3C2D3D4"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99%</w:t>
            </w:r>
          </w:p>
        </w:tc>
        <w:tc>
          <w:tcPr>
            <w:tcW w:w="13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4543C2"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97%</w:t>
            </w:r>
          </w:p>
        </w:tc>
        <w:tc>
          <w:tcPr>
            <w:tcW w:w="1416" w:type="dxa"/>
            <w:tcBorders>
              <w:top w:val="single" w:sz="4" w:space="0" w:color="auto"/>
              <w:left w:val="single" w:sz="4" w:space="0" w:color="auto"/>
              <w:bottom w:val="single" w:sz="4" w:space="0" w:color="auto"/>
              <w:right w:val="single" w:sz="4" w:space="0" w:color="auto"/>
            </w:tcBorders>
            <w:vAlign w:val="center"/>
          </w:tcPr>
          <w:p w14:paraId="104537DB"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98.5%</w:t>
            </w:r>
          </w:p>
        </w:tc>
        <w:tc>
          <w:tcPr>
            <w:tcW w:w="836" w:type="dxa"/>
            <w:tcBorders>
              <w:top w:val="single" w:sz="4" w:space="0" w:color="auto"/>
              <w:left w:val="single" w:sz="4" w:space="0" w:color="auto"/>
              <w:bottom w:val="single" w:sz="4" w:space="0" w:color="auto"/>
              <w:right w:val="single" w:sz="4" w:space="0" w:color="auto"/>
            </w:tcBorders>
          </w:tcPr>
          <w:p w14:paraId="4A7C7FE2"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97.3%</w:t>
            </w:r>
          </w:p>
        </w:tc>
        <w:tc>
          <w:tcPr>
            <w:tcW w:w="839" w:type="dxa"/>
            <w:tcBorders>
              <w:top w:val="single" w:sz="4" w:space="0" w:color="auto"/>
              <w:left w:val="single" w:sz="4" w:space="0" w:color="auto"/>
              <w:bottom w:val="single" w:sz="4" w:space="0" w:color="auto"/>
              <w:right w:val="single" w:sz="4" w:space="0" w:color="auto"/>
            </w:tcBorders>
          </w:tcPr>
          <w:p w14:paraId="2542EB34"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98.9%</w:t>
            </w:r>
          </w:p>
        </w:tc>
        <w:tc>
          <w:tcPr>
            <w:tcW w:w="841" w:type="dxa"/>
            <w:tcBorders>
              <w:top w:val="single" w:sz="4" w:space="0" w:color="auto"/>
              <w:left w:val="single" w:sz="4" w:space="0" w:color="auto"/>
              <w:bottom w:val="single" w:sz="4" w:space="0" w:color="auto"/>
              <w:right w:val="single" w:sz="4" w:space="0" w:color="auto"/>
            </w:tcBorders>
          </w:tcPr>
          <w:p w14:paraId="1345E529"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96%</w:t>
            </w:r>
          </w:p>
        </w:tc>
        <w:tc>
          <w:tcPr>
            <w:tcW w:w="829" w:type="dxa"/>
            <w:tcBorders>
              <w:top w:val="single" w:sz="4" w:space="0" w:color="auto"/>
              <w:left w:val="single" w:sz="4" w:space="0" w:color="auto"/>
              <w:bottom w:val="single" w:sz="4" w:space="0" w:color="auto"/>
              <w:right w:val="single" w:sz="4" w:space="0" w:color="auto"/>
            </w:tcBorders>
          </w:tcPr>
          <w:p w14:paraId="7B75235E"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98%</w:t>
            </w:r>
          </w:p>
        </w:tc>
      </w:tr>
      <w:tr w:rsidR="00DF63DE" w:rsidRPr="00DF63DE" w14:paraId="4BE7DABB" w14:textId="77777777" w:rsidTr="00F62DA7">
        <w:trPr>
          <w:tblCellSpacing w:w="15" w:type="dxa"/>
        </w:trPr>
        <w:tc>
          <w:tcPr>
            <w:tcW w:w="168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EF69398"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Recall</w:t>
            </w:r>
          </w:p>
        </w:tc>
        <w:tc>
          <w:tcPr>
            <w:tcW w:w="129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48938AF"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99%</w:t>
            </w:r>
          </w:p>
        </w:tc>
        <w:tc>
          <w:tcPr>
            <w:tcW w:w="13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F508531"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88.6%</w:t>
            </w:r>
          </w:p>
        </w:tc>
        <w:tc>
          <w:tcPr>
            <w:tcW w:w="1416" w:type="dxa"/>
            <w:tcBorders>
              <w:top w:val="single" w:sz="4" w:space="0" w:color="auto"/>
              <w:left w:val="single" w:sz="4" w:space="0" w:color="auto"/>
              <w:bottom w:val="single" w:sz="4" w:space="0" w:color="auto"/>
              <w:right w:val="single" w:sz="4" w:space="0" w:color="auto"/>
            </w:tcBorders>
            <w:vAlign w:val="center"/>
          </w:tcPr>
          <w:p w14:paraId="3F1266B1"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89.2%</w:t>
            </w:r>
          </w:p>
        </w:tc>
        <w:tc>
          <w:tcPr>
            <w:tcW w:w="836" w:type="dxa"/>
            <w:tcBorders>
              <w:top w:val="single" w:sz="4" w:space="0" w:color="auto"/>
              <w:left w:val="single" w:sz="4" w:space="0" w:color="auto"/>
              <w:bottom w:val="single" w:sz="4" w:space="0" w:color="auto"/>
              <w:right w:val="single" w:sz="4" w:space="0" w:color="auto"/>
            </w:tcBorders>
          </w:tcPr>
          <w:p w14:paraId="3FFA6F7D"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90%</w:t>
            </w:r>
          </w:p>
        </w:tc>
        <w:tc>
          <w:tcPr>
            <w:tcW w:w="839" w:type="dxa"/>
            <w:tcBorders>
              <w:top w:val="single" w:sz="4" w:space="0" w:color="auto"/>
              <w:left w:val="single" w:sz="4" w:space="0" w:color="auto"/>
              <w:bottom w:val="single" w:sz="4" w:space="0" w:color="auto"/>
              <w:right w:val="single" w:sz="4" w:space="0" w:color="auto"/>
            </w:tcBorders>
          </w:tcPr>
          <w:p w14:paraId="0593EA6D"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91%</w:t>
            </w:r>
          </w:p>
        </w:tc>
        <w:tc>
          <w:tcPr>
            <w:tcW w:w="841" w:type="dxa"/>
            <w:tcBorders>
              <w:top w:val="single" w:sz="4" w:space="0" w:color="auto"/>
              <w:left w:val="single" w:sz="4" w:space="0" w:color="auto"/>
              <w:bottom w:val="single" w:sz="4" w:space="0" w:color="auto"/>
              <w:right w:val="single" w:sz="4" w:space="0" w:color="auto"/>
            </w:tcBorders>
          </w:tcPr>
          <w:p w14:paraId="16950D2D"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96%</w:t>
            </w:r>
          </w:p>
        </w:tc>
        <w:tc>
          <w:tcPr>
            <w:tcW w:w="829" w:type="dxa"/>
            <w:tcBorders>
              <w:top w:val="single" w:sz="4" w:space="0" w:color="auto"/>
              <w:left w:val="single" w:sz="4" w:space="0" w:color="auto"/>
              <w:bottom w:val="single" w:sz="4" w:space="0" w:color="auto"/>
              <w:right w:val="single" w:sz="4" w:space="0" w:color="auto"/>
            </w:tcBorders>
          </w:tcPr>
          <w:p w14:paraId="6F2725F3"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93%</w:t>
            </w:r>
          </w:p>
        </w:tc>
      </w:tr>
      <w:tr w:rsidR="00DF63DE" w:rsidRPr="00DF63DE" w14:paraId="56FC8B0D" w14:textId="77777777" w:rsidTr="00F62DA7">
        <w:trPr>
          <w:tblCellSpacing w:w="15" w:type="dxa"/>
        </w:trPr>
        <w:tc>
          <w:tcPr>
            <w:tcW w:w="1688"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8BF10BA"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Accuracy</w:t>
            </w:r>
          </w:p>
        </w:tc>
        <w:tc>
          <w:tcPr>
            <w:tcW w:w="129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4F16C69"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99.1%</w:t>
            </w:r>
          </w:p>
        </w:tc>
        <w:tc>
          <w:tcPr>
            <w:tcW w:w="1355"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CD8E4DD"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99.2%</w:t>
            </w:r>
          </w:p>
        </w:tc>
        <w:tc>
          <w:tcPr>
            <w:tcW w:w="1416" w:type="dxa"/>
            <w:tcBorders>
              <w:top w:val="single" w:sz="4" w:space="0" w:color="auto"/>
              <w:left w:val="single" w:sz="4" w:space="0" w:color="auto"/>
              <w:bottom w:val="single" w:sz="4" w:space="0" w:color="auto"/>
              <w:right w:val="single" w:sz="4" w:space="0" w:color="auto"/>
            </w:tcBorders>
            <w:vAlign w:val="center"/>
          </w:tcPr>
          <w:p w14:paraId="57D0E1B4"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99%</w:t>
            </w:r>
          </w:p>
        </w:tc>
        <w:tc>
          <w:tcPr>
            <w:tcW w:w="836" w:type="dxa"/>
            <w:tcBorders>
              <w:top w:val="single" w:sz="4" w:space="0" w:color="auto"/>
              <w:left w:val="single" w:sz="4" w:space="0" w:color="auto"/>
              <w:bottom w:val="single" w:sz="4" w:space="0" w:color="auto"/>
              <w:right w:val="single" w:sz="4" w:space="0" w:color="auto"/>
            </w:tcBorders>
          </w:tcPr>
          <w:p w14:paraId="036F9421"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94%</w:t>
            </w:r>
          </w:p>
        </w:tc>
        <w:tc>
          <w:tcPr>
            <w:tcW w:w="839" w:type="dxa"/>
            <w:tcBorders>
              <w:top w:val="single" w:sz="4" w:space="0" w:color="auto"/>
              <w:left w:val="single" w:sz="4" w:space="0" w:color="auto"/>
              <w:bottom w:val="single" w:sz="4" w:space="0" w:color="auto"/>
              <w:right w:val="single" w:sz="4" w:space="0" w:color="auto"/>
            </w:tcBorders>
          </w:tcPr>
          <w:p w14:paraId="6A927261"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96%</w:t>
            </w:r>
          </w:p>
        </w:tc>
        <w:tc>
          <w:tcPr>
            <w:tcW w:w="841" w:type="dxa"/>
            <w:tcBorders>
              <w:top w:val="single" w:sz="4" w:space="0" w:color="auto"/>
              <w:left w:val="single" w:sz="4" w:space="0" w:color="auto"/>
              <w:bottom w:val="single" w:sz="4" w:space="0" w:color="auto"/>
              <w:right w:val="single" w:sz="4" w:space="0" w:color="auto"/>
            </w:tcBorders>
          </w:tcPr>
          <w:p w14:paraId="0F3ADC84"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95%</w:t>
            </w:r>
          </w:p>
        </w:tc>
        <w:tc>
          <w:tcPr>
            <w:tcW w:w="829" w:type="dxa"/>
            <w:tcBorders>
              <w:top w:val="single" w:sz="4" w:space="0" w:color="auto"/>
              <w:left w:val="single" w:sz="4" w:space="0" w:color="auto"/>
              <w:bottom w:val="single" w:sz="4" w:space="0" w:color="auto"/>
              <w:right w:val="single" w:sz="4" w:space="0" w:color="auto"/>
            </w:tcBorders>
          </w:tcPr>
          <w:p w14:paraId="602A6F4B" w14:textId="77777777" w:rsidR="00DF63DE" w:rsidRPr="00DF63DE" w:rsidRDefault="00DF63DE" w:rsidP="00F62DA7">
            <w:pPr>
              <w:spacing w:before="100" w:beforeAutospacing="1" w:after="100" w:afterAutospacing="1" w:line="360" w:lineRule="auto"/>
              <w:rPr>
                <w:rFonts w:ascii="Verdana" w:hAnsi="Verdana"/>
                <w:sz w:val="20"/>
                <w:szCs w:val="20"/>
                <w:lang w:eastAsia="en-IN"/>
              </w:rPr>
            </w:pPr>
            <w:r w:rsidRPr="00DF63DE">
              <w:rPr>
                <w:rFonts w:ascii="Verdana" w:hAnsi="Verdana"/>
                <w:sz w:val="20"/>
                <w:szCs w:val="20"/>
                <w:lang w:eastAsia="en-IN"/>
              </w:rPr>
              <w:t>94%</w:t>
            </w:r>
          </w:p>
        </w:tc>
      </w:tr>
    </w:tbl>
    <w:p w14:paraId="19C6160B" w14:textId="1F899E80" w:rsidR="00DF63DE" w:rsidRPr="00DF63DE" w:rsidRDefault="00DF63DE" w:rsidP="00DF63DE">
      <w:pPr>
        <w:spacing w:before="100" w:beforeAutospacing="1" w:after="100" w:afterAutospacing="1"/>
        <w:jc w:val="both"/>
        <w:rPr>
          <w:rFonts w:ascii="Verdana" w:eastAsia="Calibri" w:hAnsi="Verdana" w:cstheme="minorHAnsi"/>
          <w:b/>
          <w:bCs/>
        </w:rPr>
      </w:pPr>
    </w:p>
    <w:p w14:paraId="5F48573F" w14:textId="77777777" w:rsidR="00DF63DE" w:rsidRPr="00DF63DE" w:rsidRDefault="00DF63DE" w:rsidP="00DF63DE">
      <w:pPr>
        <w:spacing w:before="100" w:beforeAutospacing="1" w:after="100" w:afterAutospacing="1" w:line="360" w:lineRule="auto"/>
        <w:jc w:val="both"/>
        <w:rPr>
          <w:rFonts w:ascii="Verdana" w:hAnsi="Verdana"/>
          <w:lang w:eastAsia="en-IN"/>
        </w:rPr>
      </w:pPr>
      <w:r w:rsidRPr="00DF63DE">
        <w:rPr>
          <w:rFonts w:ascii="Verdana" w:hAnsi="Verdana"/>
          <w:lang w:eastAsia="en-IN"/>
        </w:rPr>
        <w:t>The experimental results demonstrate that Logistic Regression, K-Nearest Neighbors (KNN), Decision Tree, Random Forest, XGBoost, Support Vector Machine (SVM), and Neural Network are all effective models for predicting financial fraud. Each algorithm offers distinct advantages based on the complexity and nature of the dataset.</w:t>
      </w:r>
    </w:p>
    <w:p w14:paraId="7547EF04" w14:textId="77777777" w:rsidR="00DF63DE" w:rsidRPr="00DF63DE" w:rsidRDefault="00DF63DE" w:rsidP="00DF63DE">
      <w:pPr>
        <w:spacing w:before="100" w:beforeAutospacing="1" w:after="100" w:afterAutospacing="1" w:line="360" w:lineRule="auto"/>
        <w:jc w:val="both"/>
        <w:rPr>
          <w:rFonts w:ascii="Verdana" w:hAnsi="Verdana"/>
          <w:lang w:eastAsia="en-IN"/>
        </w:rPr>
      </w:pPr>
      <w:r w:rsidRPr="00DF63DE">
        <w:rPr>
          <w:rFonts w:ascii="Verdana" w:hAnsi="Verdana"/>
          <w:lang w:eastAsia="en-IN"/>
        </w:rPr>
        <w:t>Random Forest achieves high precision, recall, and overall accuracy, making it highly suitable for real-time fraud detection. XGBoost, with its boosting mechanism, delivers excellent accuracy and is particularly effective in handling complex fraud scenarios. Similarly, Neural Networks and SVM exhibit strong performance in learning non-linear patterns, while Logistic Regression and KNN provide competitive results with the added benefit of interpretability and simplicity.</w:t>
      </w:r>
    </w:p>
    <w:p w14:paraId="5F77D4C6" w14:textId="2A4A93A2" w:rsidR="00042931" w:rsidRPr="00DF63DE" w:rsidRDefault="00DF63DE" w:rsidP="00DF63DE">
      <w:pPr>
        <w:spacing w:before="100" w:beforeAutospacing="1" w:after="100" w:afterAutospacing="1" w:line="360" w:lineRule="auto"/>
        <w:jc w:val="both"/>
        <w:rPr>
          <w:rFonts w:ascii="Verdana" w:hAnsi="Verdana"/>
          <w:lang w:eastAsia="en-IN"/>
        </w:rPr>
      </w:pPr>
      <w:r w:rsidRPr="00DF63DE">
        <w:rPr>
          <w:rFonts w:ascii="Verdana" w:hAnsi="Verdana"/>
          <w:lang w:eastAsia="en-IN"/>
        </w:rPr>
        <w:t xml:space="preserve">Among all models, Random Forest and XGBoost stand out for their balanced performance across all evaluation metrics — precision, recall, and accuracy. According to the comparative analysis, XGBoost demonstrates slightly higher accuracy in complex conditions, whereas Random Forest is more consistent and reliable in real-time detection environments. </w:t>
      </w:r>
    </w:p>
    <w:sectPr w:rsidR="00042931" w:rsidRPr="00DF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32CBE"/>
    <w:multiLevelType w:val="multilevel"/>
    <w:tmpl w:val="3FC4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99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31"/>
    <w:rsid w:val="00042931"/>
    <w:rsid w:val="00595205"/>
    <w:rsid w:val="007853E5"/>
    <w:rsid w:val="00B14C9E"/>
    <w:rsid w:val="00B32597"/>
    <w:rsid w:val="00DF6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29D8"/>
  <w15:chartTrackingRefBased/>
  <w15:docId w15:val="{461DD52A-0E72-44E6-A7F3-CD985742E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931"/>
    <w:rPr>
      <w:rFonts w:eastAsiaTheme="majorEastAsia" w:cstheme="majorBidi"/>
      <w:color w:val="272727" w:themeColor="text1" w:themeTint="D8"/>
    </w:rPr>
  </w:style>
  <w:style w:type="paragraph" w:styleId="Title">
    <w:name w:val="Title"/>
    <w:basedOn w:val="Normal"/>
    <w:next w:val="Normal"/>
    <w:link w:val="TitleChar"/>
    <w:uiPriority w:val="10"/>
    <w:qFormat/>
    <w:rsid w:val="00042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931"/>
    <w:pPr>
      <w:spacing w:before="160"/>
      <w:jc w:val="center"/>
    </w:pPr>
    <w:rPr>
      <w:i/>
      <w:iCs/>
      <w:color w:val="404040" w:themeColor="text1" w:themeTint="BF"/>
    </w:rPr>
  </w:style>
  <w:style w:type="character" w:customStyle="1" w:styleId="QuoteChar">
    <w:name w:val="Quote Char"/>
    <w:basedOn w:val="DefaultParagraphFont"/>
    <w:link w:val="Quote"/>
    <w:uiPriority w:val="29"/>
    <w:rsid w:val="00042931"/>
    <w:rPr>
      <w:i/>
      <w:iCs/>
      <w:color w:val="404040" w:themeColor="text1" w:themeTint="BF"/>
    </w:rPr>
  </w:style>
  <w:style w:type="paragraph" w:styleId="ListParagraph">
    <w:name w:val="List Paragraph"/>
    <w:basedOn w:val="Normal"/>
    <w:uiPriority w:val="34"/>
    <w:qFormat/>
    <w:rsid w:val="00042931"/>
    <w:pPr>
      <w:ind w:left="720"/>
      <w:contextualSpacing/>
    </w:pPr>
  </w:style>
  <w:style w:type="character" w:styleId="IntenseEmphasis">
    <w:name w:val="Intense Emphasis"/>
    <w:basedOn w:val="DefaultParagraphFont"/>
    <w:uiPriority w:val="21"/>
    <w:qFormat/>
    <w:rsid w:val="00042931"/>
    <w:rPr>
      <w:i/>
      <w:iCs/>
      <w:color w:val="2F5496" w:themeColor="accent1" w:themeShade="BF"/>
    </w:rPr>
  </w:style>
  <w:style w:type="paragraph" w:styleId="IntenseQuote">
    <w:name w:val="Intense Quote"/>
    <w:basedOn w:val="Normal"/>
    <w:next w:val="Normal"/>
    <w:link w:val="IntenseQuoteChar"/>
    <w:uiPriority w:val="30"/>
    <w:qFormat/>
    <w:rsid w:val="00042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931"/>
    <w:rPr>
      <w:i/>
      <w:iCs/>
      <w:color w:val="2F5496" w:themeColor="accent1" w:themeShade="BF"/>
    </w:rPr>
  </w:style>
  <w:style w:type="character" w:styleId="IntenseReference">
    <w:name w:val="Intense Reference"/>
    <w:basedOn w:val="DefaultParagraphFont"/>
    <w:uiPriority w:val="32"/>
    <w:qFormat/>
    <w:rsid w:val="000429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480385">
      <w:bodyDiv w:val="1"/>
      <w:marLeft w:val="0"/>
      <w:marRight w:val="0"/>
      <w:marTop w:val="0"/>
      <w:marBottom w:val="0"/>
      <w:divBdr>
        <w:top w:val="none" w:sz="0" w:space="0" w:color="auto"/>
        <w:left w:val="none" w:sz="0" w:space="0" w:color="auto"/>
        <w:bottom w:val="none" w:sz="0" w:space="0" w:color="auto"/>
        <w:right w:val="none" w:sz="0" w:space="0" w:color="auto"/>
      </w:divBdr>
    </w:div>
    <w:div w:id="126434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 Sahithi Palepu</dc:creator>
  <cp:keywords/>
  <dc:description/>
  <cp:lastModifiedBy>Sowmya Karanam</cp:lastModifiedBy>
  <cp:revision>3</cp:revision>
  <dcterms:created xsi:type="dcterms:W3CDTF">2025-03-04T08:49:00Z</dcterms:created>
  <dcterms:modified xsi:type="dcterms:W3CDTF">2025-04-13T09:57:00Z</dcterms:modified>
</cp:coreProperties>
</file>