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100"/>
      </w:pPr>
      <w:r>
        <w:rPr>
          <w:rFonts w:ascii="Calibri" w:cs="Calibri" w:eastAsia="Calibri" w:hAnsi="Calibri"/>
          <w:b/>
          <w:bCs/>
          <w:color w:val="1a2947"/>
          <w:sz w:val="32"/>
          <w:szCs w:val="32"/>
        </w:rPr>
        <w:t xml:space="preserve">Scalability &amp; Future Plan</w:t>
      </w:r>
    </w:p>
    <w:tbl>
      <w:tblPr>
        <w:tblW w:type="dxa" w:w="10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4"/>
        <w:gridCol w:w="3859"/>
        <w:gridCol w:w="1875"/>
        <w:gridCol w:w="3308"/>
      </w:tblGrid>
      <w:tr>
        <w:tc>
          <w:tcPr>
            <w:tcW w:type="dxa" w:w="17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38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04 July 2026</w:t>
            </w:r>
          </w:p>
        </w:tc>
        <w:tc>
          <w:tcPr>
            <w:tcW w:type="dxa" w:w="1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Team ID</w:t>
            </w:r>
          </w:p>
        </w:tc>
        <w:tc>
          <w:tcPr>
            <w:tcW w:type="dxa" w:w="33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>HDIP-2026-01</w:t>
            </w:r>
          </w:p>
        </w:tc>
      </w:tr>
      <w:tr>
        <w:tc>
          <w:tcPr>
            <w:tcW w:type="dxa" w:w="17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Project Name</w:t>
            </w:r>
          </w:p>
        </w:tc>
        <w:tc>
          <w:tcPr>
            <w:tcW w:type="dxa" w:w="38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Human Development Index (HDI) Predictor</w:t>
            </w:r>
          </w:p>
        </w:tc>
        <w:tc>
          <w:tcPr>
            <w:tcW w:type="dxa" w:w="1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Maximum Marks</w:t>
            </w:r>
          </w:p>
        </w:tc>
        <w:tc>
          <w:tcPr>
            <w:tcW w:type="dxa" w:w="33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 Mark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6213e"/>
          <w:sz w:val="24"/>
          <w:szCs w:val="24"/>
        </w:rPr>
        <w:t xml:space="preserve">Current System Limitations</w:t>
      </w:r>
    </w:p>
    <w:tbl>
      <w:tblPr>
        <w:tblW w:type="dxa" w:w="10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1"/>
        <w:gridCol w:w="4411"/>
        <w:gridCol w:w="3528"/>
        <w:gridCol w:w="2316"/>
      </w:tblGrid>
      <w:tr>
        <w:tc>
          <w:tcPr>
            <w:tcW w:type="dxa" w:w="5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S.No</w:t>
            </w:r>
          </w:p>
        </w:tc>
        <w:tc>
          <w:tcPr>
            <w:tcW w:type="dxa" w:w="44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Limitation</w:t>
            </w:r>
          </w:p>
        </w:tc>
        <w:tc>
          <w:tcPr>
            <w:tcW w:type="dxa" w:w="35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23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 to Address</w:t>
            </w:r>
          </w:p>
        </w:tc>
      </w:tr>
      <w:tr>
        <w:tc>
          <w:tcPr>
            <w:tcW w:type="dxa" w:w="5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4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Runs only on a local Flask development server</w:t>
            </w:r>
          </w:p>
        </w:tc>
        <w:tc>
          <w:tcPr>
            <w:tcW w:type="dxa" w:w="35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Not accessible to remote users</w:t>
            </w:r>
          </w:p>
        </w:tc>
        <w:tc>
          <w:tcPr>
            <w:tcW w:type="dxa" w:w="23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4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Linear Regression may under-fit outlier countries</w:t>
            </w:r>
          </w:p>
        </w:tc>
        <w:tc>
          <w:tcPr>
            <w:tcW w:type="dxa" w:w="35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Slightly reduced accuracy for atypical profiles</w:t>
            </w:r>
          </w:p>
        </w:tc>
        <w:tc>
          <w:tcPr>
            <w:tcW w:type="dxa" w:w="23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5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4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Dataset requires manual re-download for new UNDP releases</w:t>
            </w:r>
          </w:p>
        </w:tc>
        <w:tc>
          <w:tcPr>
            <w:tcW w:type="dxa" w:w="35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Predictions can go stale over time</w:t>
            </w:r>
          </w:p>
        </w:tc>
        <w:tc>
          <w:tcPr>
            <w:tcW w:type="dxa" w:w="23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6213e"/>
          <w:sz w:val="24"/>
          <w:szCs w:val="24"/>
        </w:rPr>
        <w:t xml:space="preserve">Scalability Plan</w:t>
      </w:r>
    </w:p>
    <w:tbl>
      <w:tblPr>
        <w:tblW w:type="dxa" w:w="10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1"/>
        <w:gridCol w:w="2095"/>
        <w:gridCol w:w="3308"/>
        <w:gridCol w:w="4852"/>
      </w:tblGrid>
      <w:tr>
        <w:tc>
          <w:tcPr>
            <w:tcW w:type="dxa" w:w="5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S.No</w:t>
            </w:r>
          </w:p>
        </w:tc>
        <w:tc>
          <w:tcPr>
            <w:tcW w:type="dxa" w:w="20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Scalability Aspect</w:t>
            </w:r>
          </w:p>
        </w:tc>
        <w:tc>
          <w:tcPr>
            <w:tcW w:type="dxa" w:w="33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Current State</w:t>
            </w:r>
          </w:p>
        </w:tc>
        <w:tc>
          <w:tcPr>
            <w:tcW w:type="dxa" w:w="48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Proposed Upgrade / Solution</w:t>
            </w:r>
          </w:p>
        </w:tc>
      </w:tr>
      <w:tr>
        <w:tc>
          <w:tcPr>
            <w:tcW w:type="dxa" w:w="5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0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User Load</w:t>
            </w:r>
          </w:p>
        </w:tc>
        <w:tc>
          <w:tcPr>
            <w:tcW w:type="dxa" w:w="33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Single-process Flask dev server</w:t>
            </w:r>
          </w:p>
        </w:tc>
        <w:tc>
          <w:tcPr>
            <w:tcW w:type="dxa" w:w="48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Deploy behind gunicorn + Nginx, or a managed host (Render/Heroku)</w:t>
            </w:r>
          </w:p>
        </w:tc>
      </w:tr>
      <w:tr>
        <w:tc>
          <w:tcPr>
            <w:tcW w:type="dxa" w:w="5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0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Data Storage</w:t>
            </w:r>
          </w:p>
        </w:tc>
        <w:tc>
          <w:tcPr>
            <w:tcW w:type="dxa" w:w="33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>Flat CSV file (195 rows)</w:t>
            </w:r>
          </w:p>
        </w:tc>
        <w:tc>
          <w:tcPr>
            <w:tcW w:type="dxa" w:w="48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Migrate to PostgreSQL if the dataset grows to include yearly time-series data</w:t>
            </w:r>
          </w:p>
        </w:tc>
      </w:tr>
      <w:tr>
        <w:tc>
          <w:tcPr>
            <w:tcW w:type="dxa" w:w="5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0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33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In-memory dataframe reload on demand</w:t>
            </w:r>
          </w:p>
        </w:tc>
        <w:tc>
          <w:tcPr>
            <w:tcW w:type="dxa" w:w="48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Add caching (e.g., Flask-Caching) for repeated country lookups</w:t>
            </w:r>
          </w:p>
        </w:tc>
      </w:tr>
      <w:tr>
        <w:tc>
          <w:tcPr>
            <w:tcW w:type="dxa" w:w="5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0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Security</w:t>
            </w:r>
          </w:p>
        </w:tc>
        <w:tc>
          <w:tcPr>
            <w:tcW w:type="dxa" w:w="33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 auth (read-only public data)</w:t>
            </w:r>
          </w:p>
        </w:tc>
        <w:tc>
          <w:tcPr>
            <w:tcW w:type="dxa" w:w="48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Add rate-limiting and HTTPS if deployed publicly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6213e"/>
          <w:sz w:val="24"/>
          <w:szCs w:val="24"/>
        </w:rPr>
        <w:t xml:space="preserve">Future Roadmap</w:t>
      </w:r>
    </w:p>
    <w:tbl>
      <w:tblPr>
        <w:tblW w:type="dxa" w:w="10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2"/>
        <w:gridCol w:w="4852"/>
        <w:gridCol w:w="1654"/>
        <w:gridCol w:w="3308"/>
      </w:tblGrid>
      <w:tr>
        <w:tc>
          <w:tcPr>
            <w:tcW w:type="dxa" w:w="9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48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Planned Feature / Enhancement</w:t>
            </w:r>
          </w:p>
        </w:tc>
        <w:tc>
          <w:tcPr>
            <w:tcW w:type="dxa" w:w="16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dxa" w:w="33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Impact</w:t>
            </w:r>
          </w:p>
        </w:tc>
      </w:tr>
      <w:tr>
        <w:tc>
          <w:tcPr>
            <w:tcW w:type="dxa" w:w="9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Phase 2</w:t>
            </w:r>
          </w:p>
        </w:tc>
        <w:tc>
          <w:tcPr>
            <w:tcW w:type="dxa" w:w="48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Public cloud deployment (Render/Heroku) with a live demo URL</w:t>
            </w:r>
          </w:p>
        </w:tc>
        <w:tc>
          <w:tcPr>
            <w:tcW w:type="dxa" w:w="16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 month</w:t>
            </w:r>
          </w:p>
        </w:tc>
        <w:tc>
          <w:tcPr>
            <w:tcW w:type="dxa" w:w="33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Makes the tool accessible to any user, not just local</w:t>
            </w:r>
          </w:p>
        </w:tc>
      </w:tr>
      <w:tr>
        <w:tc>
          <w:tcPr>
            <w:tcW w:type="dxa" w:w="9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Phase 3</w:t>
            </w:r>
          </w:p>
        </w:tc>
        <w:tc>
          <w:tcPr>
            <w:tcW w:type="dxa" w:w="48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Time-series support for tracking a country's HDI trend across years</w:t>
            </w:r>
          </w:p>
        </w:tc>
        <w:tc>
          <w:tcPr>
            <w:tcW w:type="dxa" w:w="16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2-3 months</w:t>
            </w:r>
          </w:p>
        </w:tc>
        <w:tc>
          <w:tcPr>
            <w:tcW w:type="dxa" w:w="33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Enables trend analysis, not just single-point prediction</w:t>
            </w:r>
          </w:p>
        </w:tc>
      </w:tr>
      <w:tr>
        <w:tc>
          <w:tcPr>
            <w:tcW w:type="dxa" w:w="9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Phase 4</w:t>
            </w:r>
          </w:p>
        </w:tc>
        <w:tc>
          <w:tcPr>
            <w:tcW w:type="dxa" w:w="48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Experiment with non-linear models (Random Forest/Gradient Boosting) for comparison</w:t>
            </w:r>
          </w:p>
        </w:tc>
        <w:tc>
          <w:tcPr>
            <w:tcW w:type="dxa" w:w="16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3-4 months</w:t>
            </w:r>
          </w:p>
        </w:tc>
        <w:tc>
          <w:tcPr>
            <w:tcW w:type="dxa" w:w="33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Potential accuracy gains on non-linear relationships</w:t>
            </w:r>
          </w:p>
        </w:tc>
      </w:tr>
    </w:tbl>
    <w:sectPr>
      <w:footerReference w:type="default" r:id="rId7"/>
      <w:pgSz w:w="11906" w:h="16838" w:orient="portrait"/>
      <w:pgMar w:top="500" w:right="500" w:bottom="5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2026-07-05T08:13:14.251Z</dcterms:created>
  <dcterms:modified xsi:type="dcterms:W3CDTF">2026-07-05T08:13:14.251Z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