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26D" w:rsidRDefault="00840539">
      <w:pPr>
        <w:jc w:val="center"/>
      </w:pPr>
      <w:r>
        <w:rPr>
          <w:b/>
          <w:sz w:val="36"/>
        </w:rPr>
        <w:t>Bayesian Shrinkage Priors for High-Dimensional Regression:</w:t>
      </w:r>
      <w:r>
        <w:rPr>
          <w:b/>
          <w:sz w:val="36"/>
        </w:rPr>
        <w:br/>
        <w:t>A Comprehensive Real-World Evaluation</w:t>
      </w:r>
    </w:p>
    <w:p w:rsidR="00F3626D" w:rsidRDefault="00840539">
      <w:pPr>
        <w:jc w:val="center"/>
      </w:pPr>
      <w:r>
        <w:rPr>
          <w:i/>
          <w:sz w:val="28"/>
        </w:rPr>
        <w:br/>
      </w:r>
      <w:r>
        <w:rPr>
          <w:i/>
          <w:sz w:val="28"/>
        </w:rPr>
        <w:br/>
        <w:t>Real-World Dataset Evaluation Report</w:t>
      </w:r>
      <w:r>
        <w:rPr>
          <w:i/>
          <w:sz w:val="28"/>
        </w:rPr>
        <w:br/>
        <w:t>(with Equal Prescreening)</w:t>
      </w:r>
    </w:p>
    <w:p w:rsidR="00F3626D" w:rsidRDefault="00840539">
      <w:r>
        <w:br w:type="page"/>
      </w:r>
    </w:p>
    <w:p w:rsidR="00F3626D" w:rsidRDefault="00840539">
      <w:pPr>
        <w:pStyle w:val="Heading1"/>
      </w:pPr>
      <w:r>
        <w:lastRenderedPageBreak/>
        <w:t>Abstract</w:t>
      </w:r>
    </w:p>
    <w:p w:rsidR="00F3626D" w:rsidRDefault="00840539">
      <w:r>
        <w:t>This report presents a systematic empirical evaluation of nine regression models —</w:t>
      </w:r>
      <w:r>
        <w:t xml:space="preserve"> four frequentist (OLS, Lasso CV, Ridge CV, ElasticNet CV) and five Bayesian (Bayesian Ridge, Bayesian Lasso, Bayesian ElasticNet, Regularized Horseshoe, Spike-and-Slab) — across five real-world datasets spanning low-dimensional (p=10) to ultra-high-dimens</w:t>
      </w:r>
      <w:r>
        <w:t>ional (p=10,000) settings. A critical methodological correction ensures all models on high-dimensional datasets (Riboflavin, Arcene) operate on identical prescreened feature sets, eliminating information asymmetry that previously confounded performance com</w:t>
      </w:r>
      <w:r>
        <w:t>parisons. Under these equal conditions, Bayesian methods achieve competitive or superior predictive performance: Spike-and-Slab wins on Predictors Large (RMSE=0.8601 vs Lasso 0.8633), and Bayesian Ridge matches OLS/Ridge on Arcene (RMSE=0.6675). Bayesian m</w:t>
      </w:r>
      <w:r>
        <w:t>ethods tie or outperform the best frequentist model on 3 of 5 datasets. Critically, Bayesian methods provide uncertainty quantification unavailable to frequentist methods, and Horseshoe achieves the best average WAIC rank (1.40) across all datasets, indica</w:t>
      </w:r>
      <w:r>
        <w:t>ting superior predictive calibration. The report also documents the Horseshoe global scale collapse in extreme p ≫ n settings and provides a comprehensive analysis of when Bayesian shrinkage priors offer practical advantages over frequentist regularization</w:t>
      </w:r>
      <w:r>
        <w:t>.</w:t>
      </w:r>
    </w:p>
    <w:p w:rsidR="00F3626D" w:rsidRDefault="00840539">
      <w:pPr>
        <w:pStyle w:val="Heading1"/>
      </w:pPr>
      <w:r>
        <w:t>1. Introduction</w:t>
      </w:r>
    </w:p>
    <w:p w:rsidR="00F3626D" w:rsidRDefault="00840539">
      <w:r>
        <w:t>High-dimensional regression, where the number of predictors p may greatly exceed the number of observations n, is ubiquitous in modern data science — from genomics (Riboflavin, p=4,088) to mass spectrometry (Arcene, p=10,000). Classical O</w:t>
      </w:r>
      <w:r>
        <w:t>LS fails catastrophically in such settings due to multicollinearity and overfitting. Regularised frequentist methods (Lasso, Ridge, ElasticNet) address this via penalisation, while Bayesian approaches encode prior beliefs about coefficient structure throug</w:t>
      </w:r>
      <w:r>
        <w:t>h shrinkage priors.</w:t>
      </w:r>
    </w:p>
    <w:p w:rsidR="00F3626D" w:rsidRDefault="00840539">
      <w:r>
        <w:t>This study benchmarks five Bayesian shrinkage priors against four frequentist baselines on five real-world datasets of varying dimensionality. All models on high-dimensional datasets operate on identical prescreened feature sets, ensuri</w:t>
      </w:r>
      <w:r>
        <w:t>ng that performance differences reflect algorithmic quality rather than information access. The Bayesian models include Bayesian Ridge with evidence maximization (sklearn), Bayesian Lasso via Park and Casella (2008), Bayesian ElasticNet via Li and Lin (201</w:t>
      </w:r>
      <w:r>
        <w:t>0), Regularized Horseshoe via Piironen and Vehtari (2017), and Spike-and-Slab via George and McCulloch (1993), all implemented using established probabilistic programming libraries with non-centered parameterizations and automatic dimension-adaptive infere</w:t>
      </w:r>
      <w:r>
        <w:t>nce.</w:t>
      </w:r>
    </w:p>
    <w:p w:rsidR="00F3626D" w:rsidRDefault="00840539">
      <w:r>
        <w:t>Beyond point prediction accuracy, Bayesian methods offer several unique advantages that frequentist methods cannot match: full posterior uncertainty quantification via credible intervals, principled model comparison through WAIC, posterior inclusion p</w:t>
      </w:r>
      <w:r>
        <w:t>robabilities for variable selection, and the ability to incorporate domain knowledge through informative priors. This study evaluates both predictive performance and these Bayesian-exclusive capabilities.</w:t>
      </w:r>
    </w:p>
    <w:p w:rsidR="00F3626D" w:rsidRDefault="00840539">
      <w:pPr>
        <w:pStyle w:val="Heading1"/>
      </w:pPr>
      <w:r>
        <w:lastRenderedPageBreak/>
        <w:t>2. Methodology</w:t>
      </w:r>
    </w:p>
    <w:p w:rsidR="00F3626D" w:rsidRDefault="00840539">
      <w:pPr>
        <w:pStyle w:val="Heading2"/>
      </w:pPr>
      <w:r>
        <w:t>2.1 Datasets</w:t>
      </w:r>
    </w:p>
    <w:p w:rsidR="00F3626D" w:rsidRDefault="00840539">
      <w:r>
        <w:t>Five real-world dataset</w:t>
      </w:r>
      <w:r>
        <w:t>s were selected to cover a range of n/p ratios: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Dataset</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n</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p</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p/n</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Diabetes</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442</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10</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0.02</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Classical low-dimensional benchmark</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Predictors Large</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4,000</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73</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0.02</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Synthetic large-n dataset</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Riboflavin</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71</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4,088</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57.6</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Genomics p≫n (Bühlmann et al.)</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Arcene</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200</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10,000</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50.0</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Mass spectrometry, NIPS 2003 challenge</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Communities &amp; Crime</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1,994</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122</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0.06</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Socioeconomic prediction (UCI)</w:t>
            </w:r>
          </w:p>
        </w:tc>
      </w:tr>
    </w:tbl>
    <w:p w:rsidR="00F3626D" w:rsidRDefault="00840539">
      <w:pPr>
        <w:pStyle w:val="Heading2"/>
      </w:pPr>
      <w:r>
        <w:t>2.2 Preprocessing</w:t>
      </w:r>
    </w:p>
    <w:p w:rsidR="00F3626D" w:rsidRDefault="00840539">
      <w:r>
        <w:t xml:space="preserve">All features were standardised to zero mean and unit variance using sklearn StandardScaler fitted on the training </w:t>
      </w:r>
      <w:r>
        <w:t>set only. The response y was also standardised using training-set statistics. An 80/20 train-test split (random_state=42) was used consistently across all experiments.</w:t>
      </w:r>
    </w:p>
    <w:p w:rsidR="00F3626D" w:rsidRDefault="00840539">
      <w:pPr>
        <w:pStyle w:val="Heading2"/>
      </w:pPr>
      <w:r>
        <w:t>2.3 Feature Prescreening</w:t>
      </w:r>
    </w:p>
    <w:p w:rsidR="00F3626D" w:rsidRDefault="00840539">
      <w:r>
        <w:t xml:space="preserve">For datasets where p ≫ n (Riboflavin, Arcene), all models — </w:t>
      </w:r>
      <w:r>
        <w:t>both frequentist and Bayesian — were evaluated on the same prescreened feature set consisting of the top min(p, 5×n) features selected by absolute marginal correlation with y computed on the training set only. This ensures that observed performance differe</w:t>
      </w:r>
      <w:r>
        <w:t>nces reflect algorithmic properties rather than differences in available information. For the remaining three datasets (Diabetes, Predictors Large, Communities &amp; Crime) where p &lt; n, no prescreening was applied and all models operated on the full feature sp</w:t>
      </w:r>
      <w:r>
        <w:t>ace.</w:t>
      </w:r>
    </w:p>
    <w:p w:rsidR="00F3626D" w:rsidRDefault="00840539">
      <w:pPr>
        <w:pStyle w:val="Heading2"/>
      </w:pPr>
      <w:r>
        <w:t>2.4 Bayesian Model Implementations</w:t>
      </w:r>
    </w:p>
    <w:p w:rsidR="00F3626D" w:rsidRDefault="00840539">
      <w:r>
        <w:t>Bayesian Ridge uses sklearn evidence maximization (Type-II ML). Bayesian Lasso implements Park and Casella (2008) with non-centered parameterization in PyMC, using NUTS (4 chains, 4,000 draws, target_accept=0.95) for</w:t>
      </w:r>
      <w:r>
        <w:t xml:space="preserve"> p ≤ 250, and ADVI (100K iterations) for p &gt; 250. Bayesian ElasticNet implements Li and Lin (2010) with non-centered parameterization and the same NUTS/ADVI strategy. Regularized Horseshoe implements Piironen and Vehtari (2017) with non-centered parameteri</w:t>
      </w:r>
      <w:r>
        <w:t>zation and τ₀ = (p₀/(p−p₀)) × (σ/√n), using NUTS with target_accept=0.99 and max_treedepth=15. Spike-and-Slab uses a continuous NormalMixture relaxation, always fitted via ADVI (100K iterations).</w:t>
      </w:r>
    </w:p>
    <w:p w:rsidR="00F3626D" w:rsidRDefault="00840539">
      <w:pPr>
        <w:pStyle w:val="Heading2"/>
      </w:pPr>
      <w:r>
        <w:t>2.5 Evaluation Metrics</w:t>
      </w:r>
    </w:p>
    <w:p w:rsidR="00F3626D" w:rsidRDefault="00840539">
      <w:r>
        <w:t xml:space="preserve">RMSE, MAE, R², Adjusted R² (excluded </w:t>
      </w:r>
      <w:r>
        <w:t xml:space="preserve">for p ≥ n datasets), Sparsity (percentage of coefficients with |β| &lt; 10⁻³), LOO-CV (frequentist only), WAIC (Bayesian only, excluding numerical </w:t>
      </w:r>
      <w:r>
        <w:lastRenderedPageBreak/>
        <w:t>overflows), and computation time. WAIC is computed from posterior samples and measures expected log predictive d</w:t>
      </w:r>
      <w:r>
        <w:t>ensity; it is not directly comparable to RMSE and captures calibration rather than point accuracy.</w:t>
      </w:r>
    </w:p>
    <w:p w:rsidR="00F3626D" w:rsidRDefault="00840539">
      <w:pPr>
        <w:pStyle w:val="Heading1"/>
      </w:pPr>
      <w:r>
        <w:t>3. Results</w:t>
      </w:r>
    </w:p>
    <w:p w:rsidR="00F3626D" w:rsidRDefault="00840539">
      <w:pPr>
        <w:pStyle w:val="Heading2"/>
      </w:pPr>
      <w:r>
        <w:t>3.1 Full Results Tables</w:t>
      </w:r>
    </w:p>
    <w:p w:rsidR="00F3626D" w:rsidRDefault="00840539">
      <w:pPr>
        <w:pStyle w:val="Heading3"/>
      </w:pPr>
      <w:r>
        <w:t>Diabetes</w:t>
      </w:r>
    </w:p>
    <w:tbl>
      <w:tblPr>
        <w:tblStyle w:val="LightShading-Accent1"/>
        <w:tblW w:w="0" w:type="auto"/>
        <w:jc w:val="center"/>
        <w:tblLook w:val="04A0" w:firstRow="1" w:lastRow="0" w:firstColumn="1" w:lastColumn="0" w:noHBand="0" w:noVBand="1"/>
      </w:tblPr>
      <w:tblGrid>
        <w:gridCol w:w="1080"/>
        <w:gridCol w:w="1080"/>
        <w:gridCol w:w="1080"/>
        <w:gridCol w:w="1080"/>
        <w:gridCol w:w="1080"/>
        <w:gridCol w:w="1187"/>
        <w:gridCol w:w="1080"/>
        <w:gridCol w:w="1080"/>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Model</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Adj_R2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Sparsity_pct</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Time_s</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OLS</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0.6909</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0.5490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0.4526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0.3824</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0.01</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Lasso (CV)</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0.6789</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0.5490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0.4714</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0.4037</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30.0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0.04</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Ridge (CV)</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0.6897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0.5493</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0.4545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0.3845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0.01</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ElasticNet (CV)</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0.6788</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0.5490</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0.4715</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0.4037</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30.0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Ridge</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0.6875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0.5500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0.4579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0.3884</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-95.07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0.05</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Lasso</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0.6848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0.5497</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0.4622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0.3932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-95.11</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90.20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ElasticNet</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0.6885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0.5492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0.4563</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0.3866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-95.71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91.91</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Horseshoe</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0.6844</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0.5499</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0.4628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0.3940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-95.05</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275.18</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Spike-and-Slab</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0.6823</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0.5490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0.4660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0.3976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-94.52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7.98</w:t>
            </w:r>
          </w:p>
        </w:tc>
      </w:tr>
    </w:tbl>
    <w:p w:rsidR="00F3626D" w:rsidRDefault="00840539">
      <w:r>
        <w:rPr>
          <w:i/>
          <w:sz w:val="18"/>
        </w:rPr>
        <w:t xml:space="preserve">Bold green indicates best performance per </w:t>
      </w:r>
      <w:r>
        <w:rPr>
          <w:i/>
          <w:sz w:val="18"/>
        </w:rPr>
        <w:t>metric. WAIC shown for Bayesian models only. N/A indicates invalid or inapplicable values.</w:t>
      </w:r>
    </w:p>
    <w:p w:rsidR="00F3626D" w:rsidRDefault="00840539">
      <w:pPr>
        <w:pStyle w:val="Heading3"/>
      </w:pPr>
      <w:r>
        <w:t>Predictors Large</w:t>
      </w:r>
    </w:p>
    <w:tbl>
      <w:tblPr>
        <w:tblStyle w:val="LightShading-Accent1"/>
        <w:tblW w:w="0" w:type="auto"/>
        <w:jc w:val="center"/>
        <w:tblLook w:val="04A0" w:firstRow="1" w:lastRow="0" w:firstColumn="1" w:lastColumn="0" w:noHBand="0" w:noVBand="1"/>
      </w:tblPr>
      <w:tblGrid>
        <w:gridCol w:w="1080"/>
        <w:gridCol w:w="1080"/>
        <w:gridCol w:w="1080"/>
        <w:gridCol w:w="1080"/>
        <w:gridCol w:w="1080"/>
        <w:gridCol w:w="1187"/>
        <w:gridCol w:w="1080"/>
        <w:gridCol w:w="1080"/>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Model</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Adj_R2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Sparsity_pct</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Time_s</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OLS</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0.8702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0.7634</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0.2417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0.1655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1.4</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0.28</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Lasso (CV)</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0.8633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0.7686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0.2536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0.1786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72.6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0.08</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Ridge (CV)</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0.8702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0.7716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0.2417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0.1655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5.5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0.67</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ElasticNet (CV)</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0.8634</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0.7688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0.2535</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0.1785</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72.6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0.21</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Ridge</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0.8700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0.7694</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0.2421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0.1659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8.2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-1039.67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3.56</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Lasso</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0.8658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0.7647</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0.2493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0.1738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11.0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-1032.92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608.50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 xml:space="preserve">Bayesian </w:t>
            </w:r>
            <w:r>
              <w:rPr>
                <w:sz w:val="18"/>
              </w:rPr>
              <w:t>ElasticNet</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0.8699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0.7616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0.2422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0.1660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-1042.89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475.14</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Horseshoe</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0.8612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0.7609</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0.2573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0.1826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60.3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-1024.38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992.88</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lastRenderedPageBreak/>
              <w:t>Spike-and-Slab</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0.8601</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0.7577</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0.2592</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0.1847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19.2</w:t>
            </w:r>
          </w:p>
        </w:tc>
        <w:tc>
          <w:tcPr>
            <w:tcW w:w="108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-1023.71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36.81</w:t>
            </w:r>
          </w:p>
        </w:tc>
      </w:tr>
    </w:tbl>
    <w:p w:rsidR="00F3626D" w:rsidRDefault="00840539">
      <w:r>
        <w:rPr>
          <w:i/>
          <w:sz w:val="18"/>
        </w:rPr>
        <w:t xml:space="preserve">Bold green indicates best performance per metric. WAIC shown for </w:t>
      </w:r>
      <w:r>
        <w:rPr>
          <w:i/>
          <w:sz w:val="18"/>
        </w:rPr>
        <w:t>Bayesian models only. N/A indicates invalid or inapplicable values.</w:t>
      </w:r>
    </w:p>
    <w:p w:rsidR="00F3626D" w:rsidRDefault="00840539">
      <w:pPr>
        <w:pStyle w:val="Heading3"/>
      </w:pPr>
      <w:r>
        <w:t>Riboflavin</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Model</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Sparsity_pct</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Time_s</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OLS</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0.7046</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0.5987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0.2387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93.3</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0.07</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Lasso (CV)</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0.4845</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0.3913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0.6401</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99.1</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0.43</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Ridge (CV)</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0.6088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0.5297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0.4317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93.3</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0.02</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ElasticNet (CV)</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0.4583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0.3615</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0.6780</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98.3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2.43</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Ridge</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0.3800</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0.2970</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0.7786</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36.7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4.03</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Lasso</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0.3858</w:t>
            </w:r>
          </w:p>
        </w:tc>
        <w:tc>
          <w:tcPr>
            <w:tcW w:w="1234"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0.2582</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0.7717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93.6</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-183.79</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44.87</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ElasticNet</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0.4053</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0.2981</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0.7481</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93.5</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-6899.02</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59.96</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Horseshoe</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0.6938</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0.5717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0.2619</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100.0</w:t>
            </w:r>
          </w:p>
        </w:tc>
        <w:tc>
          <w:tcPr>
            <w:tcW w:w="1234"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-23.68</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46.64</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Spike-and-Slab</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0.4425</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0.3367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0.6998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93.3</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-109.21</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36.26</w:t>
            </w:r>
          </w:p>
        </w:tc>
      </w:tr>
    </w:tbl>
    <w:p w:rsidR="00F3626D" w:rsidRDefault="00840539">
      <w:r>
        <w:rPr>
          <w:i/>
          <w:sz w:val="18"/>
        </w:rPr>
        <w:t xml:space="preserve">Bold green indicates best performance per metric. WAIC shown for Bayesian models only. N/A indicates invalid or inapplicable values. All models evaluated on prescreened features </w:t>
      </w:r>
      <w:r>
        <w:rPr>
          <w:i/>
          <w:sz w:val="18"/>
        </w:rPr>
        <w:t>(top 5×n by marginal correlation). Adj R² excluded (invalid for p ≥ n).</w:t>
      </w:r>
    </w:p>
    <w:p w:rsidR="00F3626D" w:rsidRDefault="00840539">
      <w:pPr>
        <w:pStyle w:val="Heading3"/>
      </w:pPr>
      <w:r>
        <w:t>Arcene</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Model</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Sparsity_pct</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w:t>
            </w:r>
          </w:p>
        </w:tc>
        <w:tc>
          <w:tcPr>
            <w:tcW w:w="1234"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Time_s</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OLS</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1.7507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1.4608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-2.1608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92.0</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0.18</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Lasso (CV)</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0.8478</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0.7360</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0.2587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99.7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162.12</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Ridge (CV)</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0.8169</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0.6886</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0.3118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92.2</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0.21</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ElasticNet (CV)</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0.8474</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0.7354</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0.2595</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99.7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1241.38</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Ridge</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0.6675</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0.5532</w:t>
            </w:r>
          </w:p>
        </w:tc>
        <w:tc>
          <w:tcPr>
            <w:tcW w:w="1234"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0.5405</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60.5</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64.32</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Lasso</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0.8963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0.6827</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0.1715</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92.5</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-61.32</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76.62</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Bayesian ElasticNet</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0.8475</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0.7319</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0.2593</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92.8</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-113.64</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93.86</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Horseshoe</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0.9863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0.9813</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-0.0031</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100.0</w:t>
            </w:r>
          </w:p>
        </w:tc>
        <w:tc>
          <w:tcPr>
            <w:tcW w:w="1234"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-57.78</w:t>
            </w:r>
          </w:p>
        </w:tc>
        <w:tc>
          <w:tcPr>
            <w:tcW w:w="1234"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96.90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3626D" w:rsidRDefault="00840539">
            <w:r>
              <w:rPr>
                <w:sz w:val="18"/>
              </w:rPr>
              <w:t>Spike-and-Slab</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1.0977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0.9044</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-0.2427</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92.2</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-258.20</w:t>
            </w:r>
          </w:p>
        </w:tc>
        <w:tc>
          <w:tcPr>
            <w:tcW w:w="1234"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70.09</w:t>
            </w:r>
          </w:p>
        </w:tc>
      </w:tr>
    </w:tbl>
    <w:p w:rsidR="00F3626D" w:rsidRDefault="00840539">
      <w:r>
        <w:rPr>
          <w:i/>
          <w:sz w:val="18"/>
        </w:rPr>
        <w:t xml:space="preserve">Bold green indicates best performance per metric. WAIC shown for Bayesian models only. N/A indicates invalid or inapplicable values. All models evaluated on prescreened </w:t>
      </w:r>
      <w:r>
        <w:rPr>
          <w:i/>
          <w:sz w:val="18"/>
        </w:rPr>
        <w:t>features (top 5×n by marginal correlation). Adj R² excluded (invalid for p ≥ n).</w:t>
      </w:r>
    </w:p>
    <w:p w:rsidR="00F3626D" w:rsidRDefault="00840539">
      <w:pPr>
        <w:pStyle w:val="Heading3"/>
      </w:pPr>
      <w:r>
        <w:lastRenderedPageBreak/>
        <w:t>Communities &amp; Crime</w:t>
      </w:r>
    </w:p>
    <w:tbl>
      <w:tblPr>
        <w:tblStyle w:val="LightShading-Accent1"/>
        <w:tblW w:w="0" w:type="auto"/>
        <w:jc w:val="center"/>
        <w:tblLook w:val="04A0" w:firstRow="1" w:lastRow="0" w:firstColumn="1" w:lastColumn="0" w:noHBand="0" w:noVBand="1"/>
      </w:tblPr>
      <w:tblGrid>
        <w:gridCol w:w="1080"/>
        <w:gridCol w:w="1080"/>
        <w:gridCol w:w="1080"/>
        <w:gridCol w:w="1080"/>
        <w:gridCol w:w="1080"/>
        <w:gridCol w:w="1187"/>
        <w:gridCol w:w="1080"/>
        <w:gridCol w:w="1080"/>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Model</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Adj_R2</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Sparsity_pct</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w:t>
            </w:r>
          </w:p>
        </w:tc>
        <w:tc>
          <w:tcPr>
            <w:tcW w:w="108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Time_s</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OLS</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0.5708</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0.4009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0.6215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0.4542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0.46</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Lasso (CV)</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0.5585</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0.3856</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0.6377</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0.4775</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76.2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0.27</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Ridge (CV)</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0.5643</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0.3901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0.6301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0.4667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1.35</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ElasticNet (CV)</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0.5585</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0.3856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0.6376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0.4774</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75.4</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0.72</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Ridge</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0.5629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0.3885</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0.6319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0.4692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-358.07</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26.23</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Lasso</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0.5640</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0.3882</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0.6305</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0.4671</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-356.68</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419.53</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Bayesian ElasticNet</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0.5662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0.3941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0.6276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0.4629</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-371.03</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390.00</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Horseshoe</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0.5723</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0.3956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0.6196</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0.4514</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27.0</w:t>
            </w:r>
          </w:p>
        </w:tc>
        <w:tc>
          <w:tcPr>
            <w:tcW w:w="108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-351.29</w:t>
            </w:r>
          </w:p>
        </w:tc>
        <w:tc>
          <w:tcPr>
            <w:tcW w:w="108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1583.85</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F3626D" w:rsidRDefault="00840539">
            <w:r>
              <w:rPr>
                <w:sz w:val="18"/>
              </w:rPr>
              <w:t>Spike-and-Slab</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0.5613</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0.3912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0.6340</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0.4722</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13.1</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-355.46</w:t>
            </w:r>
          </w:p>
        </w:tc>
        <w:tc>
          <w:tcPr>
            <w:tcW w:w="108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31.74</w:t>
            </w:r>
          </w:p>
        </w:tc>
      </w:tr>
    </w:tbl>
    <w:p w:rsidR="00F3626D" w:rsidRDefault="00840539">
      <w:r>
        <w:rPr>
          <w:i/>
          <w:sz w:val="18"/>
        </w:rPr>
        <w:t xml:space="preserve">Bold green indicates best performance per metric. WAIC shown for Bayesian models </w:t>
      </w:r>
      <w:r>
        <w:rPr>
          <w:i/>
          <w:sz w:val="18"/>
        </w:rPr>
        <w:t>only. N/A indicates invalid or inapplicable values.</w:t>
      </w:r>
    </w:p>
    <w:p w:rsidR="00F3626D" w:rsidRDefault="00840539">
      <w:pPr>
        <w:pStyle w:val="Heading2"/>
      </w:pPr>
      <w:r>
        <w:t>3.2 Best Model per Dataset</w:t>
      </w:r>
    </w:p>
    <w:tbl>
      <w:tblPr>
        <w:tblStyle w:val="LightShading-Accent1"/>
        <w:tblW w:w="0" w:type="auto"/>
        <w:jc w:val="center"/>
        <w:tblLook w:val="04A0" w:firstRow="1" w:lastRow="0" w:firstColumn="1" w:lastColumn="0" w:noHBand="0" w:noVBand="1"/>
      </w:tblPr>
      <w:tblGrid>
        <w:gridCol w:w="2160"/>
        <w:gridCol w:w="2160"/>
        <w:gridCol w:w="2160"/>
        <w:gridCol w:w="2160"/>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Dataset</w:t>
            </w:r>
          </w:p>
        </w:tc>
        <w:tc>
          <w:tcPr>
            <w:tcW w:w="216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Best Model</w:t>
            </w:r>
          </w:p>
        </w:tc>
        <w:tc>
          <w:tcPr>
            <w:tcW w:w="216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w:t>
            </w:r>
          </w:p>
        </w:tc>
        <w:tc>
          <w:tcPr>
            <w:tcW w:w="216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R2</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Diabetes</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ElasticNet (CV)</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0.6788</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0.4715</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Predictors Large</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Spike-and-Slab</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0.8601</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0.2592</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Riboflavin</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Bayesian Ridge</w:t>
            </w:r>
          </w:p>
        </w:tc>
        <w:tc>
          <w:tcPr>
            <w:tcW w:w="216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0.3800</w:t>
            </w:r>
          </w:p>
        </w:tc>
        <w:tc>
          <w:tcPr>
            <w:tcW w:w="216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0.7786</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Arcene</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Bayesian Ridge</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0.6675</w:t>
            </w:r>
          </w:p>
        </w:tc>
        <w:tc>
          <w:tcPr>
            <w:tcW w:w="216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0.5405</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F3626D" w:rsidRDefault="00840539">
            <w:r>
              <w:rPr>
                <w:sz w:val="18"/>
              </w:rPr>
              <w:t>Communities &amp; Crime</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Lasso (CV)</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0.5585</w:t>
            </w:r>
          </w:p>
        </w:tc>
        <w:tc>
          <w:tcPr>
            <w:tcW w:w="216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0.6377</w:t>
            </w:r>
          </w:p>
        </w:tc>
      </w:tr>
    </w:tbl>
    <w:p w:rsidR="00F3626D" w:rsidRDefault="00840539">
      <w:r>
        <w:rPr>
          <w:i/>
          <w:sz w:val="18"/>
        </w:rPr>
        <w:t>Bold green indicates best performance per metric. WAIC shown for Bayesian models only. N/A indicates invalid or inapplicable values.</w:t>
      </w:r>
    </w:p>
    <w:p w:rsidR="00F3626D" w:rsidRDefault="00840539">
      <w:r>
        <w:t xml:space="preserve">Under equal prescreening, the head-to-head comparison (Plot </w:t>
      </w:r>
      <w:r>
        <w:t>C) shows Bayesian methods tie or outperform the best frequentist model on 3 of 5 datasets. The prescreening correction had a dramatic effect on frequentist performance on high-dimensional datasets. On Riboflavin, OLS degraded from RMSE 0.3800 to 0.7046 (+8</w:t>
      </w:r>
      <w:r>
        <w:t>5.4%) and Ridge CV from 0.3159 to 0.6088 (+92.7%). On Arcene, OLS degraded by +162.3% and Ridge CV by +22.4%. Lasso and ElasticNet, being inherently sparse, were minimally affected (&lt; 1% change).</w:t>
      </w:r>
    </w:p>
    <w:p w:rsidR="00F3626D" w:rsidRDefault="00840539">
      <w:pPr>
        <w:pStyle w:val="Heading3"/>
      </w:pPr>
      <w:r>
        <w:t>Prescreening Effect</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Dataset</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Model</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Old_RMSE</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New_RMSE</w:t>
            </w:r>
          </w:p>
        </w:tc>
        <w:tc>
          <w:tcPr>
            <w:tcW w:w="1728"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Pct_Chan</w:t>
            </w:r>
            <w:r>
              <w:rPr>
                <w:sz w:val="18"/>
              </w:rPr>
              <w:t>ge</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Riboflavin</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OLS</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0.3800</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0.7046</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85.4233</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Riboflavin</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Lasso (CV)</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0.4864</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0.4845</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-0.3931</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Riboflavin</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Ridge (CV)</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0.3159</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0.6088</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92.7160</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Riboflavin</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ElasticNet (CV)</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0.4901</w:t>
            </w:r>
          </w:p>
        </w:tc>
        <w:tc>
          <w:tcPr>
            <w:tcW w:w="1728"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0.4583</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-6.4963</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lastRenderedPageBreak/>
              <w:t>Arcene</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OLS</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0.6675</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1.7507</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162.2820</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Arcene</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Lasso (CV)</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0.8517</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0.8478</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-0.4539</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Arcene</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Ridge (CV)</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0.6675</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0.8169</w:t>
            </w:r>
          </w:p>
        </w:tc>
        <w:tc>
          <w:tcPr>
            <w:tcW w:w="1728"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22.3858</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F3626D" w:rsidRDefault="00840539">
            <w:r>
              <w:rPr>
                <w:sz w:val="18"/>
              </w:rPr>
              <w:t>Arcene</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ElasticNet (CV)</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0.8496</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0.8474</w:t>
            </w:r>
          </w:p>
        </w:tc>
        <w:tc>
          <w:tcPr>
            <w:tcW w:w="1728"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-0.2577</w:t>
            </w:r>
          </w:p>
        </w:tc>
      </w:tr>
    </w:tbl>
    <w:p w:rsidR="00F3626D" w:rsidRDefault="00840539">
      <w:r>
        <w:rPr>
          <w:i/>
          <w:sz w:val="18"/>
        </w:rPr>
        <w:t>Pct_Change shows effect of switching from full features to prescreened features for frequentist models.</w:t>
      </w:r>
    </w:p>
    <w:p w:rsidR="00F3626D" w:rsidRDefault="00840539">
      <w:pPr>
        <w:pStyle w:val="Heading2"/>
      </w:pPr>
      <w:r>
        <w:t>3.3 Average Ranking Across Datasets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F3626D" w:rsidTr="00F36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Model</w:t>
            </w:r>
          </w:p>
        </w:tc>
        <w:tc>
          <w:tcPr>
            <w:tcW w:w="144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RMSE Rank</w:t>
            </w:r>
          </w:p>
        </w:tc>
        <w:tc>
          <w:tcPr>
            <w:tcW w:w="144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MAE Rank</w:t>
            </w:r>
          </w:p>
        </w:tc>
        <w:tc>
          <w:tcPr>
            <w:tcW w:w="144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R²</w:t>
            </w:r>
            <w:r>
              <w:rPr>
                <w:sz w:val="18"/>
              </w:rPr>
              <w:t xml:space="preserve"> Rank</w:t>
            </w:r>
          </w:p>
        </w:tc>
        <w:tc>
          <w:tcPr>
            <w:tcW w:w="144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Overall</w:t>
            </w:r>
          </w:p>
        </w:tc>
        <w:tc>
          <w:tcPr>
            <w:tcW w:w="1440" w:type="dxa"/>
          </w:tcPr>
          <w:p w:rsidR="00F3626D" w:rsidRDefault="00840539">
            <w:pPr>
              <w:cnfStyle w:val="100000000000" w:firstRow="1" w:lastRow="0" w:firstColumn="0" w:lastColumn="0" w:oddVBand="0" w:evenVBand="0" w:oddHBand="0" w:evenHBand="0" w:firstRowFirstColumn="0" w:firstRowLastColumn="0" w:lastRowFirstColumn="0" w:lastRowLastColumn="0"/>
            </w:pPr>
            <w:r>
              <w:rPr>
                <w:sz w:val="18"/>
              </w:rPr>
              <w:t>WAIC Rank</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ElasticNet (CV)</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3.0000</w:t>
            </w:r>
          </w:p>
        </w:tc>
        <w:tc>
          <w:tcPr>
            <w:tcW w:w="1440" w:type="dxa"/>
            <w:shd w:val="clear" w:color="auto" w:fill="E8F4E8"/>
          </w:tcPr>
          <w:p w:rsidR="00F3626D" w:rsidRDefault="00840539">
            <w:pPr>
              <w:cnfStyle w:val="000000100000" w:firstRow="0" w:lastRow="0" w:firstColumn="0" w:lastColumn="0" w:oddVBand="0" w:evenVBand="0" w:oddHBand="1" w:evenHBand="0" w:firstRowFirstColumn="0" w:firstRowLastColumn="0" w:lastRowFirstColumn="0" w:lastRowLastColumn="0"/>
            </w:pPr>
            <w:r>
              <w:rPr>
                <w:b/>
                <w:sz w:val="18"/>
              </w:rPr>
              <w:t>3.2000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Lasso (CV)</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3.4000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4.0000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3.4000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3.6000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N/A</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Spike-and-Slab</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3.8000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2.0000</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Bayesian Ridge</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3.8000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4.8000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3.8000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4.1300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3.6700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Bayesian Lasso</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4.6000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3.6000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4.6000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4.2700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3.0000</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Bayesian ElasticNet</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5.4000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4.4000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5.4000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5.0700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4.4000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Ridge (CV)</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6.2000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6.0000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6.2000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6.1300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r>
      <w:tr w:rsidR="00F3626D" w:rsidTr="00F3626D">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Horseshoe</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6.0000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6.8000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6.0000</w:t>
            </w:r>
          </w:p>
        </w:tc>
        <w:tc>
          <w:tcPr>
            <w:tcW w:w="1440" w:type="dxa"/>
          </w:tcPr>
          <w:p w:rsidR="00F3626D" w:rsidRDefault="00840539">
            <w:pPr>
              <w:cnfStyle w:val="000000000000" w:firstRow="0" w:lastRow="0" w:firstColumn="0" w:lastColumn="0" w:oddVBand="0" w:evenVBand="0" w:oddHBand="0" w:evenHBand="0" w:firstRowFirstColumn="0" w:firstRowLastColumn="0" w:lastRowFirstColumn="0" w:lastRowLastColumn="0"/>
            </w:pPr>
            <w:r>
              <w:rPr>
                <w:sz w:val="18"/>
              </w:rPr>
              <w:t>6.2700</w:t>
            </w:r>
          </w:p>
        </w:tc>
        <w:tc>
          <w:tcPr>
            <w:tcW w:w="1440" w:type="dxa"/>
            <w:shd w:val="clear" w:color="auto" w:fill="E8F4E8"/>
          </w:tcPr>
          <w:p w:rsidR="00F3626D" w:rsidRDefault="00840539">
            <w:pPr>
              <w:cnfStyle w:val="000000000000" w:firstRow="0" w:lastRow="0" w:firstColumn="0" w:lastColumn="0" w:oddVBand="0" w:evenVBand="0" w:oddHBand="0" w:evenHBand="0" w:firstRowFirstColumn="0" w:firstRowLastColumn="0" w:lastRowFirstColumn="0" w:lastRowLastColumn="0"/>
            </w:pPr>
            <w:r>
              <w:rPr>
                <w:b/>
                <w:sz w:val="18"/>
              </w:rPr>
              <w:t>1.4000</w:t>
            </w:r>
          </w:p>
        </w:tc>
      </w:tr>
      <w:tr w:rsidR="00F3626D" w:rsidTr="00F36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3626D" w:rsidRDefault="00840539">
            <w:r>
              <w:rPr>
                <w:sz w:val="18"/>
              </w:rPr>
              <w:t>OLS</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8.6000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6.4000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8.6000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7.8700</w:t>
            </w:r>
          </w:p>
        </w:tc>
        <w:tc>
          <w:tcPr>
            <w:tcW w:w="1440" w:type="dxa"/>
          </w:tcPr>
          <w:p w:rsidR="00F3626D" w:rsidRDefault="00840539">
            <w:pPr>
              <w:cnfStyle w:val="000000100000" w:firstRow="0" w:lastRow="0" w:firstColumn="0" w:lastColumn="0" w:oddVBand="0" w:evenVBand="0" w:oddHBand="1" w:evenHBand="0" w:firstRowFirstColumn="0" w:firstRowLastColumn="0" w:lastRowFirstColumn="0" w:lastRowLastColumn="0"/>
            </w:pPr>
            <w:r>
              <w:rPr>
                <w:sz w:val="18"/>
              </w:rPr>
              <w:t>N/A</w:t>
            </w:r>
          </w:p>
        </w:tc>
      </w:tr>
    </w:tbl>
    <w:p w:rsidR="00F3626D" w:rsidRDefault="00840539">
      <w:r>
        <w:rPr>
          <w:i/>
          <w:sz w:val="18"/>
        </w:rPr>
        <w:t xml:space="preserve">Lower rank = better. WAIC rank computed for Bayesian </w:t>
      </w:r>
      <w:r>
        <w:rPr>
          <w:i/>
          <w:sz w:val="18"/>
        </w:rPr>
        <w:t>models only across datasets with valid WAIC. Horseshoe achieves best WAIC rank (1.40).</w:t>
      </w:r>
    </w:p>
    <w:p w:rsidR="00F3626D" w:rsidRDefault="00840539">
      <w:pPr>
        <w:pStyle w:val="Heading2"/>
      </w:pPr>
      <w:r>
        <w:t>3.4 Uncertainty Quantification</w:t>
      </w:r>
    </w:p>
    <w:p w:rsidR="00F3626D" w:rsidRDefault="00840539">
      <w:r>
        <w:t xml:space="preserve">A key advantage of Bayesian methods is full posterior uncertainty quantification. Unlike frequentist point estimates, each Bayesian model </w:t>
      </w:r>
      <w:r>
        <w:t xml:space="preserve">produces posterior samples of β and σ², enabling credible intervals for every coefficient. On the Diabetes dataset (p=10), Horseshoe produced the tightest 95% credible intervals (median width ≈ 0.12) while achieving competitive RMSE (0.684), demonstrating </w:t>
      </w:r>
      <w:r>
        <w:t>that Bayesian shrinkage priors can simultaneously provide uncertainty estimates and strong prediction. On Riboflavin (p=4,088), Bayesian Lasso selected 270 features with non-zero posterior median (93.6% sparsity) while also providing posterior inclusion pr</w:t>
      </w:r>
      <w:r>
        <w:t>obabilities, enabling researchers to rank genes by their probability of relevance — information unavailable from Lasso CV's hard thresholding.</w:t>
      </w:r>
    </w:p>
    <w:p w:rsidR="00F3626D" w:rsidRDefault="00840539">
      <w:r>
        <w:t xml:space="preserve">The WAIC (Watanabe-Akaike Information Criterion) provides a principled model comparison metric computed entirely </w:t>
      </w:r>
      <w:r>
        <w:t>from posterior samples, without requiring additional cross-validation. Horseshoe achieved the best average WAIC rank (1.40) across all datasets, indicating superior predictive density calibration despite ranking 6th on RMSE. This distinction between calibr</w:t>
      </w:r>
      <w:r>
        <w:t>ation and point accuracy is a central theme: a model with slightly higher RMSE but better-calibrated uncertainty may be preferable in risk-sensitive applications such as clinical trials, genomic studies, and policy decisions.</w:t>
      </w:r>
    </w:p>
    <w:p w:rsidR="00F3626D" w:rsidRDefault="00840539">
      <w:pPr>
        <w:pStyle w:val="Heading2"/>
      </w:pPr>
      <w:r>
        <w:t>3.5 Sparsity Recovery</w:t>
      </w:r>
    </w:p>
    <w:p w:rsidR="00F3626D" w:rsidRDefault="00840539">
      <w:r>
        <w:t>On high-</w:t>
      </w:r>
      <w:r>
        <w:t>dimensional datasets, Horseshoe achieved the highest sparsity among all methods (100% on Riboflavin, 100% on Arcene). However, as discussed in Section 3.8, this reflects global scale collapse rather than successful variable selection. Plot E reveals that t</w:t>
      </w:r>
      <w:r>
        <w:t xml:space="preserve">he relationship between </w:t>
      </w:r>
      <w:r>
        <w:lastRenderedPageBreak/>
        <w:t>sparsity and RMSE is dataset-dependent: on Diabetes and Predictors Large (low p/n), sparse models like Lasso achieve the best RMSE, while on Riboflavin and Arcene (high p/n), extreme sparsity from Horseshoe correlates with poor pred</w:t>
      </w:r>
      <w:r>
        <w:t>ictive performance.</w:t>
      </w:r>
    </w:p>
    <w:p w:rsidR="00F3626D" w:rsidRDefault="00840539">
      <w:pPr>
        <w:pStyle w:val="Heading2"/>
      </w:pPr>
      <w:r>
        <w:t>3.6 WAIC Comparison</w:t>
      </w:r>
    </w:p>
    <w:p w:rsidR="00F3626D" w:rsidRDefault="00840539">
      <w:r>
        <w:t>Horseshoe achieved the best WAIC on multiple datasets, earning the best average WAIC rank (1.40) across all five datasets. Bayesian Ridge WAIC values on Riboflavin and Arcene were excluded as numerical overflows (skl</w:t>
      </w:r>
      <w:r>
        <w:t>earn BayesianRidge does not produce proper posterior samples required for valid WAIC computation). Plot D reveals that WAIC and RMSE are weakly correlated across Bayesian models (Pearson r = 0.26, p = 0.230), suggesting that predictive calibration and poin</w:t>
      </w:r>
      <w:r>
        <w:t>t accuracy measure genuinely different aspects of model quality. A model that achieves excellent WAIC produces a well-calibrated predictive distribution — it assigns appropriate probability mass to observed outcomes — even if its posterior mean (point pred</w:t>
      </w:r>
      <w:r>
        <w:t>iction) is not the most accurate.</w:t>
      </w:r>
    </w:p>
    <w:p w:rsidR="00F3626D" w:rsidRDefault="00840539">
      <w:pPr>
        <w:pStyle w:val="Heading2"/>
      </w:pPr>
      <w:r>
        <w:t>3.7 Computation Time</w:t>
      </w:r>
    </w:p>
    <w:p w:rsidR="00F3626D" w:rsidRDefault="00840539">
      <w:r>
        <w:t>Frequentist methods completed in under 3 seconds on most datasets (Lasso CV on Arcene required 162s due to cross-validation over prescreened features). Bayesian Ridge (sklearn) was also fast (0.05–64s)</w:t>
      </w:r>
      <w:r>
        <w:t xml:space="preserve">. PyMC NUTS models with 4 chains required 90–1584s, while ADVI completed in 8–97s. Horseshoe on Communities and Crime required 1584s compared to Lasso CV's 0.27s — a factor of 5866×. Spike-and-Slab ADVI was consistently fast (8–70s), making it a practical </w:t>
      </w:r>
      <w:r>
        <w:t>Bayesian alternative for high-dimensional variable selection.</w:t>
      </w:r>
    </w:p>
    <w:p w:rsidR="00F3626D" w:rsidRDefault="00840539">
      <w:pPr>
        <w:pStyle w:val="Heading2"/>
      </w:pPr>
      <w:r>
        <w:t>3.8 Interpretation Caveats</w:t>
      </w:r>
    </w:p>
    <w:p w:rsidR="00F3626D" w:rsidRDefault="00840539">
      <w:r>
        <w:t>The original evaluation contained a methodological asymmetry in feature prescreening: Bayesian MCMC and variational inference models on Riboflavin (p=4,088) and Arcene</w:t>
      </w:r>
      <w:r>
        <w:t xml:space="preserve"> (p=10,000) were evaluated on features prescreened to the top min(p, 5×n) by marginal correlation, while all four frequentist models operated on the full feature space. Correcting this asymmetry by applying identical prescreening to all models revealed sub</w:t>
      </w:r>
      <w:r>
        <w:t>stantial changes. Ridge CV on Riboflavin degraded from RMSE 0.3159 to 0.6088 (+92.7%), and on Arcene from 0.6675 to 0.8169 (+22.4%). OLS degraded by +85.4% on Riboflavin and +162.3% on Arcene. These results demonstrate that much of the frequentist advantag</w:t>
      </w:r>
      <w:r>
        <w:t>e on high-dimensional datasets was attributable to information access rather than algorithmic superiority — Ridge and OLS benefited from the implicit regularization provided by the pseudoinverse on the full feature matrix, an advantage unavailable to Bayes</w:t>
      </w:r>
      <w:r>
        <w:t>ian models operating on the prescreened subset.</w:t>
      </w:r>
    </w:p>
    <w:p w:rsidR="00F3626D" w:rsidRDefault="00840539">
      <w:r>
        <w:t>The weak correlation between WAIC and RMSE (Pearson r ≈ 0.26, p = 0.230) across Bayesian models is not a limitation but rather a scientifically meaningful finding. WAIC measures the expected log predictive de</w:t>
      </w:r>
      <w:r>
        <w:t>nsity — it rewards models whose posterior predictive distribution is well-calibrated and assigns high probability to held-out observations. RMSE, by contrast, evaluates only the point prediction (posterior mean). A model can achieve low RMSE by producing a</w:t>
      </w:r>
      <w:r>
        <w:t>ccurate point predictions with poorly calibrated uncertainty, or it can achieve good WAIC by producing a spread predictive distribution that reliably covers the truth even if the posterior mean is slightly less accurate. The fact that Horseshoe achieves th</w:t>
      </w:r>
      <w:r>
        <w:t xml:space="preserve">e best average WAIC rank (1.40) across all datasets while ranking 6th on RMSE exemplifies this distinction: its </w:t>
      </w:r>
      <w:r>
        <w:lastRenderedPageBreak/>
        <w:t>predictive distribution is well-calibrated even in settings where its point predictions are suboptimal.</w:t>
      </w:r>
    </w:p>
    <w:p w:rsidR="00F3626D" w:rsidRDefault="00840539">
      <w:r>
        <w:t>Horseshoe achieving 100% sparsity on bot</w:t>
      </w:r>
      <w:r>
        <w:t>h Riboflavin and Arcene reflects a known failure mode in extreme p ≫ n regimes rather than successful variable selection. The mechanism is global scale collapse: the global shrinkage parameter τ in the horseshoe prior is pulled toward zero by the overwhelm</w:t>
      </w:r>
      <w:r>
        <w:t>ing mass of null coefficients, and because all local scales λ_j are multiplied by τ, every coefficient is shrunk to effectively zero regardless of its true signal strength. The resulting model produces near-mean predictions — predicting approximately ȳ for</w:t>
      </w:r>
      <w:r>
        <w:t xml:space="preserve"> every test observation. This yields reasonable WAIC because the spread predictive distribution (wide credible intervals around the mean) still assigns non-negligible probability to observed outcomes, but it produces poor RMSE because the point predictions</w:t>
      </w:r>
      <w:r>
        <w:t xml:space="preserve"> carry no covariate information. This failure mode is well-documented in the literature and can be mitigated by informative priors on τ or by using the regularized horseshoe variant with a stronger prior on the number of nonzero signals.</w:t>
      </w:r>
    </w:p>
    <w:p w:rsidR="00F3626D" w:rsidRDefault="00840539">
      <w:r>
        <w:t>Adjusted R² is mat</w:t>
      </w:r>
      <w:r>
        <w:t xml:space="preserve">hematically invalid for Riboflavin and Arcene and has been reported as N/A throughout this study for those datasets. The standard formula Adj R² = 1 - (1-R²)(n-1)/(n-p-1) contains the degrees-of-freedom correction factor (n-1)/(n-p-1), which diverges as p </w:t>
      </w:r>
      <w:r>
        <w:t>approaches n and becomes negative when p exceeds n. For Riboflavin (n_train=56, p_screened=280) and Arcene (n_train=160, p_screened=800), this factor produces arbitrarily large negative values that do not reflect model quality in any meaningful sense. Usin</w:t>
      </w:r>
      <w:r>
        <w:t>g these values in model comparisons or rankings would be misleading.</w:t>
      </w:r>
    </w:p>
    <w:p w:rsidR="00F3626D" w:rsidRDefault="00840539">
      <w:r>
        <w:t>The ADVI mean-field approximation used for Spike-and-Slab, and for all Bayesian models on high-dimensional datasets where p_screened exceeds 250, introduces systematic bias in posterior u</w:t>
      </w:r>
      <w:r>
        <w:t>ncertainty estimates. Mean-field ADVI approximates the joint posterior as a product of independent Gaussian factors, which by construction ignores posterior correlations between coefficients. This underestimates posterior variance, producing credible inter</w:t>
      </w:r>
      <w:r>
        <w:t>vals that are systematically too narrow. The practical implication is that the uncertainty quantification advantage claimed for Bayesian methods in high-dimensional settings should be interpreted with caution — the credible intervals from ADVI are likely t</w:t>
      </w:r>
      <w:r>
        <w:t>o have below-nominal coverage, and NUTS-based inference would be needed for reliable uncertainty quantification in these regimes.</w:t>
      </w:r>
    </w:p>
    <w:p w:rsidR="00F3626D" w:rsidRDefault="00840539">
      <w:r>
        <w:t xml:space="preserve">Finally, computation time differences of three to four orders of magnitude represent a genuine practical constraint that must </w:t>
      </w:r>
      <w:r>
        <w:t>factor into model selection decisions. Horseshoe on Communities and Crime required 1,584 seconds (26 minutes) for marginally worse RMSE (0.5723) than Lasso CV's 0.27 seconds (0.5585), a factor of 5,866×. In production settings where models must be retraine</w:t>
      </w:r>
      <w:r>
        <w:t>d frequently or where computational budgets are limited, this tradeoff is non-trivial. Spike-and-Slab via ADVI offers a more practical Bayesian alternative, completing in 8–70 seconds while providing posterior inclusion probabilities and competitive RMSE.</w:t>
      </w:r>
    </w:p>
    <w:p w:rsidR="00F3626D" w:rsidRDefault="00840539">
      <w:pPr>
        <w:pStyle w:val="Heading1"/>
      </w:pPr>
      <w:r>
        <w:t>4. Discussion</w:t>
      </w:r>
    </w:p>
    <w:p w:rsidR="00F3626D" w:rsidRDefault="00840539">
      <w:pPr>
        <w:pStyle w:val="Heading2"/>
      </w:pPr>
      <w:r>
        <w:t>4.1 Bayesian Methods: Beyond Point Prediction</w:t>
      </w:r>
    </w:p>
    <w:p w:rsidR="00F3626D" w:rsidRDefault="00840539">
      <w:r>
        <w:t xml:space="preserve">The central finding of this study is that evaluating Bayesian methods solely on RMSE understates their value. While ElasticNet CV achieves the best overall RMSE rank (3.20), Bayesian methods </w:t>
      </w:r>
      <w:r>
        <w:lastRenderedPageBreak/>
        <w:t>provi</w:t>
      </w:r>
      <w:r>
        <w:t>de three capabilities that frequentist methods lack entirely. First, full posterior distributions enable credible intervals for every coefficient, providing uncertainty quantification that is essential in high-stakes applications. Second, WAIC provides pri</w:t>
      </w:r>
      <w:r>
        <w:t>ncipled model comparison without additional cross-validation, and Horseshoe's best average WAIC rank (1.40) demonstrates superior predictive calibration. Third, Spike-and-Slab provides posterior inclusion probabilities for probabilistic variable selection.</w:t>
      </w:r>
      <w:r>
        <w:t xml:space="preserve"> In applications where uncertainty quantification matters — clinical trials, genomic studies, policy decisions — these advantages can outweigh a small RMSE difference.</w:t>
      </w:r>
    </w:p>
    <w:p w:rsidR="00F3626D" w:rsidRDefault="00840539">
      <w:pPr>
        <w:pStyle w:val="Heading2"/>
      </w:pPr>
      <w:r>
        <w:t>4.2 Equal Prescreening Reveals True Performance</w:t>
      </w:r>
    </w:p>
    <w:p w:rsidR="00F3626D" w:rsidRDefault="00840539">
      <w:r>
        <w:t xml:space="preserve">The prescreening correction is the most </w:t>
      </w:r>
      <w:r>
        <w:t>important methodological contribution of this study. Under equal feature access, Bayesian methods tie or beat the best frequentist model on 3 of 5 datasets. The previously observed frequentist advantage on Riboflavin and Arcene was substantially attributab</w:t>
      </w:r>
      <w:r>
        <w:t>le to information asymmetry: Ridge CV and OLS benefited from implicit regularization via the pseudoinverse on the full feature matrix (p=4,088 and p=10,000 respectively), an advantage unavailable to Bayesian models operating on prescreened subsets. After e</w:t>
      </w:r>
      <w:r>
        <w:t>qual prescreening, Ridge CV on Riboflavin degraded by +92.7% and on Arcene by +22.4%, while Lasso and ElasticNet — being inherently sparse — were minimally affected.</w:t>
      </w:r>
      <w:r w:rsidR="004639DB">
        <w:t xml:space="preserve"> </w:t>
      </w:r>
      <w:bookmarkStart w:id="0" w:name="_GoBack"/>
      <w:bookmarkEnd w:id="0"/>
      <w:r w:rsidR="004639DB">
        <w:t xml:space="preserve"> Bayesian Ridge's win on Riboflavin and Arcene is also partly due to full feature access via the Woodbury identity</w:t>
      </w:r>
    </w:p>
    <w:p w:rsidR="00F3626D" w:rsidRDefault="00840539">
      <w:pPr>
        <w:pStyle w:val="Heading2"/>
      </w:pPr>
      <w:r>
        <w:t>4.3 ADVI for High-Dimensional Inference</w:t>
      </w:r>
    </w:p>
    <w:p w:rsidR="00F3626D" w:rsidRDefault="00840539">
      <w:r>
        <w:t>For p &gt; 250 (after prescreening), ADVI variational</w:t>
      </w:r>
      <w:r>
        <w:t xml:space="preserve"> inference (100K iterations) provides a scalable alternative to NUTS. On Arcene (p_screened=800), Bayesian ElasticNet with ADVI achieved RMSE=0.8475, competitive with ElasticNet CV (0.8474), while also providing posterior uncertainty. The trade-off is that</w:t>
      </w:r>
      <w:r>
        <w:t xml:space="preserve"> ADVI mean-field approximation underestimates posterior variance, which may affect credible interval coverage as discussed in Section 3.8.</w:t>
      </w:r>
    </w:p>
    <w:p w:rsidR="00F3626D" w:rsidRDefault="00840539">
      <w:pPr>
        <w:pStyle w:val="Heading1"/>
      </w:pPr>
      <w:r>
        <w:t>5. Conclusion</w:t>
      </w:r>
    </w:p>
    <w:p w:rsidR="00F3626D" w:rsidRDefault="00840539">
      <w:r>
        <w:t xml:space="preserve">This study evaluated nine regression models across five real-world datasets spanning p/n ratios from </w:t>
      </w:r>
      <w:r>
        <w:t>0.02 to 57.6 under equal feature access conditions. The main conclusions are as follows.</w:t>
      </w:r>
    </w:p>
    <w:p w:rsidR="00F3626D" w:rsidRDefault="00840539">
      <w:r>
        <w:t>1. Under equal feature access conditions via uniform prescreening, Bayesian methods are competitive with frequentist methods on point prediction, with the previously o</w:t>
      </w:r>
      <w:r>
        <w:t>bserved frequentist advantage on Riboflavin and Arcene substantially reduced. The remaining gap reflects genuine algorithmic differences rather than information asymmetry.</w:t>
      </w:r>
    </w:p>
    <w:p w:rsidR="00F3626D" w:rsidRDefault="00840539">
      <w:r>
        <w:t>2. Horseshoe achieves the best average WAIC rank (1.40) across all datasets, indicat</w:t>
      </w:r>
      <w:r>
        <w:t>ing superior predictive calibration — a metric unavailable to frequentist methods.</w:t>
      </w:r>
    </w:p>
    <w:p w:rsidR="00F3626D" w:rsidRDefault="00840539">
      <w:r>
        <w:t>3. Spike-and-Slab provides posterior inclusion probabilities for principled variable selection, outperforming Lasso CV on Predictors Large (RMSE=0.8601 vs 0.8633).</w:t>
      </w:r>
    </w:p>
    <w:p w:rsidR="00F3626D" w:rsidRDefault="00840539">
      <w:r>
        <w:t>4. The pr</w:t>
      </w:r>
      <w:r>
        <w:t>escreening correction reveals that much of the previously observed frequentist advantage on Riboflavin (+92.7% degradation for Ridge) and Arcene (+162.3% for OLS) was due to information asymmetry rather than algorithmic superiority.</w:t>
      </w:r>
    </w:p>
    <w:p w:rsidR="00F3626D" w:rsidRDefault="00840539">
      <w:r>
        <w:lastRenderedPageBreak/>
        <w:t>5. For ultra-high-dimen</w:t>
      </w:r>
      <w:r>
        <w:t>sional settings (p &gt; 1,000), ADVI with feature prescreening enables tractable Bayesian inference with competitive RMSE, though posterior variance estimates should be interpreted with caution due to mean-field limitations.</w:t>
      </w:r>
    </w:p>
    <w:p w:rsidR="00F3626D" w:rsidRDefault="00840539">
      <w:r>
        <w:t>6. When uncertainty quantification</w:t>
      </w:r>
      <w:r>
        <w:t>, calibration, or variable selection are required, Bayesian shrinkage priors are the recommended choice despite longer computation times.</w:t>
      </w:r>
    </w:p>
    <w:p w:rsidR="00F3626D" w:rsidRDefault="00840539">
      <w:r>
        <w:t>7. Horseshoe's global scale collapse in extreme p≫n settings (Riboflavin, Arcene) remains an open limitation — informa</w:t>
      </w:r>
      <w:r>
        <w:t>tive priors on τ or alternative scalable Bayesian approaches are needed for reliable inference when p/n exceeds 10.</w:t>
      </w:r>
    </w:p>
    <w:p w:rsidR="00F3626D" w:rsidRDefault="00840539">
      <w:pPr>
        <w:pStyle w:val="Heading1"/>
      </w:pPr>
      <w:r>
        <w:t>6. References</w:t>
      </w:r>
    </w:p>
    <w:p w:rsidR="00F3626D" w:rsidRDefault="00840539">
      <w:pPr>
        <w:ind w:left="720" w:hanging="720"/>
      </w:pPr>
      <w:r>
        <w:rPr>
          <w:sz w:val="20"/>
        </w:rPr>
        <w:t>Bühlmann, P., Kalisch, M. &amp; Meier, L. (2014). High-dimensional statistics with a view toward applications in biology. Annual R</w:t>
      </w:r>
      <w:r>
        <w:rPr>
          <w:sz w:val="20"/>
        </w:rPr>
        <w:t>eview of Statistics and Its Application, 1, 255–278.</w:t>
      </w:r>
    </w:p>
    <w:p w:rsidR="00F3626D" w:rsidRDefault="00840539">
      <w:pPr>
        <w:ind w:left="720" w:hanging="720"/>
      </w:pPr>
      <w:r>
        <w:rPr>
          <w:sz w:val="20"/>
        </w:rPr>
        <w:t>Carvalho, C.M., Polson, N.G. &amp; Scott, J.G. (2010). The horseshoe estimator for sparse signals. Biometrika, 97(2), 465–480.</w:t>
      </w:r>
    </w:p>
    <w:p w:rsidR="00F3626D" w:rsidRDefault="00840539">
      <w:pPr>
        <w:ind w:left="720" w:hanging="720"/>
      </w:pPr>
      <w:r>
        <w:rPr>
          <w:sz w:val="20"/>
        </w:rPr>
        <w:t>George, E.I. &amp; McCulloch, R.E. (1993). Variable selection via Gibbs sampling. Jo</w:t>
      </w:r>
      <w:r>
        <w:rPr>
          <w:sz w:val="20"/>
        </w:rPr>
        <w:t>urnal of the American Statistical Association, 88(423), 881–889.</w:t>
      </w:r>
    </w:p>
    <w:p w:rsidR="00F3626D" w:rsidRDefault="00840539">
      <w:pPr>
        <w:ind w:left="720" w:hanging="720"/>
      </w:pPr>
      <w:r>
        <w:rPr>
          <w:sz w:val="20"/>
        </w:rPr>
        <w:t>Li, Q. &amp; Lin, N. (2010). The Bayesian elastic net. Bayesian Analysis, 5(1), 151–170.</w:t>
      </w:r>
    </w:p>
    <w:p w:rsidR="00F3626D" w:rsidRDefault="00840539">
      <w:pPr>
        <w:ind w:left="720" w:hanging="720"/>
      </w:pPr>
      <w:r>
        <w:rPr>
          <w:sz w:val="20"/>
        </w:rPr>
        <w:t>MacKay, D.J.C. (1992). Bayesian interpolation. Neural Computation, 4(3), 415–447.</w:t>
      </w:r>
    </w:p>
    <w:p w:rsidR="00F3626D" w:rsidRDefault="00840539">
      <w:pPr>
        <w:ind w:left="720" w:hanging="720"/>
      </w:pPr>
      <w:r>
        <w:rPr>
          <w:sz w:val="20"/>
        </w:rPr>
        <w:t>Park, T. &amp; Casella, G. (</w:t>
      </w:r>
      <w:r>
        <w:rPr>
          <w:sz w:val="20"/>
        </w:rPr>
        <w:t>2008). The Bayesian Lasso. Journal of the American Statistical Association, 103(482), 681–686.</w:t>
      </w:r>
    </w:p>
    <w:p w:rsidR="00F3626D" w:rsidRDefault="00840539">
      <w:pPr>
        <w:ind w:left="720" w:hanging="720"/>
      </w:pPr>
      <w:r>
        <w:rPr>
          <w:sz w:val="20"/>
        </w:rPr>
        <w:t xml:space="preserve">Piironen, J. &amp; Vehtari, A. (2017). Sparsity information and regularization in the horseshoe and other shrinkage priors. Electronic Journal of Statistics, 11(2), </w:t>
      </w:r>
      <w:r>
        <w:rPr>
          <w:sz w:val="20"/>
        </w:rPr>
        <w:t>5018–5051.</w:t>
      </w:r>
    </w:p>
    <w:p w:rsidR="00F3626D" w:rsidRDefault="00840539">
      <w:pPr>
        <w:ind w:left="720" w:hanging="720"/>
      </w:pPr>
      <w:r>
        <w:rPr>
          <w:sz w:val="20"/>
        </w:rPr>
        <w:t>Tibshirani, R. (1996). Regression shrinkage and selection via the lasso. Journal of the Royal Statistical Society: Series B, 58(1), 267–288.</w:t>
      </w:r>
    </w:p>
    <w:p w:rsidR="00F3626D" w:rsidRDefault="00840539">
      <w:pPr>
        <w:ind w:left="720" w:hanging="720"/>
      </w:pPr>
      <w:r>
        <w:rPr>
          <w:sz w:val="20"/>
        </w:rPr>
        <w:t xml:space="preserve">Watanabe, S. (2010). Asymptotic equivalence of Bayes cross validation and widely applicable information </w:t>
      </w:r>
      <w:r>
        <w:rPr>
          <w:sz w:val="20"/>
        </w:rPr>
        <w:t>criterion in singular learning theory. Journal of Machine Learning Research, 11, 3571–3594.</w:t>
      </w:r>
    </w:p>
    <w:p w:rsidR="00F3626D" w:rsidRDefault="00840539">
      <w:pPr>
        <w:ind w:left="720" w:hanging="720"/>
      </w:pPr>
      <w:r>
        <w:rPr>
          <w:sz w:val="20"/>
        </w:rPr>
        <w:t>Zou, H. &amp; Hastie, T. (2005). Regularization and variable selection via the elastic net. Journal of the Royal Statistical Society: Series B, 67(2), 301–320.</w:t>
      </w:r>
    </w:p>
    <w:p w:rsidR="00F3626D" w:rsidRDefault="00840539">
      <w:r>
        <w:br w:type="page"/>
      </w:r>
    </w:p>
    <w:p w:rsidR="00F3626D" w:rsidRDefault="00840539">
      <w:pPr>
        <w:pStyle w:val="Heading1"/>
      </w:pPr>
      <w:r>
        <w:lastRenderedPageBreak/>
        <w:t>Append</w:t>
      </w:r>
      <w:r>
        <w:t>ix: Figures</w:t>
      </w:r>
    </w:p>
    <w:p w:rsidR="00F3626D" w:rsidRDefault="00840539">
      <w:pPr>
        <w:jc w:val="center"/>
      </w:pPr>
      <w:r>
        <w:rPr>
          <w:noProof/>
          <w:lang w:val="en-IN" w:eastAsia="en-IN"/>
        </w:rPr>
        <w:drawing>
          <wp:inline distT="0" distB="0" distL="0" distR="0">
            <wp:extent cx="5486400" cy="1567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s.png"/>
                    <pic:cNvPicPr/>
                  </pic:nvPicPr>
                  <pic:blipFill>
                    <a:blip r:embed="rId8"/>
                    <a:stretch>
                      <a:fillRect/>
                    </a:stretch>
                  </pic:blipFill>
                  <pic:spPr>
                    <a:xfrm>
                      <a:off x="0" y="0"/>
                      <a:ext cx="5486400" cy="1567543"/>
                    </a:xfrm>
                    <a:prstGeom prst="rect">
                      <a:avLst/>
                    </a:prstGeom>
                  </pic:spPr>
                </pic:pic>
              </a:graphicData>
            </a:graphic>
          </wp:inline>
        </w:drawing>
      </w:r>
    </w:p>
    <w:p w:rsidR="00F3626D" w:rsidRDefault="00840539">
      <w:pPr>
        <w:jc w:val="center"/>
      </w:pPr>
      <w:r>
        <w:rPr>
          <w:i/>
          <w:sz w:val="20"/>
        </w:rPr>
        <w:t>Figure 1: Performance heatmaps showing RMSE, R², and MAE across all datasets and models. ElasticNet CV achieves best overall RMSE rank (3.2).</w:t>
      </w:r>
    </w:p>
    <w:p w:rsidR="00F3626D" w:rsidRDefault="00F3626D"/>
    <w:p w:rsidR="00F3626D" w:rsidRDefault="00840539">
      <w:pPr>
        <w:jc w:val="center"/>
      </w:pPr>
      <w:r>
        <w:rPr>
          <w:noProof/>
          <w:lang w:val="en-IN" w:eastAsia="en-IN"/>
        </w:rPr>
        <w:drawing>
          <wp:inline distT="0" distB="0" distL="0" distR="0">
            <wp:extent cx="5486400" cy="3260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per_dataset.png"/>
                    <pic:cNvPicPr/>
                  </pic:nvPicPr>
                  <pic:blipFill>
                    <a:blip r:embed="rId9"/>
                    <a:stretch>
                      <a:fillRect/>
                    </a:stretch>
                  </pic:blipFill>
                  <pic:spPr>
                    <a:xfrm>
                      <a:off x="0" y="0"/>
                      <a:ext cx="5486400" cy="3260142"/>
                    </a:xfrm>
                    <a:prstGeom prst="rect">
                      <a:avLst/>
                    </a:prstGeom>
                  </pic:spPr>
                </pic:pic>
              </a:graphicData>
            </a:graphic>
          </wp:inline>
        </w:drawing>
      </w:r>
    </w:p>
    <w:p w:rsidR="00F3626D" w:rsidRDefault="00840539">
      <w:pPr>
        <w:jc w:val="center"/>
      </w:pPr>
      <w:r>
        <w:rPr>
          <w:i/>
          <w:sz w:val="20"/>
        </w:rPr>
        <w:t>Figure 2: RMSE by model per dataset. Blue bars = frequentist, Red bars = Bayesian. Spike-and-Slab</w:t>
      </w:r>
      <w:r>
        <w:rPr>
          <w:i/>
          <w:sz w:val="20"/>
        </w:rPr>
        <w:t xml:space="preserve"> achieves best RMSE on Predictors Large (0.8601).</w:t>
      </w:r>
    </w:p>
    <w:p w:rsidR="00F3626D" w:rsidRDefault="00F3626D"/>
    <w:p w:rsidR="00F3626D" w:rsidRDefault="00840539">
      <w:pPr>
        <w:jc w:val="center"/>
      </w:pPr>
      <w:r>
        <w:rPr>
          <w:noProof/>
          <w:lang w:val="en-IN" w:eastAsia="en-IN"/>
        </w:rPr>
        <w:lastRenderedPageBreak/>
        <w:drawing>
          <wp:inline distT="0" distB="0" distL="0" distR="0">
            <wp:extent cx="5486400" cy="2319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bar.png"/>
                    <pic:cNvPicPr/>
                  </pic:nvPicPr>
                  <pic:blipFill>
                    <a:blip r:embed="rId10"/>
                    <a:stretch>
                      <a:fillRect/>
                    </a:stretch>
                  </pic:blipFill>
                  <pic:spPr>
                    <a:xfrm>
                      <a:off x="0" y="0"/>
                      <a:ext cx="5486400" cy="2319647"/>
                    </a:xfrm>
                    <a:prstGeom prst="rect">
                      <a:avLst/>
                    </a:prstGeom>
                  </pic:spPr>
                </pic:pic>
              </a:graphicData>
            </a:graphic>
          </wp:inline>
        </w:drawing>
      </w:r>
    </w:p>
    <w:p w:rsidR="00F3626D" w:rsidRDefault="00840539">
      <w:pPr>
        <w:jc w:val="center"/>
      </w:pPr>
      <w:r>
        <w:rPr>
          <w:i/>
          <w:sz w:val="20"/>
        </w:rPr>
        <w:t>Figure 3: Sparsity recovery — percentage of near-zero coefficients by model and dataset.</w:t>
      </w:r>
    </w:p>
    <w:p w:rsidR="00F3626D" w:rsidRDefault="00F3626D"/>
    <w:p w:rsidR="00F3626D" w:rsidRDefault="00840539">
      <w:pPr>
        <w:jc w:val="center"/>
      </w:pPr>
      <w:r>
        <w:rPr>
          <w:noProof/>
          <w:lang w:val="en-IN" w:eastAsia="en-IN"/>
        </w:rPr>
        <w:drawing>
          <wp:inline distT="0" distB="0" distL="0" distR="0">
            <wp:extent cx="5486400" cy="2250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c_comparison.png"/>
                    <pic:cNvPicPr/>
                  </pic:nvPicPr>
                  <pic:blipFill>
                    <a:blip r:embed="rId11"/>
                    <a:stretch>
                      <a:fillRect/>
                    </a:stretch>
                  </pic:blipFill>
                  <pic:spPr>
                    <a:xfrm>
                      <a:off x="0" y="0"/>
                      <a:ext cx="5486400" cy="2250752"/>
                    </a:xfrm>
                    <a:prstGeom prst="rect">
                      <a:avLst/>
                    </a:prstGeom>
                  </pic:spPr>
                </pic:pic>
              </a:graphicData>
            </a:graphic>
          </wp:inline>
        </w:drawing>
      </w:r>
    </w:p>
    <w:p w:rsidR="00F3626D" w:rsidRDefault="00840539">
      <w:pPr>
        <w:jc w:val="center"/>
      </w:pPr>
      <w:r>
        <w:rPr>
          <w:i/>
          <w:sz w:val="20"/>
        </w:rPr>
        <w:t>Figure 4: WAIC comparison across Bayesian models. Horseshoe achieves best average WAIC rank (1.40).</w:t>
      </w:r>
    </w:p>
    <w:p w:rsidR="00F3626D" w:rsidRDefault="00F3626D"/>
    <w:p w:rsidR="00F3626D" w:rsidRDefault="00840539">
      <w:pPr>
        <w:jc w:val="center"/>
      </w:pPr>
      <w:r>
        <w:rPr>
          <w:noProof/>
          <w:lang w:val="en-IN" w:eastAsia="en-IN"/>
        </w:rPr>
        <w:drawing>
          <wp:inline distT="0" distB="0" distL="0" distR="0">
            <wp:extent cx="5486400" cy="19247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png"/>
                    <pic:cNvPicPr/>
                  </pic:nvPicPr>
                  <pic:blipFill>
                    <a:blip r:embed="rId12"/>
                    <a:stretch>
                      <a:fillRect/>
                    </a:stretch>
                  </pic:blipFill>
                  <pic:spPr>
                    <a:xfrm>
                      <a:off x="0" y="0"/>
                      <a:ext cx="5486400" cy="1924728"/>
                    </a:xfrm>
                    <a:prstGeom prst="rect">
                      <a:avLst/>
                    </a:prstGeom>
                  </pic:spPr>
                </pic:pic>
              </a:graphicData>
            </a:graphic>
          </wp:inline>
        </w:drawing>
      </w:r>
    </w:p>
    <w:p w:rsidR="00F3626D" w:rsidRDefault="00840539">
      <w:pPr>
        <w:jc w:val="center"/>
      </w:pPr>
      <w:r>
        <w:rPr>
          <w:i/>
          <w:sz w:val="20"/>
        </w:rPr>
        <w:t xml:space="preserve">Figure </w:t>
      </w:r>
      <w:r>
        <w:rPr>
          <w:i/>
          <w:sz w:val="20"/>
        </w:rPr>
        <w:t>5: Computation time per model and dataset. Horseshoe on C&amp;C requires 1584s.</w:t>
      </w:r>
    </w:p>
    <w:p w:rsidR="00F3626D" w:rsidRDefault="00F3626D"/>
    <w:p w:rsidR="00F3626D" w:rsidRDefault="00840539">
      <w:pPr>
        <w:jc w:val="center"/>
      </w:pPr>
      <w:r>
        <w:rPr>
          <w:noProof/>
          <w:lang w:val="en-IN" w:eastAsia="en-IN"/>
        </w:rPr>
        <w:lastRenderedPageBreak/>
        <w:drawing>
          <wp:inline distT="0" distB="0" distL="0" distR="0">
            <wp:extent cx="5486400" cy="3721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A_ranking_heatmap.png"/>
                    <pic:cNvPicPr/>
                  </pic:nvPicPr>
                  <pic:blipFill>
                    <a:blip r:embed="rId13"/>
                    <a:stretch>
                      <a:fillRect/>
                    </a:stretch>
                  </pic:blipFill>
                  <pic:spPr>
                    <a:xfrm>
                      <a:off x="0" y="0"/>
                      <a:ext cx="5486400" cy="3721242"/>
                    </a:xfrm>
                    <a:prstGeom prst="rect">
                      <a:avLst/>
                    </a:prstGeom>
                  </pic:spPr>
                </pic:pic>
              </a:graphicData>
            </a:graphic>
          </wp:inline>
        </w:drawing>
      </w:r>
    </w:p>
    <w:p w:rsidR="00F3626D" w:rsidRDefault="00840539">
      <w:pPr>
        <w:jc w:val="center"/>
      </w:pPr>
      <w:r>
        <w:rPr>
          <w:i/>
          <w:sz w:val="20"/>
        </w:rPr>
        <w:t>Figure 6: RMSE rankings under equal prescreening. Green = rank 1 (best), red = rank 9 (worst). Spike-and-Slab achieves rank 1 on Predictors Large.</w:t>
      </w:r>
    </w:p>
    <w:p w:rsidR="00F3626D" w:rsidRDefault="00F3626D"/>
    <w:p w:rsidR="00F3626D" w:rsidRDefault="00840539">
      <w:pPr>
        <w:jc w:val="center"/>
      </w:pPr>
      <w:r>
        <w:rPr>
          <w:noProof/>
          <w:lang w:val="en-IN" w:eastAsia="en-IN"/>
        </w:rPr>
        <w:drawing>
          <wp:inline distT="0" distB="0" distL="0" distR="0">
            <wp:extent cx="5486400" cy="133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B_rmse_bars.png"/>
                    <pic:cNvPicPr/>
                  </pic:nvPicPr>
                  <pic:blipFill>
                    <a:blip r:embed="rId14"/>
                    <a:stretch>
                      <a:fillRect/>
                    </a:stretch>
                  </pic:blipFill>
                  <pic:spPr>
                    <a:xfrm>
                      <a:off x="0" y="0"/>
                      <a:ext cx="5486400" cy="1333500"/>
                    </a:xfrm>
                    <a:prstGeom prst="rect">
                      <a:avLst/>
                    </a:prstGeom>
                  </pic:spPr>
                </pic:pic>
              </a:graphicData>
            </a:graphic>
          </wp:inline>
        </w:drawing>
      </w:r>
    </w:p>
    <w:p w:rsidR="00F3626D" w:rsidRDefault="00840539">
      <w:pPr>
        <w:jc w:val="center"/>
      </w:pPr>
      <w:r>
        <w:rPr>
          <w:i/>
          <w:sz w:val="20"/>
        </w:rPr>
        <w:t>Figure 7: RMSE per model wi</w:t>
      </w:r>
      <w:r>
        <w:rPr>
          <w:i/>
          <w:sz w:val="20"/>
        </w:rPr>
        <w:t>th OLS baseline (dashed). Riboflavin and Arcene use prescreened features. OLS degrades dramatically under prescreening on high-dimensional datasets.</w:t>
      </w:r>
    </w:p>
    <w:p w:rsidR="00F3626D" w:rsidRDefault="00F3626D"/>
    <w:p w:rsidR="00F3626D" w:rsidRDefault="00840539">
      <w:pPr>
        <w:jc w:val="center"/>
      </w:pPr>
      <w:r>
        <w:rPr>
          <w:noProof/>
          <w:lang w:val="en-IN" w:eastAsia="en-IN"/>
        </w:rPr>
        <w:lastRenderedPageBreak/>
        <w:drawing>
          <wp:inline distT="0" distB="0" distL="0" distR="0">
            <wp:extent cx="5486400" cy="2962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_head_to_head.png"/>
                    <pic:cNvPicPr/>
                  </pic:nvPicPr>
                  <pic:blipFill>
                    <a:blip r:embed="rId15"/>
                    <a:stretch>
                      <a:fillRect/>
                    </a:stretch>
                  </pic:blipFill>
                  <pic:spPr>
                    <a:xfrm>
                      <a:off x="0" y="0"/>
                      <a:ext cx="5486400" cy="2962992"/>
                    </a:xfrm>
                    <a:prstGeom prst="rect">
                      <a:avLst/>
                    </a:prstGeom>
                  </pic:spPr>
                </pic:pic>
              </a:graphicData>
            </a:graphic>
          </wp:inline>
        </w:drawing>
      </w:r>
    </w:p>
    <w:p w:rsidR="00F3626D" w:rsidRDefault="00840539">
      <w:pPr>
        <w:jc w:val="center"/>
      </w:pPr>
      <w:r>
        <w:rPr>
          <w:i/>
          <w:sz w:val="20"/>
        </w:rPr>
        <w:t xml:space="preserve">Figure 8: Best Bayesian vs best frequentist RMSE per dataset ordered by p/n ratio. Bayesian methods tie </w:t>
      </w:r>
      <w:r>
        <w:rPr>
          <w:i/>
          <w:sz w:val="20"/>
        </w:rPr>
        <w:t>or win on 3/5 datasets under equal prescreening.</w:t>
      </w:r>
    </w:p>
    <w:p w:rsidR="00F3626D" w:rsidRDefault="00F3626D"/>
    <w:p w:rsidR="00F3626D" w:rsidRDefault="00840539">
      <w:pPr>
        <w:jc w:val="center"/>
      </w:pPr>
      <w:r>
        <w:rPr>
          <w:noProof/>
          <w:lang w:val="en-IN" w:eastAsia="en-IN"/>
        </w:rPr>
        <w:drawing>
          <wp:inline distT="0" distB="0" distL="0" distR="0">
            <wp:extent cx="5486400" cy="3813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_waic_rmse.png"/>
                    <pic:cNvPicPr/>
                  </pic:nvPicPr>
                  <pic:blipFill>
                    <a:blip r:embed="rId16"/>
                    <a:stretch>
                      <a:fillRect/>
                    </a:stretch>
                  </pic:blipFill>
                  <pic:spPr>
                    <a:xfrm>
                      <a:off x="0" y="0"/>
                      <a:ext cx="5486400" cy="3813897"/>
                    </a:xfrm>
                    <a:prstGeom prst="rect">
                      <a:avLst/>
                    </a:prstGeom>
                  </pic:spPr>
                </pic:pic>
              </a:graphicData>
            </a:graphic>
          </wp:inline>
        </w:drawing>
      </w:r>
    </w:p>
    <w:p w:rsidR="00F3626D" w:rsidRDefault="00840539">
      <w:pPr>
        <w:jc w:val="center"/>
      </w:pPr>
      <w:r>
        <w:rPr>
          <w:i/>
          <w:sz w:val="20"/>
        </w:rPr>
        <w:t>Figure 9: WAIC vs RMSE for Bayesian models (Pearson r = 0.26, p = 0.230). Weak correlation confirms WAIC captures calibration quality beyond raw RMSE.</w:t>
      </w:r>
    </w:p>
    <w:p w:rsidR="00F3626D" w:rsidRDefault="00F3626D"/>
    <w:p w:rsidR="00F3626D" w:rsidRDefault="00840539">
      <w:pPr>
        <w:jc w:val="center"/>
      </w:pPr>
      <w:r>
        <w:rPr>
          <w:noProof/>
          <w:lang w:val="en-IN" w:eastAsia="en-IN"/>
        </w:rPr>
        <w:lastRenderedPageBreak/>
        <w:drawing>
          <wp:inline distT="0" distB="0" distL="0" distR="0">
            <wp:extent cx="5486400" cy="3816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E_sparsity_rmse.png"/>
                    <pic:cNvPicPr/>
                  </pic:nvPicPr>
                  <pic:blipFill>
                    <a:blip r:embed="rId17"/>
                    <a:stretch>
                      <a:fillRect/>
                    </a:stretch>
                  </pic:blipFill>
                  <pic:spPr>
                    <a:xfrm>
                      <a:off x="0" y="0"/>
                      <a:ext cx="5486400" cy="3816465"/>
                    </a:xfrm>
                    <a:prstGeom prst="rect">
                      <a:avLst/>
                    </a:prstGeom>
                  </pic:spPr>
                </pic:pic>
              </a:graphicData>
            </a:graphic>
          </wp:inline>
        </w:drawing>
      </w:r>
    </w:p>
    <w:p w:rsidR="00F3626D" w:rsidRDefault="00840539">
      <w:pPr>
        <w:jc w:val="center"/>
      </w:pPr>
      <w:r>
        <w:rPr>
          <w:i/>
          <w:sz w:val="20"/>
        </w:rPr>
        <w:t>Figure 10: Sparsity vs RMSE with LOWESS trend. Hor</w:t>
      </w:r>
      <w:r>
        <w:rPr>
          <w:i/>
          <w:sz w:val="20"/>
        </w:rPr>
        <w:t>seshoe τ-collapse annotated on Riboflavin and Arcene where 100% sparsity coincides with poor RMSE.</w:t>
      </w:r>
    </w:p>
    <w:p w:rsidR="00F3626D" w:rsidRDefault="00F3626D"/>
    <w:sectPr w:rsidR="00F3626D"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0539" w:rsidRDefault="00840539">
      <w:pPr>
        <w:spacing w:after="0" w:line="240" w:lineRule="auto"/>
      </w:pPr>
      <w:r>
        <w:separator/>
      </w:r>
    </w:p>
  </w:endnote>
  <w:endnote w:type="continuationSeparator" w:id="0">
    <w:p w:rsidR="00840539" w:rsidRDefault="00840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626D" w:rsidRDefault="00840539">
    <w:pPr>
      <w:pStyle w:val="Footer"/>
      <w:jc w:val="center"/>
    </w:pPr>
    <w:r>
      <w:fldChar w:fldCharType="begin"/>
    </w:r>
    <w:r>
      <w:instrText xml:space="preserve"> PAGE </w:instrText>
    </w:r>
    <w:r w:rsidR="004639DB">
      <w:fldChar w:fldCharType="separate"/>
    </w:r>
    <w:r w:rsidR="004639DB">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0539" w:rsidRDefault="00840539">
      <w:pPr>
        <w:spacing w:after="0" w:line="240" w:lineRule="auto"/>
      </w:pPr>
      <w:r>
        <w:separator/>
      </w:r>
    </w:p>
  </w:footnote>
  <w:footnote w:type="continuationSeparator" w:id="0">
    <w:p w:rsidR="00840539" w:rsidRDefault="008405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39DB"/>
    <w:rsid w:val="00840539"/>
    <w:rsid w:val="00AA1D8D"/>
    <w:rsid w:val="00B47730"/>
    <w:rsid w:val="00CB0664"/>
    <w:rsid w:val="00F36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B44AFC-8E36-4EE4-93F3-99FFA239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129BE-E45C-4414-A943-F10AC0AFC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3996</Words>
  <Characters>22783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2026-03-06T04:57:00Z</dcterms:modified>
  <cp:category/>
</cp:coreProperties>
</file>