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819775"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9775" cy="7667625"/>
                    </a:xfrm>
                    <a:prstGeom prst="rect">
                      <a:avLst/>
                    </a:prstGeom>
                  </pic:spPr>
                </pic:pic>
              </a:graphicData>
            </a:graphic>
          </wp:inline>
        </w:drawing>
      </w:r>
    </w:p>
    <w:p>
      <w:pPr>
        <w:sectPr>
          <w:headerReference w:type="default" r:id="rId7"/>
          <w:footerReference w:type="default" r:id="rId8"/>
          <w:type w:val="nextPage"/>
          <w:pgSz w:w="11906" w:h="16838" w:orient="portrait"/>
          <w:pgMar w:top="0" w:right="0" w:bottom="0" w:left="0" w:header="708" w:footer="708" w:gutter="0"/>
          <w:pgNumType/>
          <w:docGrid w:linePitch="360"/>
        </w:sectPr>
      </w:pPr>
    </w:p>
    <w:p>
      <w:pPr>
        <w:pBdr>
          <w:bottom w:val="single" w:color="1F6F4A" w:sz="8" w:space="6"/>
        </w:pBdr>
        <w:spacing w:after="300"/>
      </w:pPr>
      <w:r>
        <w:rPr>
          <w:b/>
          <w:bCs/>
          <w:color w:val="1F6F4A"/>
          <w:sz w:val="32"/>
          <w:szCs w:val="32"/>
        </w:rPr>
        <w:t xml:space="preserve">Table of Contents</w:t>
      </w:r>
    </w:p>
    <w:p>
      <w:pPr>
        <w:tabs>
          <w:tab w:val="right" w:pos="9216" w:leader="dot"/>
        </w:tabs>
        <w:spacing w:after="140"/>
      </w:pPr>
      <w:r>
        <w:rPr>
          <w:b/>
          <w:bCs/>
          <w:color w:val="1F6F4A"/>
          <w:sz w:val="22"/>
          <w:szCs w:val="22"/>
        </w:rPr>
        <w:t xml:space="preserve">1. </w:t>
      </w:r>
      <w:r>
        <w:rPr>
          <w:color w:val="1A1A1A"/>
          <w:sz w:val="22"/>
          <w:szCs w:val="22"/>
        </w:rPr>
        <w:t xml:space="preserve">Introduction	</w:t>
      </w:r>
      <w:r>
        <w:rPr>
          <w:color w:val="1A1A1A"/>
          <w:sz w:val="22"/>
          <w:szCs w:val="22"/>
        </w:rPr>
        <w:t xml:space="preserve">3</w:t>
      </w:r>
    </w:p>
    <w:p>
      <w:pPr>
        <w:tabs>
          <w:tab w:val="right" w:pos="9216" w:leader="dot"/>
        </w:tabs>
        <w:spacing w:after="140"/>
      </w:pPr>
      <w:r>
        <w:rPr>
          <w:b/>
          <w:bCs/>
          <w:color w:val="1F6F4A"/>
          <w:sz w:val="22"/>
          <w:szCs w:val="22"/>
        </w:rPr>
        <w:t xml:space="preserve">2. </w:t>
      </w:r>
      <w:r>
        <w:rPr>
          <w:color w:val="1A1A1A"/>
          <w:sz w:val="22"/>
          <w:szCs w:val="22"/>
        </w:rPr>
        <w:t xml:space="preserve">Problem Statement &amp; Objective	</w:t>
      </w:r>
      <w:r>
        <w:rPr>
          <w:color w:val="1A1A1A"/>
          <w:sz w:val="22"/>
          <w:szCs w:val="22"/>
        </w:rPr>
        <w:t xml:space="preserve">3</w:t>
      </w:r>
    </w:p>
    <w:p>
      <w:pPr>
        <w:tabs>
          <w:tab w:val="right" w:pos="9216" w:leader="dot"/>
        </w:tabs>
        <w:spacing w:after="140"/>
      </w:pPr>
      <w:r>
        <w:rPr>
          <w:b/>
          <w:bCs/>
          <w:color w:val="1F6F4A"/>
          <w:sz w:val="22"/>
          <w:szCs w:val="22"/>
        </w:rPr>
        <w:t xml:space="preserve">3. </w:t>
      </w:r>
      <w:r>
        <w:rPr>
          <w:color w:val="1A1A1A"/>
          <w:sz w:val="22"/>
          <w:szCs w:val="22"/>
        </w:rPr>
        <w:t xml:space="preserve">Literature Review &amp; Existing Solutions	</w:t>
      </w:r>
      <w:r>
        <w:rPr>
          <w:color w:val="1A1A1A"/>
          <w:sz w:val="22"/>
          <w:szCs w:val="22"/>
        </w:rPr>
        <w:t xml:space="preserve">4</w:t>
      </w:r>
    </w:p>
    <w:p>
      <w:pPr>
        <w:tabs>
          <w:tab w:val="right" w:pos="9216" w:leader="dot"/>
        </w:tabs>
        <w:spacing w:after="140"/>
      </w:pPr>
      <w:r>
        <w:rPr>
          <w:b/>
          <w:bCs/>
          <w:color w:val="1F6F4A"/>
          <w:sz w:val="22"/>
          <w:szCs w:val="22"/>
        </w:rPr>
        <w:t xml:space="preserve">4. </w:t>
      </w:r>
      <w:r>
        <w:rPr>
          <w:color w:val="1A1A1A"/>
          <w:sz w:val="22"/>
          <w:szCs w:val="22"/>
        </w:rPr>
        <w:t xml:space="preserve">System Working — How It Functions	</w:t>
      </w:r>
      <w:r>
        <w:rPr>
          <w:color w:val="1A1A1A"/>
          <w:sz w:val="22"/>
          <w:szCs w:val="22"/>
        </w:rPr>
        <w:t xml:space="preserve">4</w:t>
      </w:r>
    </w:p>
    <w:p>
      <w:pPr>
        <w:tabs>
          <w:tab w:val="right" w:pos="9216" w:leader="dot"/>
        </w:tabs>
        <w:spacing w:after="140"/>
      </w:pPr>
      <w:r>
        <w:rPr>
          <w:b/>
          <w:bCs/>
          <w:color w:val="1F6F4A"/>
          <w:sz w:val="22"/>
          <w:szCs w:val="22"/>
        </w:rPr>
        <w:t xml:space="preserve">5. </w:t>
      </w:r>
      <w:r>
        <w:rPr>
          <w:color w:val="1A1A1A"/>
          <w:sz w:val="22"/>
          <w:szCs w:val="22"/>
        </w:rPr>
        <w:t xml:space="preserve">System Architecture &amp; Data Flow	</w:t>
      </w:r>
      <w:r>
        <w:rPr>
          <w:color w:val="1A1A1A"/>
          <w:sz w:val="22"/>
          <w:szCs w:val="22"/>
        </w:rPr>
        <w:t xml:space="preserve">5</w:t>
      </w:r>
    </w:p>
    <w:p>
      <w:pPr>
        <w:tabs>
          <w:tab w:val="right" w:pos="9216" w:leader="dot"/>
        </w:tabs>
        <w:spacing w:after="140"/>
      </w:pPr>
      <w:r>
        <w:rPr>
          <w:b/>
          <w:bCs/>
          <w:color w:val="1F6F4A"/>
          <w:sz w:val="22"/>
          <w:szCs w:val="22"/>
        </w:rPr>
        <w:t xml:space="preserve">6. </w:t>
      </w:r>
      <w:r>
        <w:rPr>
          <w:color w:val="1A1A1A"/>
          <w:sz w:val="22"/>
          <w:szCs w:val="22"/>
        </w:rPr>
        <w:t xml:space="preserve">Scope of the Project	</w:t>
      </w:r>
      <w:r>
        <w:rPr>
          <w:color w:val="1A1A1A"/>
          <w:sz w:val="22"/>
          <w:szCs w:val="22"/>
        </w:rPr>
        <w:t xml:space="preserve">6</w:t>
      </w:r>
    </w:p>
    <w:p>
      <w:pPr>
        <w:tabs>
          <w:tab w:val="right" w:pos="9216" w:leader="dot"/>
        </w:tabs>
        <w:spacing w:after="140"/>
      </w:pPr>
      <w:r>
        <w:rPr>
          <w:b/>
          <w:bCs/>
          <w:color w:val="1F6F4A"/>
          <w:sz w:val="22"/>
          <w:szCs w:val="22"/>
        </w:rPr>
        <w:t xml:space="preserve">7. </w:t>
      </w:r>
      <w:r>
        <w:rPr>
          <w:color w:val="1A1A1A"/>
          <w:sz w:val="22"/>
          <w:szCs w:val="22"/>
        </w:rPr>
        <w:t xml:space="preserve">Technology Stack &amp; Tools Used	</w:t>
      </w:r>
      <w:r>
        <w:rPr>
          <w:color w:val="1A1A1A"/>
          <w:sz w:val="22"/>
          <w:szCs w:val="22"/>
        </w:rPr>
        <w:t xml:space="preserve">6</w:t>
      </w:r>
    </w:p>
    <w:p>
      <w:pPr>
        <w:tabs>
          <w:tab w:val="right" w:pos="9216" w:leader="dot"/>
        </w:tabs>
        <w:spacing w:after="140"/>
      </w:pPr>
      <w:r>
        <w:rPr>
          <w:b/>
          <w:bCs/>
          <w:color w:val="1F6F4A"/>
          <w:sz w:val="22"/>
          <w:szCs w:val="22"/>
        </w:rPr>
        <w:t xml:space="preserve">8. </w:t>
      </w:r>
      <w:r>
        <w:rPr>
          <w:color w:val="1A1A1A"/>
          <w:sz w:val="22"/>
          <w:szCs w:val="22"/>
        </w:rPr>
        <w:t xml:space="preserve">Requirements Specification	</w:t>
      </w:r>
      <w:r>
        <w:rPr>
          <w:color w:val="1A1A1A"/>
          <w:sz w:val="22"/>
          <w:szCs w:val="22"/>
        </w:rPr>
        <w:t xml:space="preserve">7</w:t>
      </w:r>
    </w:p>
    <w:p>
      <w:pPr>
        <w:tabs>
          <w:tab w:val="right" w:pos="9216" w:leader="dot"/>
        </w:tabs>
        <w:spacing w:after="140"/>
      </w:pPr>
      <w:r>
        <w:rPr>
          <w:b/>
          <w:bCs/>
          <w:color w:val="1F6F4A"/>
          <w:sz w:val="22"/>
          <w:szCs w:val="22"/>
        </w:rPr>
        <w:t xml:space="preserve">9. </w:t>
      </w:r>
      <w:r>
        <w:rPr>
          <w:color w:val="1A1A1A"/>
          <w:sz w:val="22"/>
          <w:szCs w:val="22"/>
        </w:rPr>
        <w:t xml:space="preserve">Dataset Description	</w:t>
      </w:r>
      <w:r>
        <w:rPr>
          <w:color w:val="1A1A1A"/>
          <w:sz w:val="22"/>
          <w:szCs w:val="22"/>
        </w:rPr>
        <w:t xml:space="preserve">8</w:t>
      </w:r>
    </w:p>
    <w:p>
      <w:pPr>
        <w:tabs>
          <w:tab w:val="right" w:pos="9216" w:leader="dot"/>
        </w:tabs>
        <w:spacing w:after="140"/>
      </w:pPr>
      <w:r>
        <w:rPr>
          <w:b/>
          <w:bCs/>
          <w:color w:val="1F6F4A"/>
          <w:sz w:val="22"/>
          <w:szCs w:val="22"/>
        </w:rPr>
        <w:t xml:space="preserve">10. </w:t>
      </w:r>
      <w:r>
        <w:rPr>
          <w:color w:val="1A1A1A"/>
          <w:sz w:val="22"/>
          <w:szCs w:val="22"/>
        </w:rPr>
        <w:t xml:space="preserve">Code Walkthrough	</w:t>
      </w:r>
      <w:r>
        <w:rPr>
          <w:color w:val="1A1A1A"/>
          <w:sz w:val="22"/>
          <w:szCs w:val="22"/>
        </w:rPr>
        <w:t xml:space="preserve">11</w:t>
      </w:r>
    </w:p>
    <w:p>
      <w:pPr>
        <w:tabs>
          <w:tab w:val="right" w:pos="9216" w:leader="dot"/>
        </w:tabs>
        <w:spacing w:after="140"/>
      </w:pPr>
      <w:r>
        <w:rPr>
          <w:b/>
          <w:bCs/>
          <w:color w:val="1F6F4A"/>
          <w:sz w:val="22"/>
          <w:szCs w:val="22"/>
        </w:rPr>
        <w:t xml:space="preserve">11. </w:t>
      </w:r>
      <w:r>
        <w:rPr>
          <w:color w:val="1A1A1A"/>
          <w:sz w:val="22"/>
          <w:szCs w:val="22"/>
        </w:rPr>
        <w:t xml:space="preserve">Sample Output &amp; API Testing	</w:t>
      </w:r>
      <w:r>
        <w:rPr>
          <w:color w:val="1A1A1A"/>
          <w:sz w:val="22"/>
          <w:szCs w:val="22"/>
        </w:rPr>
        <w:t xml:space="preserve">16</w:t>
      </w:r>
    </w:p>
    <w:p>
      <w:pPr>
        <w:tabs>
          <w:tab w:val="right" w:pos="9216" w:leader="dot"/>
        </w:tabs>
        <w:spacing w:after="140"/>
      </w:pPr>
      <w:r>
        <w:rPr>
          <w:b/>
          <w:bCs/>
          <w:color w:val="1F6F4A"/>
          <w:sz w:val="22"/>
          <w:szCs w:val="22"/>
        </w:rPr>
        <w:t xml:space="preserve">12. </w:t>
      </w:r>
      <w:r>
        <w:rPr>
          <w:color w:val="1A1A1A"/>
          <w:sz w:val="22"/>
          <w:szCs w:val="22"/>
        </w:rPr>
        <w:t xml:space="preserve">Results &amp; Performance	</w:t>
      </w:r>
      <w:r>
        <w:rPr>
          <w:color w:val="1A1A1A"/>
          <w:sz w:val="22"/>
          <w:szCs w:val="22"/>
        </w:rPr>
        <w:t xml:space="preserve">17</w:t>
      </w:r>
    </w:p>
    <w:p>
      <w:pPr>
        <w:tabs>
          <w:tab w:val="right" w:pos="9216" w:leader="dot"/>
        </w:tabs>
        <w:spacing w:after="140"/>
      </w:pPr>
      <w:r>
        <w:rPr>
          <w:b/>
          <w:bCs/>
          <w:color w:val="1F6F4A"/>
          <w:sz w:val="22"/>
          <w:szCs w:val="22"/>
        </w:rPr>
        <w:t xml:space="preserve">13. </w:t>
      </w:r>
      <w:r>
        <w:rPr>
          <w:color w:val="1A1A1A"/>
          <w:sz w:val="22"/>
          <w:szCs w:val="22"/>
        </w:rPr>
        <w:t xml:space="preserve">Testing &amp; Validation	</w:t>
      </w:r>
      <w:r>
        <w:rPr>
          <w:color w:val="1A1A1A"/>
          <w:sz w:val="22"/>
          <w:szCs w:val="22"/>
        </w:rPr>
        <w:t xml:space="preserve">17</w:t>
      </w:r>
    </w:p>
    <w:p>
      <w:pPr>
        <w:tabs>
          <w:tab w:val="right" w:pos="9216" w:leader="dot"/>
        </w:tabs>
        <w:spacing w:after="140"/>
      </w:pPr>
      <w:r>
        <w:rPr>
          <w:b/>
          <w:bCs/>
          <w:color w:val="1F6F4A"/>
          <w:sz w:val="22"/>
          <w:szCs w:val="22"/>
        </w:rPr>
        <w:t xml:space="preserve">14. </w:t>
      </w:r>
      <w:r>
        <w:rPr>
          <w:color w:val="1A1A1A"/>
          <w:sz w:val="22"/>
          <w:szCs w:val="22"/>
        </w:rPr>
        <w:t xml:space="preserve">Limitations &amp; Challenges	</w:t>
      </w:r>
      <w:r>
        <w:rPr>
          <w:color w:val="1A1A1A"/>
          <w:sz w:val="22"/>
          <w:szCs w:val="22"/>
        </w:rPr>
        <w:t xml:space="preserve">18</w:t>
      </w:r>
    </w:p>
    <w:p>
      <w:pPr>
        <w:tabs>
          <w:tab w:val="right" w:pos="9216" w:leader="dot"/>
        </w:tabs>
        <w:spacing w:after="140"/>
      </w:pPr>
      <w:r>
        <w:rPr>
          <w:b/>
          <w:bCs/>
          <w:color w:val="1F6F4A"/>
          <w:sz w:val="22"/>
          <w:szCs w:val="22"/>
        </w:rPr>
        <w:t xml:space="preserve">15. </w:t>
      </w:r>
      <w:r>
        <w:rPr>
          <w:color w:val="1A1A1A"/>
          <w:sz w:val="22"/>
          <w:szCs w:val="22"/>
        </w:rPr>
        <w:t xml:space="preserve">Future Scope	</w:t>
      </w:r>
      <w:r>
        <w:rPr>
          <w:color w:val="1A1A1A"/>
          <w:sz w:val="22"/>
          <w:szCs w:val="22"/>
        </w:rPr>
        <w:t xml:space="preserve">18</w:t>
      </w:r>
    </w:p>
    <w:p>
      <w:pPr>
        <w:tabs>
          <w:tab w:val="right" w:pos="9216" w:leader="dot"/>
        </w:tabs>
        <w:spacing w:after="140"/>
      </w:pPr>
      <w:r>
        <w:rPr>
          <w:b/>
          <w:bCs/>
          <w:color w:val="1F6F4A"/>
          <w:sz w:val="22"/>
          <w:szCs w:val="22"/>
        </w:rPr>
        <w:t xml:space="preserve">16. </w:t>
      </w:r>
      <w:r>
        <w:rPr>
          <w:color w:val="1A1A1A"/>
          <w:sz w:val="22"/>
          <w:szCs w:val="22"/>
        </w:rPr>
        <w:t xml:space="preserve">Conclusion	</w:t>
      </w:r>
      <w:r>
        <w:rPr>
          <w:color w:val="1A1A1A"/>
          <w:sz w:val="22"/>
          <w:szCs w:val="22"/>
        </w:rPr>
        <w:t xml:space="preserve">19</w:t>
      </w:r>
    </w:p>
    <w:p>
      <w:pPr>
        <w:tabs>
          <w:tab w:val="right" w:pos="9216" w:leader="dot"/>
        </w:tabs>
        <w:spacing w:after="140"/>
      </w:pPr>
      <w:r>
        <w:rPr>
          <w:b/>
          <w:bCs/>
          <w:color w:val="1F6F4A"/>
          <w:sz w:val="22"/>
          <w:szCs w:val="22"/>
        </w:rPr>
        <w:t xml:space="preserve">17. </w:t>
      </w:r>
      <w:r>
        <w:rPr>
          <w:color w:val="1A1A1A"/>
          <w:sz w:val="22"/>
          <w:szCs w:val="22"/>
        </w:rPr>
        <w:t xml:space="preserve">References	</w:t>
      </w:r>
      <w:r>
        <w:rPr>
          <w:color w:val="1A1A1A"/>
          <w:sz w:val="22"/>
          <w:szCs w:val="22"/>
        </w:rPr>
        <w:t xml:space="preserve">19</w:t>
      </w:r>
    </w:p>
    <w:p>
      <w:pPr>
        <w:sectPr>
          <w:headerReference w:type="default" r:id="rId9"/>
          <w:footerReference w:type="default" r:id="rId10"/>
          <w:type w:val="nextPage"/>
          <w:pgSz w:w="11906" w:h="16838" w:orient="portrait"/>
          <w:pgMar w:top="860" w:right="1080" w:bottom="860" w:left="1080" w:header="708" w:footer="708" w:gutter="0"/>
          <w:pgNumType/>
          <w:docGrid w:linePitch="360"/>
        </w:sectPr>
      </w:pPr>
    </w:p>
    <w:p>
      <w:pPr>
        <w:pStyle w:val="Heading1"/>
        <w:pBdr>
          <w:bottom w:val="single" w:color="1F6F4A" w:sz="8" w:space="6"/>
        </w:pBdr>
        <w:spacing w:after="160" w:before="220"/>
      </w:pPr>
      <w:r>
        <w:rPr>
          <w:b/>
          <w:bCs/>
          <w:color w:val="1F6F4A"/>
          <w:sz w:val="30"/>
          <w:szCs w:val="30"/>
        </w:rPr>
        <w:t xml:space="preserve">1. Introduction</w:t>
      </w:r>
    </w:p>
    <w:p>
      <w:pPr>
        <w:spacing w:after="140" w:line="288"/>
        <w:jc w:val="both"/>
      </w:pPr>
      <w:r>
        <w:rPr>
          <w:color w:val="1A1A1A"/>
          <w:sz w:val="22"/>
          <w:szCs w:val="22"/>
        </w:rPr>
        <w:t xml:space="preserve">Every day, millions of people click on links sent to them through SMS, WhatsApp, and email — trusting, almost by reflex, that the page which opens is exactly what it claims to be. Cybercriminals exploit that trust with a deceptively simple weapon: a fake website built to look identical to a bank's login page, a delivery-tracking portal, or a UPI payment screen. This is phishing — and despite being one of the oldest tricks in the cybercrime playbook, it remains the single most common starting point for financial fraud, credential theft, and large-scale data breaches today.</w:t>
      </w:r>
    </w:p>
    <w:p>
      <w:pPr>
        <w:spacing w:after="140" w:line="288"/>
        <w:jc w:val="both"/>
      </w:pPr>
      <w:r>
        <w:rPr>
          <w:color w:val="1A1A1A"/>
          <w:sz w:val="22"/>
          <w:szCs w:val="22"/>
        </w:rPr>
        <w:t xml:space="preserve">What makes phishing so persistently effective is speed. A fraudster can register a new lookalike domain, clone a bank's login page, and start distributing the link within hours — long before that domain has any reputation, good or bad, attached to it. This is precisely where traditional defenses fall short. Blacklist-based protection systems, such as Google Safe Browsing or PhishTank, work only after a malicious URL has already been identified, verified, and reported by someone else. Until that happens, the site is invisible to filters and completely open to victims — a gap of hours or even days during which the damage is already done.</w:t>
      </w:r>
    </w:p>
    <w:p>
      <w:pPr>
        <w:spacing w:after="140" w:line="288"/>
        <w:jc w:val="both"/>
      </w:pPr>
      <w:r>
        <w:rPr>
          <w:color w:val="1A1A1A"/>
          <w:sz w:val="22"/>
          <w:szCs w:val="22"/>
        </w:rPr>
        <w:t xml:space="preserve">URLGuard was built to close that exact gap. Rather than asking “has this URL been seen before?”, it asks a more useful question: “does this URL look and behave like a phishing site, based on how phishing sites are actually constructed?” By analyzing the structure of a URL alone — its domain, its use of suspicious extensions, brand-name lookalikes, IP addresses in place of domains, and other well-documented attacker patterns — URLGuard uses a trained machine learning model to estimate, in real time, how likely a link is to be malicious. No blacklist lookup, no waiting for a report, no visiting the page itself. Just an instant, explainable verdict that can stand between a user and a costly mistake.</w:t>
      </w:r>
    </w:p>
    <w:p>
      <w:pPr>
        <w:spacing w:after="140" w:line="288"/>
        <w:jc w:val="both"/>
      </w:pPr>
      <w:r>
        <w:rPr>
          <w:color w:val="1A1A1A"/>
          <w:sz w:val="22"/>
          <w:szCs w:val="22"/>
        </w:rPr>
        <w:t xml:space="preserve">This report documents the complete design and implementation of URLGuard, submitted as part of the HCIC-SI2026 Cybersecurity Internship under Problem Statement No. 16. It covers the motivation and background research, system architecture, dataset design, the full source code of every module, testing methodology, measured results, known limitations, and a roadmap for turning the current prototype into a production-grade defense.</w:t>
      </w:r>
    </w:p>
    <w:p>
      <w:pPr>
        <w:pStyle w:val="Heading1"/>
        <w:pBdr>
          <w:bottom w:val="single" w:color="1F6F4A" w:sz="8" w:space="6"/>
        </w:pBdr>
        <w:spacing w:after="160" w:before="220"/>
      </w:pPr>
      <w:r>
        <w:rPr>
          <w:b/>
          <w:bCs/>
          <w:color w:val="1F6F4A"/>
          <w:sz w:val="30"/>
          <w:szCs w:val="30"/>
        </w:rPr>
        <w:t xml:space="preserve">2. Problem Statement &amp; Objective</w:t>
      </w:r>
    </w:p>
    <w:p>
      <w:pPr>
        <w:pBdr>
          <w:left w:val="single" w:color="1F6F4A" w:sz="24" w:space="8"/>
        </w:pBdr>
        <w:shd w:fill="EAF3EF" w:val="clear"/>
        <w:spacing w:after="200" w:before="120" w:line="300"/>
        <w:ind w:left="120"/>
        <w:jc w:val="both"/>
      </w:pPr>
      <w:r>
        <w:rPr>
          <w:b/>
          <w:bCs/>
          <w:color w:val="1F6F4A"/>
          <w:sz w:val="22"/>
          <w:szCs w:val="22"/>
        </w:rPr>
        <w:t xml:space="preserve">Problem Statement (HCIC-SI2026, Problem 16): </w:t>
      </w:r>
      <w:r>
        <w:rPr>
          <w:color w:val="1A1A1A"/>
          <w:sz w:val="22"/>
          <w:szCs w:val="22"/>
        </w:rPr>
        <w:t xml:space="preserve">“AI Powered Phishing Website Detection System” — design and build a system that uses artificial intelligence techniques to automatically identify phishing websites and protect users from credential theft and financial fraud.</w:t>
      </w:r>
    </w:p>
    <w:p>
      <w:pPr>
        <w:pBdr>
          <w:left w:val="single" w:color="1F6F4A" w:sz="24" w:space="8"/>
        </w:pBdr>
        <w:shd w:fill="EAF3EF" w:val="clear"/>
        <w:spacing w:after="100" w:before="200"/>
        <w:ind w:left="120"/>
      </w:pPr>
      <w:r>
        <w:rPr>
          <w:b/>
          <w:bCs/>
          <w:color w:val="1A1A1A"/>
          <w:sz w:val="24"/>
          <w:szCs w:val="24"/>
        </w:rPr>
        <w:t xml:space="preserve">2.1 Objectives</w:t>
      </w:r>
    </w:p>
    <w:p>
      <w:pPr>
        <w:pStyle w:val="ListParagraph"/>
        <w:numPr>
          <w:ilvl w:val="0"/>
          <w:numId w:val="1"/>
        </w:numPr>
        <w:spacing w:after="80" w:line="268"/>
      </w:pPr>
      <w:r>
        <w:rPr>
          <w:color w:val="1A1A1A"/>
          <w:sz w:val="22"/>
          <w:szCs w:val="22"/>
        </w:rPr>
        <w:t xml:space="preserve">Detect phishing URLs in real time using an AI/ML-based scoring engine rather than static blacklists.</w:t>
      </w:r>
    </w:p>
    <w:p>
      <w:pPr>
        <w:pStyle w:val="ListParagraph"/>
        <w:numPr>
          <w:ilvl w:val="0"/>
          <w:numId w:val="1"/>
        </w:numPr>
        <w:spacing w:after="80" w:line="268"/>
      </w:pPr>
      <w:r>
        <w:rPr>
          <w:color w:val="1A1A1A"/>
          <w:sz w:val="22"/>
          <w:szCs w:val="22"/>
        </w:rPr>
        <w:t xml:space="preserve">Extract meaningful, human-interpretable features from a URL that correlate with phishing intent.</w:t>
      </w:r>
    </w:p>
    <w:p>
      <w:pPr>
        <w:pStyle w:val="ListParagraph"/>
        <w:numPr>
          <w:ilvl w:val="0"/>
          <w:numId w:val="1"/>
        </w:numPr>
        <w:spacing w:after="80" w:line="268"/>
      </w:pPr>
      <w:r>
        <w:rPr>
          <w:color w:val="1A1A1A"/>
          <w:sz w:val="22"/>
          <w:szCs w:val="22"/>
        </w:rPr>
        <w:t xml:space="preserve">Provide not just a verdict but an explanation — which specific signals triggered the phishing classification.</w:t>
      </w:r>
    </w:p>
    <w:p>
      <w:pPr>
        <w:pStyle w:val="ListParagraph"/>
        <w:numPr>
          <w:ilvl w:val="0"/>
          <w:numId w:val="1"/>
        </w:numPr>
        <w:spacing w:after="80" w:line="268"/>
      </w:pPr>
      <w:r>
        <w:rPr>
          <w:color w:val="1A1A1A"/>
          <w:sz w:val="22"/>
          <w:szCs w:val="22"/>
        </w:rPr>
        <w:t xml:space="preserve">Keep the system lightweight and fast enough to be embedded in browser extensions, email gateways, or SMS-link scanners.</w:t>
      </w:r>
    </w:p>
    <w:p>
      <w:pPr>
        <w:pStyle w:val="ListParagraph"/>
        <w:numPr>
          <w:ilvl w:val="0"/>
          <w:numId w:val="1"/>
        </w:numPr>
        <w:spacing w:after="80" w:line="268"/>
      </w:pPr>
      <w:r>
        <w:rPr>
          <w:color w:val="1A1A1A"/>
          <w:sz w:val="22"/>
          <w:szCs w:val="22"/>
        </w:rPr>
        <w:t xml:space="preserve">Build an end-to-end working prototype: dataset → trained model → API → user-facing scanner interface.</w:t>
      </w:r>
    </w:p>
    <w:p>
      <w:pPr>
        <w:pBdr>
          <w:left w:val="single" w:color="1F6F4A" w:sz="24" w:space="8"/>
        </w:pBdr>
        <w:shd w:fill="EAF3EF" w:val="clear"/>
        <w:spacing w:after="100" w:before="200"/>
        <w:ind w:left="120"/>
      </w:pPr>
      <w:r>
        <w:rPr>
          <w:b/>
          <w:bCs/>
          <w:color w:val="1A1A1A"/>
          <w:sz w:val="24"/>
          <w:szCs w:val="24"/>
        </w:rPr>
        <w:t xml:space="preserve">2.2 Motivation</w:t>
      </w:r>
    </w:p>
    <w:p>
      <w:pPr>
        <w:spacing w:after="140" w:line="288"/>
        <w:jc w:val="both"/>
      </w:pPr>
      <w:r>
        <w:rPr>
          <w:color w:val="1A1A1A"/>
          <w:sz w:val="22"/>
          <w:szCs w:val="22"/>
        </w:rPr>
        <w:t xml:space="preserve">India alone reports hundreds of thousands of phishing incidents every year, with UPI and net-banking lookalike pages being among the most common lures. Most victims are not careless — they are simply presented with a page that is visually indistinguishable from the real one, at a moment (an urgent payment, a delivery OTP) when they are least likely to inspect the URL bar carefully. A system that can flag danger before the page even loads directly reduces this attack surface.</w:t>
      </w:r>
    </w:p>
    <w:p>
      <w:pPr>
        <w:pStyle w:val="Heading1"/>
        <w:pBdr>
          <w:bottom w:val="single" w:color="1F6F4A" w:sz="8" w:space="6"/>
        </w:pBdr>
        <w:spacing w:after="160" w:before="220"/>
      </w:pPr>
      <w:r>
        <w:rPr>
          <w:b/>
          <w:bCs/>
          <w:color w:val="1F6F4A"/>
          <w:sz w:val="30"/>
          <w:szCs w:val="30"/>
        </w:rPr>
        <w:t xml:space="preserve">3. Literature Review &amp; Existing Solutions</w:t>
      </w:r>
    </w:p>
    <w:p>
      <w:pPr>
        <w:spacing w:after="140" w:line="288"/>
        <w:jc w:val="both"/>
      </w:pPr>
      <w:r>
        <w:rPr>
          <w:color w:val="1A1A1A"/>
          <w:sz w:val="22"/>
          <w:szCs w:val="22"/>
        </w:rPr>
        <w:t xml:space="preserve">Phishing detection has been studied extensively, and existing approaches generally fall into four broad categories. Understanding their trade-offs justifies the design choices made in URLGuard.</w:t>
      </w:r>
    </w:p>
    <w:p>
      <w:pPr>
        <w:pBdr>
          <w:left w:val="single" w:color="1F6F4A" w:sz="24" w:space="8"/>
        </w:pBdr>
        <w:shd w:fill="EAF3EF" w:val="clear"/>
        <w:spacing w:after="100" w:before="200"/>
        <w:ind w:left="120"/>
      </w:pPr>
      <w:r>
        <w:rPr>
          <w:b/>
          <w:bCs/>
          <w:color w:val="1A1A1A"/>
          <w:sz w:val="24"/>
          <w:szCs w:val="24"/>
        </w:rPr>
        <w:t xml:space="preserve">3.1 Blacklist-Based Filtering</w:t>
      </w:r>
    </w:p>
    <w:p>
      <w:pPr>
        <w:spacing w:after="140" w:line="288"/>
        <w:jc w:val="both"/>
      </w:pPr>
      <w:r>
        <w:rPr>
          <w:color w:val="1A1A1A"/>
          <w:sz w:val="22"/>
          <w:szCs w:val="22"/>
        </w:rPr>
        <w:t xml:space="preserve">Services such as Google Safe Browsing and PhishTank maintain community- and crawler-reported lists of known malicious URLs. They are fast and have a very low false-positive rate, but are reactive by nature: a URL must first be seen, reported, and verified before it is blocked. Academic studies consistently show that a large share of phishing sites remain unlisted during their first 24–48 hours — precisely the window in which most damage is done.</w:t>
      </w:r>
    </w:p>
    <w:p>
      <w:pPr>
        <w:pBdr>
          <w:left w:val="single" w:color="1F6F4A" w:sz="24" w:space="8"/>
        </w:pBdr>
        <w:shd w:fill="EAF3EF" w:val="clear"/>
        <w:spacing w:after="100" w:before="200"/>
        <w:ind w:left="120"/>
      </w:pPr>
      <w:r>
        <w:rPr>
          <w:b/>
          <w:bCs/>
          <w:color w:val="1A1A1A"/>
          <w:sz w:val="24"/>
          <w:szCs w:val="24"/>
        </w:rPr>
        <w:t xml:space="preserve">3.2 Content-Based Detection</w:t>
      </w:r>
    </w:p>
    <w:p>
      <w:pPr>
        <w:spacing w:after="140" w:line="288"/>
        <w:jc w:val="both"/>
      </w:pPr>
      <w:r>
        <w:rPr>
          <w:color w:val="1A1A1A"/>
          <w:sz w:val="22"/>
          <w:szCs w:val="22"/>
        </w:rPr>
        <w:t xml:space="preserve">These systems fetch and analyze the actual page — its HTML, embedded logos, and login-form structure — often using computer vision to compare a page's visual layout against known brand templates. They can be highly accurate but are computationally expensive, slower (the page must be rendered), and risky, since visiting a malicious page even briefly can expose the scanning infrastructure to drive-by exploits or tip off the attacker via referrer/analytics tracking.</w:t>
      </w:r>
    </w:p>
    <w:p>
      <w:pPr>
        <w:pBdr>
          <w:left w:val="single" w:color="1F6F4A" w:sz="24" w:space="8"/>
        </w:pBdr>
        <w:shd w:fill="EAF3EF" w:val="clear"/>
        <w:spacing w:after="100" w:before="200"/>
        <w:ind w:left="120"/>
      </w:pPr>
      <w:r>
        <w:rPr>
          <w:b/>
          <w:bCs/>
          <w:color w:val="1A1A1A"/>
          <w:sz w:val="24"/>
          <w:szCs w:val="24"/>
        </w:rPr>
        <w:t xml:space="preserve">3.3 Machine-Learning URL/Lexical Classifiers</w:t>
      </w:r>
    </w:p>
    <w:p>
      <w:pPr>
        <w:spacing w:after="140" w:line="288"/>
        <w:jc w:val="both"/>
      </w:pPr>
      <w:r>
        <w:rPr>
          <w:color w:val="1A1A1A"/>
          <w:sz w:val="22"/>
          <w:szCs w:val="22"/>
        </w:rPr>
        <w:t xml:space="preserve">A large body of research (Sahingoz et al., 2019; Mohammad et al., 2014, among others) shows that a URL's textual structure alone — without visiting the page — carries strong predictive signal: domain length, character entropy, presence of IP-literal hosts, suspicious top-level domains, and the placement of brand names all correlate strongly with phishing intent. Random Forests and Gradient Boosted Trees are repeatedly reported as strong, fast, and explainable baselines for this task, which is why URLGuard adopts the same family of model.</w:t>
      </w:r>
    </w:p>
    <w:p>
      <w:pPr>
        <w:pBdr>
          <w:left w:val="single" w:color="1F6F4A" w:sz="24" w:space="8"/>
        </w:pBdr>
        <w:shd w:fill="EAF3EF" w:val="clear"/>
        <w:spacing w:after="100" w:before="200"/>
        <w:ind w:left="120"/>
      </w:pPr>
      <w:r>
        <w:rPr>
          <w:b/>
          <w:bCs/>
          <w:color w:val="1A1A1A"/>
          <w:sz w:val="24"/>
          <w:szCs w:val="24"/>
        </w:rPr>
        <w:t xml:space="preserve">3.4 Deep Learning Approaches</w:t>
      </w:r>
    </w:p>
    <w:p>
      <w:pPr>
        <w:spacing w:after="140" w:line="288"/>
        <w:jc w:val="both"/>
      </w:pPr>
      <w:r>
        <w:rPr>
          <w:color w:val="1A1A1A"/>
          <w:sz w:val="22"/>
          <w:szCs w:val="22"/>
        </w:rPr>
        <w:t xml:space="preserve">Character-level CNNs and transformer-based URL encoders have recently been explored for phishing detection and can push accuracy slightly higher on large real-world datasets. However, they require significantly more training data, are harder to explain to an end user, and are heavier to deploy inside a browser extension or lightweight API — a direct conflict with URLGuard's goal of being fast and embeddable.</w:t>
      </w:r>
    </w:p>
    <w:p>
      <w:pPr>
        <w:pBdr>
          <w:left w:val="single" w:color="1F6F4A" w:sz="24" w:space="8"/>
        </w:pBdr>
        <w:shd w:fill="EAF3EF" w:val="clear"/>
        <w:spacing w:after="100" w:before="200"/>
        <w:ind w:left="120"/>
      </w:pPr>
      <w:r>
        <w:rPr>
          <w:b/>
          <w:bCs/>
          <w:color w:val="1A1A1A"/>
          <w:sz w:val="24"/>
          <w:szCs w:val="24"/>
        </w:rPr>
        <w:t xml:space="preserve">3.5 Comparison Summary</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gridCol w:w="100"/>
      </w:tblGrid>
      <w:tr>
        <w:trPr>
          <w:tblHeader/>
        </w:trPr>
        <w:tc>
          <w:tcPr>
            <w:tcW w:type="dxa" w:w="2337"/>
            <w:shd w:fill="1F6F4A" w:val="clear"/>
            <w:tcMar>
              <w:top w:type="dxa" w:w="100"/>
              <w:left w:type="dxa" w:w="120"/>
              <w:bottom w:type="dxa" w:w="100"/>
              <w:right w:type="dxa" w:w="120"/>
            </w:tcMar>
            <w:vAlign w:val="center"/>
          </w:tcPr>
          <w:p>
            <w:r>
              <w:rPr>
                <w:b/>
                <w:bCs/>
                <w:color w:val="FFFFFF"/>
                <w:sz w:val="20"/>
                <w:szCs w:val="20"/>
              </w:rPr>
              <w:t xml:space="preserve">Approach</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Speed</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Explainability</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Zero-Day Coverage</w:t>
            </w:r>
          </w:p>
        </w:tc>
      </w:tr>
      <w:tr>
        <w:tc>
          <w:tcPr>
            <w:tcW w:type="dxa" w:w="2337"/>
            <w:shd w:fill="EAF3EF" w:val="clear"/>
            <w:tcMar>
              <w:top w:type="dxa" w:w="100"/>
              <w:left w:type="dxa" w:w="120"/>
              <w:bottom w:type="dxa" w:w="100"/>
              <w:right w:type="dxa" w:w="120"/>
            </w:tcMar>
          </w:tcPr>
          <w:p>
            <w:r>
              <w:rPr>
                <w:color w:val="1A1A1A"/>
                <w:sz w:val="20"/>
                <w:szCs w:val="20"/>
              </w:rPr>
              <w:t xml:space="preserve">Blacklist-based</w:t>
            </w:r>
          </w:p>
        </w:tc>
        <w:tc>
          <w:tcPr>
            <w:tcW w:type="dxa" w:w="2337"/>
            <w:shd w:fill="EAF3EF" w:val="clear"/>
            <w:tcMar>
              <w:top w:type="dxa" w:w="100"/>
              <w:left w:type="dxa" w:w="120"/>
              <w:bottom w:type="dxa" w:w="100"/>
              <w:right w:type="dxa" w:w="120"/>
            </w:tcMar>
          </w:tcPr>
          <w:p>
            <w:r>
              <w:rPr>
                <w:color w:val="1A1A1A"/>
                <w:sz w:val="20"/>
                <w:szCs w:val="20"/>
              </w:rPr>
              <w:t xml:space="preserve">Very fast</w:t>
            </w:r>
          </w:p>
        </w:tc>
        <w:tc>
          <w:tcPr>
            <w:tcW w:type="dxa" w:w="2337"/>
            <w:shd w:fill="EAF3EF" w:val="clear"/>
            <w:tcMar>
              <w:top w:type="dxa" w:w="100"/>
              <w:left w:type="dxa" w:w="120"/>
              <w:bottom w:type="dxa" w:w="100"/>
              <w:right w:type="dxa" w:w="120"/>
            </w:tcMar>
          </w:tcPr>
          <w:p>
            <w:r>
              <w:rPr>
                <w:color w:val="1A1A1A"/>
                <w:sz w:val="20"/>
                <w:szCs w:val="20"/>
              </w:rPr>
              <w:t xml:space="preserve">Low</w:t>
            </w:r>
          </w:p>
        </w:tc>
        <w:tc>
          <w:tcPr>
            <w:tcW w:type="dxa" w:w="2337"/>
            <w:shd w:fill="EAF3EF" w:val="clear"/>
            <w:tcMar>
              <w:top w:type="dxa" w:w="100"/>
              <w:left w:type="dxa" w:w="120"/>
              <w:bottom w:type="dxa" w:w="100"/>
              <w:right w:type="dxa" w:w="120"/>
            </w:tcMar>
          </w:tcPr>
          <w:p>
            <w:r>
              <w:rPr>
                <w:color w:val="1A1A1A"/>
                <w:sz w:val="20"/>
                <w:szCs w:val="20"/>
              </w:rPr>
              <w:t xml:space="preserve">Poor</w:t>
            </w:r>
          </w:p>
        </w:tc>
      </w:tr>
      <w:tr>
        <w:tc>
          <w:tcPr>
            <w:tcW w:type="dxa" w:w="2337"/>
            <w:shd w:fill="FFFFFF" w:val="clear"/>
            <w:tcMar>
              <w:top w:type="dxa" w:w="100"/>
              <w:left w:type="dxa" w:w="120"/>
              <w:bottom w:type="dxa" w:w="100"/>
              <w:right w:type="dxa" w:w="120"/>
            </w:tcMar>
          </w:tcPr>
          <w:p>
            <w:r>
              <w:rPr>
                <w:color w:val="1A1A1A"/>
                <w:sz w:val="20"/>
                <w:szCs w:val="20"/>
              </w:rPr>
              <w:t xml:space="preserve">Content-based (visual)</w:t>
            </w:r>
          </w:p>
        </w:tc>
        <w:tc>
          <w:tcPr>
            <w:tcW w:type="dxa" w:w="2337"/>
            <w:shd w:fill="FFFFFF" w:val="clear"/>
            <w:tcMar>
              <w:top w:type="dxa" w:w="100"/>
              <w:left w:type="dxa" w:w="120"/>
              <w:bottom w:type="dxa" w:w="100"/>
              <w:right w:type="dxa" w:w="120"/>
            </w:tcMar>
          </w:tcPr>
          <w:p>
            <w:r>
              <w:rPr>
                <w:color w:val="1A1A1A"/>
                <w:sz w:val="20"/>
                <w:szCs w:val="20"/>
              </w:rPr>
              <w:t xml:space="preserve">Slow</w:t>
            </w:r>
          </w:p>
        </w:tc>
        <w:tc>
          <w:tcPr>
            <w:tcW w:type="dxa" w:w="2337"/>
            <w:shd w:fill="FFFFFF" w:val="clear"/>
            <w:tcMar>
              <w:top w:type="dxa" w:w="100"/>
              <w:left w:type="dxa" w:w="120"/>
              <w:bottom w:type="dxa" w:w="100"/>
              <w:right w:type="dxa" w:w="120"/>
            </w:tcMar>
          </w:tcPr>
          <w:p>
            <w:r>
              <w:rPr>
                <w:color w:val="1A1A1A"/>
                <w:sz w:val="20"/>
                <w:szCs w:val="20"/>
              </w:rPr>
              <w:t xml:space="preserve">Medium</w:t>
            </w:r>
          </w:p>
        </w:tc>
        <w:tc>
          <w:tcPr>
            <w:tcW w:type="dxa" w:w="2337"/>
            <w:shd w:fill="FFFFFF" w:val="clear"/>
            <w:tcMar>
              <w:top w:type="dxa" w:w="100"/>
              <w:left w:type="dxa" w:w="120"/>
              <w:bottom w:type="dxa" w:w="100"/>
              <w:right w:type="dxa" w:w="120"/>
            </w:tcMar>
          </w:tcPr>
          <w:p>
            <w:r>
              <w:rPr>
                <w:color w:val="1A1A1A"/>
                <w:sz w:val="20"/>
                <w:szCs w:val="20"/>
              </w:rPr>
              <w:t xml:space="preserve">Good</w:t>
            </w:r>
          </w:p>
        </w:tc>
      </w:tr>
      <w:tr>
        <w:tc>
          <w:tcPr>
            <w:tcW w:type="dxa" w:w="2337"/>
            <w:shd w:fill="EAF3EF" w:val="clear"/>
            <w:tcMar>
              <w:top w:type="dxa" w:w="100"/>
              <w:left w:type="dxa" w:w="120"/>
              <w:bottom w:type="dxa" w:w="100"/>
              <w:right w:type="dxa" w:w="120"/>
            </w:tcMar>
          </w:tcPr>
          <w:p>
            <w:r>
              <w:rPr>
                <w:color w:val="1A1A1A"/>
                <w:sz w:val="20"/>
                <w:szCs w:val="20"/>
              </w:rPr>
              <w:t xml:space="preserve">URL/lexical ML (URLGuard)</w:t>
            </w:r>
          </w:p>
        </w:tc>
        <w:tc>
          <w:tcPr>
            <w:tcW w:type="dxa" w:w="2337"/>
            <w:shd w:fill="EAF3EF" w:val="clear"/>
            <w:tcMar>
              <w:top w:type="dxa" w:w="100"/>
              <w:left w:type="dxa" w:w="120"/>
              <w:bottom w:type="dxa" w:w="100"/>
              <w:right w:type="dxa" w:w="120"/>
            </w:tcMar>
          </w:tcPr>
          <w:p>
            <w:r>
              <w:rPr>
                <w:color w:val="1A1A1A"/>
                <w:sz w:val="20"/>
                <w:szCs w:val="20"/>
              </w:rPr>
              <w:t xml:space="preserve">Very fast</w:t>
            </w:r>
          </w:p>
        </w:tc>
        <w:tc>
          <w:tcPr>
            <w:tcW w:type="dxa" w:w="2337"/>
            <w:shd w:fill="EAF3EF" w:val="clear"/>
            <w:tcMar>
              <w:top w:type="dxa" w:w="100"/>
              <w:left w:type="dxa" w:w="120"/>
              <w:bottom w:type="dxa" w:w="100"/>
              <w:right w:type="dxa" w:w="120"/>
            </w:tcMar>
          </w:tcPr>
          <w:p>
            <w:r>
              <w:rPr>
                <w:color w:val="1A1A1A"/>
                <w:sz w:val="20"/>
                <w:szCs w:val="20"/>
              </w:rPr>
              <w:t xml:space="preserve">High</w:t>
            </w:r>
          </w:p>
        </w:tc>
        <w:tc>
          <w:tcPr>
            <w:tcW w:type="dxa" w:w="2337"/>
            <w:shd w:fill="EAF3EF" w:val="clear"/>
            <w:tcMar>
              <w:top w:type="dxa" w:w="100"/>
              <w:left w:type="dxa" w:w="120"/>
              <w:bottom w:type="dxa" w:w="100"/>
              <w:right w:type="dxa" w:w="120"/>
            </w:tcMar>
          </w:tcPr>
          <w:p>
            <w:r>
              <w:rPr>
                <w:color w:val="1A1A1A"/>
                <w:sz w:val="20"/>
                <w:szCs w:val="20"/>
              </w:rPr>
              <w:t xml:space="preserve">Good</w:t>
            </w:r>
          </w:p>
        </w:tc>
      </w:tr>
      <w:tr>
        <w:tc>
          <w:tcPr>
            <w:tcW w:type="dxa" w:w="2337"/>
            <w:shd w:fill="FFFFFF" w:val="clear"/>
            <w:tcMar>
              <w:top w:type="dxa" w:w="100"/>
              <w:left w:type="dxa" w:w="120"/>
              <w:bottom w:type="dxa" w:w="100"/>
              <w:right w:type="dxa" w:w="120"/>
            </w:tcMar>
          </w:tcPr>
          <w:p>
            <w:r>
              <w:rPr>
                <w:color w:val="1A1A1A"/>
                <w:sz w:val="20"/>
                <w:szCs w:val="20"/>
              </w:rPr>
              <w:t xml:space="preserve">Deep learning (URL/text)</w:t>
            </w:r>
          </w:p>
        </w:tc>
        <w:tc>
          <w:tcPr>
            <w:tcW w:type="dxa" w:w="2337"/>
            <w:shd w:fill="FFFFFF" w:val="clear"/>
            <w:tcMar>
              <w:top w:type="dxa" w:w="100"/>
              <w:left w:type="dxa" w:w="120"/>
              <w:bottom w:type="dxa" w:w="100"/>
              <w:right w:type="dxa" w:w="120"/>
            </w:tcMar>
          </w:tcPr>
          <w:p>
            <w:r>
              <w:rPr>
                <w:color w:val="1A1A1A"/>
                <w:sz w:val="20"/>
                <w:szCs w:val="20"/>
              </w:rPr>
              <w:t xml:space="preserve">Fast</w:t>
            </w:r>
          </w:p>
        </w:tc>
        <w:tc>
          <w:tcPr>
            <w:tcW w:type="dxa" w:w="2337"/>
            <w:shd w:fill="FFFFFF" w:val="clear"/>
            <w:tcMar>
              <w:top w:type="dxa" w:w="100"/>
              <w:left w:type="dxa" w:w="120"/>
              <w:bottom w:type="dxa" w:w="100"/>
              <w:right w:type="dxa" w:w="120"/>
            </w:tcMar>
          </w:tcPr>
          <w:p>
            <w:r>
              <w:rPr>
                <w:color w:val="1A1A1A"/>
                <w:sz w:val="20"/>
                <w:szCs w:val="20"/>
              </w:rPr>
              <w:t xml:space="preserve">Low</w:t>
            </w:r>
          </w:p>
        </w:tc>
        <w:tc>
          <w:tcPr>
            <w:tcW w:type="dxa" w:w="2337"/>
            <w:shd w:fill="FFFFFF" w:val="clear"/>
            <w:tcMar>
              <w:top w:type="dxa" w:w="100"/>
              <w:left w:type="dxa" w:w="120"/>
              <w:bottom w:type="dxa" w:w="100"/>
              <w:right w:type="dxa" w:w="120"/>
            </w:tcMar>
          </w:tcPr>
          <w:p>
            <w:r>
              <w:rPr>
                <w:color w:val="1A1A1A"/>
                <w:sz w:val="20"/>
                <w:szCs w:val="20"/>
              </w:rPr>
              <w:t xml:space="preserve">Good</w:t>
            </w:r>
          </w:p>
        </w:tc>
      </w:tr>
    </w:tbl>
    <w:p>
      <w:pPr>
        <w:spacing w:after="140" w:line="288"/>
        <w:jc w:val="both"/>
      </w:pPr>
      <w:r>
        <w:rPr>
          <w:color w:val="1A1A1A"/>
          <w:sz w:val="22"/>
          <w:szCs w:val="22"/>
        </w:rPr>
        <w:t xml:space="preserve">URLGuard deliberately occupies the URL/lexical ML row above: it does not need to fetch the page, produces a verdict in milliseconds, and — critically for user trust — can point to the exact features that triggered a phishing classification instead of returning an opaque score.</w:t>
      </w:r>
    </w:p>
    <w:p>
      <w:pPr>
        <w:pStyle w:val="Heading1"/>
        <w:pBdr>
          <w:bottom w:val="single" w:color="1F6F4A" w:sz="8" w:space="6"/>
        </w:pBdr>
        <w:spacing w:after="160" w:before="220"/>
      </w:pPr>
      <w:r>
        <w:rPr>
          <w:b/>
          <w:bCs/>
          <w:color w:val="1F6F4A"/>
          <w:sz w:val="30"/>
          <w:szCs w:val="30"/>
        </w:rPr>
        <w:t xml:space="preserve">4. System Working — How It Functions</w:t>
      </w:r>
    </w:p>
    <w:p>
      <w:pPr>
        <w:spacing w:after="140" w:line="288"/>
        <w:jc w:val="both"/>
      </w:pPr>
      <w:r>
        <w:rPr>
          <w:color w:val="1A1A1A"/>
          <w:sz w:val="22"/>
          <w:szCs w:val="22"/>
        </w:rPr>
        <w:t xml:space="preserve">URLGuard follows a simple but effective pipeline. When a user submits a URL for scanning, the system does not fetch or render the target webpage at all — this is an important design decision, because visiting a malicious page (even just to inspect it) can itself pose a security risk or tip off the attacker. Instead, detection is performed purely by analyzing the text of the URL string.</w:t>
      </w:r>
    </w:p>
    <w:p>
      <w:pPr>
        <w:pBdr>
          <w:left w:val="single" w:color="1F6F4A" w:sz="24" w:space="8"/>
        </w:pBdr>
        <w:shd w:fill="EAF3EF" w:val="clear"/>
        <w:spacing w:after="100" w:before="200"/>
        <w:ind w:left="120"/>
      </w:pPr>
      <w:r>
        <w:rPr>
          <w:b/>
          <w:bCs/>
          <w:color w:val="1A1A1A"/>
          <w:sz w:val="24"/>
          <w:szCs w:val="24"/>
        </w:rPr>
        <w:t xml:space="preserve">4.1 Pipeline Overview</w:t>
      </w:r>
    </w:p>
    <w:p>
      <w:pPr>
        <w:pStyle w:val="ListParagraph"/>
        <w:numPr>
          <w:ilvl w:val="0"/>
          <w:numId w:val="1"/>
        </w:numPr>
        <w:spacing w:after="80" w:line="268"/>
      </w:pPr>
      <w:r>
        <w:rPr>
          <w:color w:val="1A1A1A"/>
          <w:sz w:val="22"/>
          <w:szCs w:val="22"/>
        </w:rPr>
        <w:t xml:space="preserve">Step 1 — Input: The user submits a URL through the web interface or API.</w:t>
      </w:r>
    </w:p>
    <w:p>
      <w:pPr>
        <w:pStyle w:val="ListParagraph"/>
        <w:numPr>
          <w:ilvl w:val="0"/>
          <w:numId w:val="1"/>
        </w:numPr>
        <w:spacing w:after="80" w:line="268"/>
      </w:pPr>
      <w:r>
        <w:rPr>
          <w:color w:val="1A1A1A"/>
          <w:sz w:val="22"/>
          <w:szCs w:val="22"/>
        </w:rPr>
        <w:t xml:space="preserve">Step 2 — Feature Extraction: The system parses the URL and computes 20 lexical/structural features (see Section 9).</w:t>
      </w:r>
    </w:p>
    <w:p>
      <w:pPr>
        <w:pStyle w:val="ListParagraph"/>
        <w:numPr>
          <w:ilvl w:val="0"/>
          <w:numId w:val="1"/>
        </w:numPr>
        <w:spacing w:after="80" w:line="268"/>
      </w:pPr>
      <w:r>
        <w:rPr>
          <w:color w:val="1A1A1A"/>
          <w:sz w:val="22"/>
          <w:szCs w:val="22"/>
        </w:rPr>
        <w:t xml:space="preserve">Step 3 — Classification: The feature vector is passed to a trained RandomForest classifier, which outputs a phishing probability between 0 and 1.</w:t>
      </w:r>
    </w:p>
    <w:p>
      <w:pPr>
        <w:pStyle w:val="ListParagraph"/>
        <w:numPr>
          <w:ilvl w:val="0"/>
          <w:numId w:val="1"/>
        </w:numPr>
        <w:spacing w:after="80" w:line="268"/>
      </w:pPr>
      <w:r>
        <w:rPr>
          <w:color w:val="1A1A1A"/>
          <w:sz w:val="22"/>
          <w:szCs w:val="22"/>
        </w:rPr>
        <w:t xml:space="preserve">Step 4 — Explanation: Features that are known indicators of phishing (e.g., suspicious TLD, IP-literal host, brand-name lookalike) are translated into plain-language reasons shown to the user.</w:t>
      </w:r>
    </w:p>
    <w:p>
      <w:pPr>
        <w:pStyle w:val="ListParagraph"/>
        <w:numPr>
          <w:ilvl w:val="0"/>
          <w:numId w:val="1"/>
        </w:numPr>
        <w:spacing w:after="80" w:line="268"/>
      </w:pPr>
      <w:r>
        <w:rPr>
          <w:color w:val="1A1A1A"/>
          <w:sz w:val="22"/>
          <w:szCs w:val="22"/>
        </w:rPr>
        <w:t xml:space="preserve">Step 5 — Output: A verdict (“phishing” or “legit”), a confidence score, and the list of reasons are returned as a JSON response and rendered in the web UI.</w:t>
      </w:r>
    </w:p>
    <w:p>
      <w:pPr>
        <w:pBdr>
          <w:left w:val="single" w:color="1F6F4A" w:sz="24" w:space="8"/>
        </w:pBdr>
        <w:shd w:fill="EAF3EF" w:val="clear"/>
        <w:spacing w:after="100" w:before="200"/>
        <w:ind w:left="120"/>
      </w:pPr>
      <w:r>
        <w:rPr>
          <w:b/>
          <w:bCs/>
          <w:color w:val="1A1A1A"/>
          <w:sz w:val="24"/>
          <w:szCs w:val="24"/>
        </w:rPr>
        <w:t xml:space="preserve">4.2 Key Detection Signals</w:t>
      </w:r>
    </w:p>
    <w:p>
      <w:pPr>
        <w:spacing w:after="140" w:line="288"/>
        <w:jc w:val="both"/>
      </w:pPr>
      <w:r>
        <w:rPr>
          <w:color w:val="1A1A1A"/>
          <w:sz w:val="22"/>
          <w:szCs w:val="22"/>
        </w:rPr>
        <w:t xml:space="preserve">The model was trained to recognize patterns that are well documented in phishing research and real-world attack campaigns:</w:t>
      </w:r>
    </w:p>
    <w:p>
      <w:pPr>
        <w:pStyle w:val="ListParagraph"/>
        <w:numPr>
          <w:ilvl w:val="0"/>
          <w:numId w:val="1"/>
        </w:numPr>
        <w:spacing w:after="80" w:line="268"/>
      </w:pPr>
      <w:r>
        <w:rPr>
          <w:color w:val="1A1A1A"/>
          <w:sz w:val="22"/>
          <w:szCs w:val="22"/>
        </w:rPr>
        <w:t xml:space="preserve">Typosquatting — domains that are one or two characters away from a well-known brand name (e.g., “paydm.com” instead of “paypal.com”).</w:t>
      </w:r>
    </w:p>
    <w:p>
      <w:pPr>
        <w:pStyle w:val="ListParagraph"/>
        <w:numPr>
          <w:ilvl w:val="0"/>
          <w:numId w:val="1"/>
        </w:numPr>
        <w:spacing w:after="80" w:line="268"/>
      </w:pPr>
      <w:r>
        <w:rPr>
          <w:color w:val="1A1A1A"/>
          <w:sz w:val="22"/>
          <w:szCs w:val="22"/>
        </w:rPr>
        <w:t xml:space="preserve">Brand-in-subdomain — placing a trusted brand name in the subdomain of an unrelated domain (e.g., “hdfcbank.secure-verify.xyz”).</w:t>
      </w:r>
    </w:p>
    <w:p>
      <w:pPr>
        <w:pStyle w:val="ListParagraph"/>
        <w:numPr>
          <w:ilvl w:val="0"/>
          <w:numId w:val="1"/>
        </w:numPr>
        <w:spacing w:after="80" w:line="268"/>
      </w:pPr>
      <w:r>
        <w:rPr>
          <w:color w:val="1A1A1A"/>
          <w:sz w:val="22"/>
          <w:szCs w:val="22"/>
        </w:rPr>
        <w:t xml:space="preserve">Suspicious top-level domains — TLDs such as .xyz, .top, .tk, and .gq that are disproportionately used in phishing campaigns due to low registration cost.</w:t>
      </w:r>
    </w:p>
    <w:p>
      <w:pPr>
        <w:pStyle w:val="ListParagraph"/>
        <w:numPr>
          <w:ilvl w:val="0"/>
          <w:numId w:val="1"/>
        </w:numPr>
        <w:spacing w:after="80" w:line="268"/>
      </w:pPr>
      <w:r>
        <w:rPr>
          <w:color w:val="1A1A1A"/>
          <w:sz w:val="22"/>
          <w:szCs w:val="22"/>
        </w:rPr>
        <w:t xml:space="preserve">IP-literal hosting — using a raw IP address instead of a domain name to avoid domain reputation checks.</w:t>
      </w:r>
    </w:p>
    <w:p>
      <w:pPr>
        <w:pStyle w:val="ListParagraph"/>
        <w:numPr>
          <w:ilvl w:val="0"/>
          <w:numId w:val="1"/>
        </w:numPr>
        <w:spacing w:after="80" w:line="268"/>
      </w:pPr>
      <w:r>
        <w:rPr>
          <w:color w:val="1A1A1A"/>
          <w:sz w:val="22"/>
          <w:szCs w:val="22"/>
        </w:rPr>
        <w:t xml:space="preserve">Sensitive keywords — presence of words like “login”, “verify”, “secure”, or “confirm” used to create urgency.</w:t>
      </w:r>
    </w:p>
    <w:p>
      <w:pPr>
        <w:pStyle w:val="ListParagraph"/>
        <w:numPr>
          <w:ilvl w:val="0"/>
          <w:numId w:val="1"/>
        </w:numPr>
        <w:spacing w:after="80" w:line="268"/>
      </w:pPr>
      <w:r>
        <w:rPr>
          <w:color w:val="1A1A1A"/>
          <w:sz w:val="22"/>
          <w:szCs w:val="22"/>
        </w:rPr>
        <w:t xml:space="preserve">Absence of HTTPS — legitimate financial and login pages almost always use HTTPS; its absence is a strong negative signal.</w:t>
      </w:r>
    </w:p>
    <w:p>
      <w:pPr>
        <w:pStyle w:val="ListParagraph"/>
        <w:numPr>
          <w:ilvl w:val="0"/>
          <w:numId w:val="1"/>
        </w:numPr>
        <w:spacing w:after="80" w:line="268"/>
      </w:pPr>
      <w:r>
        <w:rPr>
          <w:color w:val="1A1A1A"/>
          <w:sz w:val="22"/>
          <w:szCs w:val="22"/>
        </w:rPr>
        <w:t xml:space="preserve">URL shorteners and excessive hyphenation — both are common obfuscation tactics used to hide the true destination.</w:t>
      </w:r>
    </w:p>
    <w:p>
      <w:pPr>
        <w:pStyle w:val="Heading1"/>
        <w:pBdr>
          <w:bottom w:val="single" w:color="1F6F4A" w:sz="8" w:space="6"/>
        </w:pBdr>
        <w:spacing w:after="160" w:before="220"/>
      </w:pPr>
      <w:r>
        <w:rPr>
          <w:b/>
          <w:bCs/>
          <w:color w:val="1F6F4A"/>
          <w:sz w:val="30"/>
          <w:szCs w:val="30"/>
        </w:rPr>
        <w:t xml:space="preserve">5. System Architecture &amp; Data Flow</w:t>
      </w:r>
    </w:p>
    <w:p>
      <w:pPr>
        <w:spacing w:after="140" w:line="288"/>
        <w:jc w:val="both"/>
      </w:pPr>
      <w:r>
        <w:rPr>
          <w:color w:val="1A1A1A"/>
          <w:sz w:val="22"/>
          <w:szCs w:val="22"/>
        </w:rPr>
        <w:t xml:space="preserve">URLGuard is organized into four loosely-coupled layers, so that any single layer (for example, the classifier) can be upgraded without touching the others.</w:t>
      </w:r>
    </w:p>
    <w:p>
      <w:pPr>
        <w:pBdr>
          <w:left w:val="single" w:color="1F6F4A" w:sz="24" w:space="8"/>
        </w:pBdr>
        <w:shd w:fill="EAF3EF" w:val="clear"/>
        <w:spacing w:after="100" w:before="200"/>
        <w:ind w:left="120"/>
      </w:pPr>
      <w:r>
        <w:rPr>
          <w:b/>
          <w:bCs/>
          <w:color w:val="1A1A1A"/>
          <w:sz w:val="24"/>
          <w:szCs w:val="24"/>
        </w:rPr>
        <w:t xml:space="preserve">5.1 Layered Architecture</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tblGrid>
      <w:tr>
        <w:trPr>
          <w:tblHeader/>
        </w:trPr>
        <w:tc>
          <w:tcPr>
            <w:tcW w:type="dxa" w:w="3116"/>
            <w:shd w:fill="1F6F4A" w:val="clear"/>
            <w:tcMar>
              <w:top w:type="dxa" w:w="100"/>
              <w:left w:type="dxa" w:w="120"/>
              <w:bottom w:type="dxa" w:w="100"/>
              <w:right w:type="dxa" w:w="120"/>
            </w:tcMar>
            <w:vAlign w:val="center"/>
          </w:tcPr>
          <w:p>
            <w:r>
              <w:rPr>
                <w:b/>
                <w:bCs/>
                <w:color w:val="FFFFFF"/>
                <w:sz w:val="20"/>
                <w:szCs w:val="20"/>
              </w:rPr>
              <w:t xml:space="preserve">Layer</w:t>
            </w:r>
          </w:p>
        </w:tc>
        <w:tc>
          <w:tcPr>
            <w:tcW w:type="dxa" w:w="3116"/>
            <w:shd w:fill="1F6F4A" w:val="clear"/>
            <w:tcMar>
              <w:top w:type="dxa" w:w="100"/>
              <w:left w:type="dxa" w:w="120"/>
              <w:bottom w:type="dxa" w:w="100"/>
              <w:right w:type="dxa" w:w="120"/>
            </w:tcMar>
            <w:vAlign w:val="center"/>
          </w:tcPr>
          <w:p>
            <w:r>
              <w:rPr>
                <w:b/>
                <w:bCs/>
                <w:color w:val="FFFFFF"/>
                <w:sz w:val="20"/>
                <w:szCs w:val="20"/>
              </w:rPr>
              <w:t xml:space="preserve">Responsibility</w:t>
            </w:r>
          </w:p>
        </w:tc>
        <w:tc>
          <w:tcPr>
            <w:tcW w:type="dxa" w:w="3116"/>
            <w:shd w:fill="1F6F4A" w:val="clear"/>
            <w:tcMar>
              <w:top w:type="dxa" w:w="100"/>
              <w:left w:type="dxa" w:w="120"/>
              <w:bottom w:type="dxa" w:w="100"/>
              <w:right w:type="dxa" w:w="120"/>
            </w:tcMar>
            <w:vAlign w:val="center"/>
          </w:tcPr>
          <w:p>
            <w:r>
              <w:rPr>
                <w:b/>
                <w:bCs/>
                <w:color w:val="FFFFFF"/>
                <w:sz w:val="20"/>
                <w:szCs w:val="20"/>
              </w:rPr>
              <w:t xml:space="preserve">Key Files</w:t>
            </w:r>
          </w:p>
        </w:tc>
      </w:tr>
      <w:tr>
        <w:tc>
          <w:tcPr>
            <w:tcW w:type="dxa" w:w="3116"/>
            <w:shd w:fill="EAF3EF" w:val="clear"/>
            <w:tcMar>
              <w:top w:type="dxa" w:w="100"/>
              <w:left w:type="dxa" w:w="120"/>
              <w:bottom w:type="dxa" w:w="100"/>
              <w:right w:type="dxa" w:w="120"/>
            </w:tcMar>
          </w:tcPr>
          <w:p>
            <w:r>
              <w:rPr>
                <w:color w:val="1A1A1A"/>
                <w:sz w:val="20"/>
                <w:szCs w:val="20"/>
              </w:rPr>
              <w:t xml:space="preserve">Presentation</w:t>
            </w:r>
          </w:p>
        </w:tc>
        <w:tc>
          <w:tcPr>
            <w:tcW w:type="dxa" w:w="3116"/>
            <w:shd w:fill="EAF3EF" w:val="clear"/>
            <w:tcMar>
              <w:top w:type="dxa" w:w="100"/>
              <w:left w:type="dxa" w:w="120"/>
              <w:bottom w:type="dxa" w:w="100"/>
              <w:right w:type="dxa" w:w="120"/>
            </w:tcMar>
          </w:tcPr>
          <w:p>
            <w:r>
              <w:rPr>
                <w:color w:val="1A1A1A"/>
                <w:sz w:val="20"/>
                <w:szCs w:val="20"/>
              </w:rPr>
              <w:t xml:space="preserve">Collects the URL from the user and renders the verdict, confidence meter, and reasons.</w:t>
            </w:r>
          </w:p>
        </w:tc>
        <w:tc>
          <w:tcPr>
            <w:tcW w:type="dxa" w:w="3116"/>
            <w:shd w:fill="EAF3EF" w:val="clear"/>
            <w:tcMar>
              <w:top w:type="dxa" w:w="100"/>
              <w:left w:type="dxa" w:w="120"/>
              <w:bottom w:type="dxa" w:w="100"/>
              <w:right w:type="dxa" w:w="120"/>
            </w:tcMar>
          </w:tcPr>
          <w:p>
            <w:r>
              <w:rPr>
                <w:color w:val="1A1A1A"/>
                <w:sz w:val="20"/>
                <w:szCs w:val="20"/>
              </w:rPr>
              <w:t xml:space="preserve">static/index.html</w:t>
            </w:r>
          </w:p>
        </w:tc>
      </w:tr>
      <w:tr>
        <w:tc>
          <w:tcPr>
            <w:tcW w:type="dxa" w:w="3116"/>
            <w:shd w:fill="FFFFFF" w:val="clear"/>
            <w:tcMar>
              <w:top w:type="dxa" w:w="100"/>
              <w:left w:type="dxa" w:w="120"/>
              <w:bottom w:type="dxa" w:w="100"/>
              <w:right w:type="dxa" w:w="120"/>
            </w:tcMar>
          </w:tcPr>
          <w:p>
            <w:r>
              <w:rPr>
                <w:color w:val="1A1A1A"/>
                <w:sz w:val="20"/>
                <w:szCs w:val="20"/>
              </w:rPr>
              <w:t xml:space="preserve">API / Service</w:t>
            </w:r>
          </w:p>
        </w:tc>
        <w:tc>
          <w:tcPr>
            <w:tcW w:type="dxa" w:w="3116"/>
            <w:shd w:fill="FFFFFF" w:val="clear"/>
            <w:tcMar>
              <w:top w:type="dxa" w:w="100"/>
              <w:left w:type="dxa" w:w="120"/>
              <w:bottom w:type="dxa" w:w="100"/>
              <w:right w:type="dxa" w:w="120"/>
            </w:tcMar>
          </w:tcPr>
          <w:p>
            <w:r>
              <w:rPr>
                <w:color w:val="1A1A1A"/>
                <w:sz w:val="20"/>
                <w:szCs w:val="20"/>
              </w:rPr>
              <w:t xml:space="preserve">Exposes a REST endpoint, orchestrates feature extraction → scoring → explanation.</w:t>
            </w:r>
          </w:p>
        </w:tc>
        <w:tc>
          <w:tcPr>
            <w:tcW w:type="dxa" w:w="3116"/>
            <w:shd w:fill="FFFFFF" w:val="clear"/>
            <w:tcMar>
              <w:top w:type="dxa" w:w="100"/>
              <w:left w:type="dxa" w:w="120"/>
              <w:bottom w:type="dxa" w:w="100"/>
              <w:right w:type="dxa" w:w="120"/>
            </w:tcMar>
          </w:tcPr>
          <w:p>
            <w:r>
              <w:rPr>
                <w:color w:val="1A1A1A"/>
                <w:sz w:val="20"/>
                <w:szCs w:val="20"/>
              </w:rPr>
              <w:t xml:space="preserve">app.py</w:t>
            </w:r>
          </w:p>
        </w:tc>
      </w:tr>
      <w:tr>
        <w:tc>
          <w:tcPr>
            <w:tcW w:type="dxa" w:w="3116"/>
            <w:shd w:fill="EAF3EF" w:val="clear"/>
            <w:tcMar>
              <w:top w:type="dxa" w:w="100"/>
              <w:left w:type="dxa" w:w="120"/>
              <w:bottom w:type="dxa" w:w="100"/>
              <w:right w:type="dxa" w:w="120"/>
            </w:tcMar>
          </w:tcPr>
          <w:p>
            <w:r>
              <w:rPr>
                <w:color w:val="1A1A1A"/>
                <w:sz w:val="20"/>
                <w:szCs w:val="20"/>
              </w:rPr>
              <w:t xml:space="preserve">Feature Engineering</w:t>
            </w:r>
          </w:p>
        </w:tc>
        <w:tc>
          <w:tcPr>
            <w:tcW w:type="dxa" w:w="3116"/>
            <w:shd w:fill="EAF3EF" w:val="clear"/>
            <w:tcMar>
              <w:top w:type="dxa" w:w="100"/>
              <w:left w:type="dxa" w:w="120"/>
              <w:bottom w:type="dxa" w:w="100"/>
              <w:right w:type="dxa" w:w="120"/>
            </w:tcMar>
          </w:tcPr>
          <w:p>
            <w:r>
              <w:rPr>
                <w:color w:val="1A1A1A"/>
                <w:sz w:val="20"/>
                <w:szCs w:val="20"/>
              </w:rPr>
              <w:t xml:space="preserve">Converts a raw URL string into a fixed-length numeric feature vector.</w:t>
            </w:r>
          </w:p>
        </w:tc>
        <w:tc>
          <w:tcPr>
            <w:tcW w:type="dxa" w:w="3116"/>
            <w:shd w:fill="EAF3EF" w:val="clear"/>
            <w:tcMar>
              <w:top w:type="dxa" w:w="100"/>
              <w:left w:type="dxa" w:w="120"/>
              <w:bottom w:type="dxa" w:w="100"/>
              <w:right w:type="dxa" w:w="120"/>
            </w:tcMar>
          </w:tcPr>
          <w:p>
            <w:r>
              <w:rPr>
                <w:color w:val="1A1A1A"/>
                <w:sz w:val="20"/>
                <w:szCs w:val="20"/>
              </w:rPr>
              <w:t xml:space="preserve">features.py</w:t>
            </w:r>
          </w:p>
        </w:tc>
      </w:tr>
      <w:tr>
        <w:tc>
          <w:tcPr>
            <w:tcW w:type="dxa" w:w="3116"/>
            <w:shd w:fill="FFFFFF" w:val="clear"/>
            <w:tcMar>
              <w:top w:type="dxa" w:w="100"/>
              <w:left w:type="dxa" w:w="120"/>
              <w:bottom w:type="dxa" w:w="100"/>
              <w:right w:type="dxa" w:w="120"/>
            </w:tcMar>
          </w:tcPr>
          <w:p>
            <w:r>
              <w:rPr>
                <w:color w:val="1A1A1A"/>
                <w:sz w:val="20"/>
                <w:szCs w:val="20"/>
              </w:rPr>
              <w:t xml:space="preserve">Model / Learning</w:t>
            </w:r>
          </w:p>
        </w:tc>
        <w:tc>
          <w:tcPr>
            <w:tcW w:type="dxa" w:w="3116"/>
            <w:shd w:fill="FFFFFF" w:val="clear"/>
            <w:tcMar>
              <w:top w:type="dxa" w:w="100"/>
              <w:left w:type="dxa" w:w="120"/>
              <w:bottom w:type="dxa" w:w="100"/>
              <w:right w:type="dxa" w:w="120"/>
            </w:tcMar>
          </w:tcPr>
          <w:p>
            <w:r>
              <w:rPr>
                <w:color w:val="1A1A1A"/>
                <w:sz w:val="20"/>
                <w:szCs w:val="20"/>
              </w:rPr>
              <w:t xml:space="preserve">Trains, evaluates, and serializes the RandomForest classifier.</w:t>
            </w:r>
          </w:p>
        </w:tc>
        <w:tc>
          <w:tcPr>
            <w:tcW w:type="dxa" w:w="3116"/>
            <w:shd w:fill="FFFFFF" w:val="clear"/>
            <w:tcMar>
              <w:top w:type="dxa" w:w="100"/>
              <w:left w:type="dxa" w:w="120"/>
              <w:bottom w:type="dxa" w:w="100"/>
              <w:right w:type="dxa" w:w="120"/>
            </w:tcMar>
          </w:tcPr>
          <w:p>
            <w:r>
              <w:rPr>
                <w:color w:val="1A1A1A"/>
                <w:sz w:val="20"/>
                <w:szCs w:val="20"/>
              </w:rPr>
              <w:t xml:space="preserve">train.py, model/</w:t>
            </w:r>
          </w:p>
        </w:tc>
      </w:tr>
    </w:tbl>
    <w:p>
      <w:pPr>
        <w:pBdr>
          <w:left w:val="single" w:color="1F6F4A" w:sz="24" w:space="8"/>
        </w:pBdr>
        <w:shd w:fill="EAF3EF" w:val="clear"/>
        <w:spacing w:after="100" w:before="200"/>
        <w:ind w:left="120"/>
      </w:pPr>
      <w:r>
        <w:rPr>
          <w:b/>
          <w:bCs/>
          <w:color w:val="1A1A1A"/>
          <w:sz w:val="24"/>
          <w:szCs w:val="24"/>
        </w:rPr>
        <w:t xml:space="preserve">5.2 Request Data Flow</w:t>
      </w:r>
    </w:p>
    <w:p>
      <w:pPr>
        <w:pStyle w:val="ListParagraph"/>
        <w:numPr>
          <w:ilvl w:val="0"/>
          <w:numId w:val="1"/>
        </w:numPr>
        <w:spacing w:after="80" w:line="268"/>
      </w:pPr>
      <w:r>
        <w:rPr>
          <w:color w:val="1A1A1A"/>
          <w:sz w:val="22"/>
          <w:szCs w:val="22"/>
        </w:rPr>
        <w:t xml:space="preserve">1. Browser/API client sends a URL string in a POST request to /api/check.</w:t>
      </w:r>
    </w:p>
    <w:p>
      <w:pPr>
        <w:pStyle w:val="ListParagraph"/>
        <w:numPr>
          <w:ilvl w:val="0"/>
          <w:numId w:val="1"/>
        </w:numPr>
        <w:spacing w:after="80" w:line="268"/>
      </w:pPr>
      <w:r>
        <w:rPr>
          <w:color w:val="1A1A1A"/>
          <w:sz w:val="22"/>
          <w:szCs w:val="22"/>
        </w:rPr>
        <w:t xml:space="preserve">2. Flask route handler validates and forwards the URL to extract_features().</w:t>
      </w:r>
    </w:p>
    <w:p>
      <w:pPr>
        <w:pStyle w:val="ListParagraph"/>
        <w:numPr>
          <w:ilvl w:val="0"/>
          <w:numId w:val="1"/>
        </w:numPr>
        <w:spacing w:after="80" w:line="268"/>
      </w:pPr>
      <w:r>
        <w:rPr>
          <w:color w:val="1A1A1A"/>
          <w:sz w:val="22"/>
          <w:szCs w:val="22"/>
        </w:rPr>
        <w:t xml:space="preserve">3. features.py returns a dictionary of 20 numeric signals (see Section 9).</w:t>
      </w:r>
    </w:p>
    <w:p>
      <w:pPr>
        <w:pStyle w:val="ListParagraph"/>
        <w:numPr>
          <w:ilvl w:val="0"/>
          <w:numId w:val="1"/>
        </w:numPr>
        <w:spacing w:after="80" w:line="268"/>
      </w:pPr>
      <w:r>
        <w:rPr>
          <w:color w:val="1A1A1A"/>
          <w:sz w:val="22"/>
          <w:szCs w:val="22"/>
        </w:rPr>
        <w:t xml:space="preserve">4. The feature dictionary is ordered into a vector using FEATURE_ORDER and passed to the pre-loaded RandomForest model.</w:t>
      </w:r>
    </w:p>
    <w:p>
      <w:pPr>
        <w:pStyle w:val="ListParagraph"/>
        <w:numPr>
          <w:ilvl w:val="0"/>
          <w:numId w:val="1"/>
        </w:numPr>
        <w:spacing w:after="80" w:line="268"/>
      </w:pPr>
      <w:r>
        <w:rPr>
          <w:color w:val="1A1A1A"/>
          <w:sz w:val="22"/>
          <w:szCs w:val="22"/>
        </w:rPr>
        <w:t xml:space="preserve">5. predict_proba() returns a phishing probability; build_explanation() maps the triggered features into plain-language reasons.</w:t>
      </w:r>
    </w:p>
    <w:p>
      <w:pPr>
        <w:pStyle w:val="ListParagraph"/>
        <w:numPr>
          <w:ilvl w:val="0"/>
          <w:numId w:val="1"/>
        </w:numPr>
        <w:spacing w:after="80" w:line="268"/>
      </w:pPr>
      <w:r>
        <w:rPr>
          <w:color w:val="1A1A1A"/>
          <w:sz w:val="22"/>
          <w:szCs w:val="22"/>
        </w:rPr>
        <w:t xml:space="preserve">6. The API returns a JSON object containing the verdict, probability, and reasons, which the front end renders as a confidence meter and a bulleted explanation list.</w:t>
      </w:r>
    </w:p>
    <w:p>
      <w:pPr>
        <w:pBdr>
          <w:left w:val="single" w:color="1F6F4A" w:sz="24" w:space="8"/>
        </w:pBdr>
        <w:shd w:fill="EAF3EF" w:val="clear"/>
        <w:spacing w:after="100" w:before="200"/>
        <w:ind w:left="120"/>
      </w:pPr>
      <w:r>
        <w:rPr>
          <w:b/>
          <w:bCs/>
          <w:color w:val="1A1A1A"/>
          <w:sz w:val="24"/>
          <w:szCs w:val="24"/>
        </w:rPr>
        <w:t xml:space="preserve">5.3 Deployment View</w:t>
      </w:r>
    </w:p>
    <w:p>
      <w:pPr>
        <w:spacing w:after="140" w:line="288"/>
        <w:jc w:val="both"/>
      </w:pPr>
      <w:r>
        <w:rPr>
          <w:color w:val="1A1A1A"/>
          <w:sz w:val="22"/>
          <w:szCs w:val="22"/>
        </w:rPr>
        <w:t xml:space="preserve">In its current form, the entire system runs as a single Flask process that serves both the REST API and the static demo page, with the trained model loaded once into memory at startup via joblib for low-latency scoring. This is intentionally simple for a prototype; Section 6.2 and Section 15 describe how this would evolve into a horizontally-scaled API behind a load balancer, with the browser-extension and SMS/email-gateway integrations calling the same /api/check contract.</w:t>
      </w:r>
    </w:p>
    <w:p>
      <w:pPr>
        <w:pStyle w:val="Heading1"/>
        <w:pBdr>
          <w:bottom w:val="single" w:color="1F6F4A" w:sz="8" w:space="6"/>
        </w:pBdr>
        <w:spacing w:after="160" w:before="220"/>
      </w:pPr>
      <w:r>
        <w:rPr>
          <w:b/>
          <w:bCs/>
          <w:color w:val="1F6F4A"/>
          <w:sz w:val="30"/>
          <w:szCs w:val="30"/>
        </w:rPr>
        <w:t xml:space="preserve">6. Scope of the Project</w:t>
      </w:r>
    </w:p>
    <w:p>
      <w:pPr>
        <w:pBdr>
          <w:left w:val="single" w:color="1F6F4A" w:sz="24" w:space="8"/>
        </w:pBdr>
        <w:shd w:fill="EAF3EF" w:val="clear"/>
        <w:spacing w:after="100" w:before="200"/>
        <w:ind w:left="120"/>
      </w:pPr>
      <w:r>
        <w:rPr>
          <w:b/>
          <w:bCs/>
          <w:color w:val="1A1A1A"/>
          <w:sz w:val="24"/>
          <w:szCs w:val="24"/>
        </w:rPr>
        <w:t xml:space="preserve">6.1 Current Scope (Implemented in V1)</w:t>
      </w:r>
    </w:p>
    <w:p>
      <w:pPr>
        <w:pStyle w:val="ListParagraph"/>
        <w:numPr>
          <w:ilvl w:val="0"/>
          <w:numId w:val="1"/>
        </w:numPr>
        <w:spacing w:after="80" w:line="268"/>
      </w:pPr>
      <w:r>
        <w:rPr>
          <w:color w:val="1A1A1A"/>
          <w:sz w:val="22"/>
          <w:szCs w:val="22"/>
        </w:rPr>
        <w:t xml:space="preserve">URL-based phishing detection using 20 engineered lexical/structural features.</w:t>
      </w:r>
    </w:p>
    <w:p>
      <w:pPr>
        <w:pStyle w:val="ListParagraph"/>
        <w:numPr>
          <w:ilvl w:val="0"/>
          <w:numId w:val="1"/>
        </w:numPr>
        <w:spacing w:after="80" w:line="268"/>
      </w:pPr>
      <w:r>
        <w:rPr>
          <w:color w:val="1A1A1A"/>
          <w:sz w:val="22"/>
          <w:szCs w:val="22"/>
        </w:rPr>
        <w:t xml:space="preserve">A trained RandomForest classifier with reported precision, recall, and ROC-AUC metrics.</w:t>
      </w:r>
    </w:p>
    <w:p>
      <w:pPr>
        <w:pStyle w:val="ListParagraph"/>
        <w:numPr>
          <w:ilvl w:val="0"/>
          <w:numId w:val="1"/>
        </w:numPr>
        <w:spacing w:after="80" w:line="268"/>
      </w:pPr>
      <w:r>
        <w:rPr>
          <w:color w:val="1A1A1A"/>
          <w:sz w:val="22"/>
          <w:szCs w:val="22"/>
        </w:rPr>
        <w:t xml:space="preserve">A REST API (Flask) exposing a single scoring endpoint for integration into other tools.</w:t>
      </w:r>
    </w:p>
    <w:p>
      <w:pPr>
        <w:pStyle w:val="ListParagraph"/>
        <w:numPr>
          <w:ilvl w:val="0"/>
          <w:numId w:val="1"/>
        </w:numPr>
        <w:spacing w:after="80" w:line="268"/>
      </w:pPr>
      <w:r>
        <w:rPr>
          <w:color w:val="1A1A1A"/>
          <w:sz w:val="22"/>
          <w:szCs w:val="22"/>
        </w:rPr>
        <w:t xml:space="preserve">A browser-based demo scanner with a live confidence meter and human-readable explanations.</w:t>
      </w:r>
    </w:p>
    <w:p>
      <w:pPr>
        <w:pStyle w:val="ListParagraph"/>
        <w:numPr>
          <w:ilvl w:val="0"/>
          <w:numId w:val="1"/>
        </w:numPr>
        <w:spacing w:after="80" w:line="268"/>
      </w:pPr>
      <w:r>
        <w:rPr>
          <w:color w:val="1A1A1A"/>
          <w:sz w:val="22"/>
          <w:szCs w:val="22"/>
        </w:rPr>
        <w:t xml:space="preserve">A synthetic dataset generator that encodes real, documented phishing URL patterns, used in place of live threat-intelligence feeds due to the offline development environment.</w:t>
      </w:r>
    </w:p>
    <w:p>
      <w:pPr>
        <w:pBdr>
          <w:left w:val="single" w:color="1F6F4A" w:sz="24" w:space="8"/>
        </w:pBdr>
        <w:shd w:fill="EAF3EF" w:val="clear"/>
        <w:spacing w:after="100" w:before="200"/>
        <w:ind w:left="120"/>
      </w:pPr>
      <w:r>
        <w:rPr>
          <w:b/>
          <w:bCs/>
          <w:color w:val="1A1A1A"/>
          <w:sz w:val="24"/>
          <w:szCs w:val="24"/>
        </w:rPr>
        <w:t xml:space="preserve">6.2 Future Scope (Phase 2 and beyond)</w:t>
      </w:r>
    </w:p>
    <w:p>
      <w:pPr>
        <w:pStyle w:val="ListParagraph"/>
        <w:numPr>
          <w:ilvl w:val="0"/>
          <w:numId w:val="1"/>
        </w:numPr>
        <w:spacing w:after="80" w:line="268"/>
      </w:pPr>
      <w:r>
        <w:rPr>
          <w:color w:val="1A1A1A"/>
          <w:sz w:val="22"/>
          <w:szCs w:val="22"/>
        </w:rPr>
        <w:t xml:space="preserve">Training on live, real-world data from PhishTank, OpenPhish, and the UCI Phishing Websites Dataset for stronger generalization.</w:t>
      </w:r>
    </w:p>
    <w:p>
      <w:pPr>
        <w:pStyle w:val="ListParagraph"/>
        <w:numPr>
          <w:ilvl w:val="0"/>
          <w:numId w:val="1"/>
        </w:numPr>
        <w:spacing w:after="80" w:line="268"/>
      </w:pPr>
      <w:r>
        <w:rPr>
          <w:color w:val="1A1A1A"/>
          <w:sz w:val="22"/>
          <w:szCs w:val="22"/>
        </w:rPr>
        <w:t xml:space="preserve">A content-analysis stage that inspects page HTML (login forms, favicon hash, logo similarity) for cases where the URL alone is ambiguous.</w:t>
      </w:r>
    </w:p>
    <w:p>
      <w:pPr>
        <w:pStyle w:val="ListParagraph"/>
        <w:numPr>
          <w:ilvl w:val="0"/>
          <w:numId w:val="1"/>
        </w:numPr>
        <w:spacing w:after="80" w:line="268"/>
      </w:pPr>
      <w:r>
        <w:rPr>
          <w:color w:val="1A1A1A"/>
          <w:sz w:val="22"/>
          <w:szCs w:val="22"/>
        </w:rPr>
        <w:t xml:space="preserve">WHOIS / domain-age lookups as an additional strong signal, since most phishing domains are registered only days before use.</w:t>
      </w:r>
    </w:p>
    <w:p>
      <w:pPr>
        <w:pStyle w:val="ListParagraph"/>
        <w:numPr>
          <w:ilvl w:val="0"/>
          <w:numId w:val="1"/>
        </w:numPr>
        <w:spacing w:after="80" w:line="268"/>
      </w:pPr>
      <w:r>
        <w:rPr>
          <w:color w:val="1A1A1A"/>
          <w:sz w:val="22"/>
          <w:szCs w:val="22"/>
        </w:rPr>
        <w:t xml:space="preserve">Packaging as a Chrome/Edge browser extension (Manifest V3) for real-time, always-on protection.</w:t>
      </w:r>
    </w:p>
    <w:p>
      <w:pPr>
        <w:pStyle w:val="ListParagraph"/>
        <w:numPr>
          <w:ilvl w:val="0"/>
          <w:numId w:val="1"/>
        </w:numPr>
        <w:spacing w:after="80" w:line="268"/>
      </w:pPr>
      <w:r>
        <w:rPr>
          <w:color w:val="1A1A1A"/>
          <w:sz w:val="22"/>
          <w:szCs w:val="22"/>
        </w:rPr>
        <w:t xml:space="preserve">Integration with SMS and email gateways to automatically scan links before they reach the end user.</w:t>
      </w:r>
    </w:p>
    <w:p>
      <w:pPr>
        <w:pStyle w:val="ListParagraph"/>
        <w:numPr>
          <w:ilvl w:val="0"/>
          <w:numId w:val="1"/>
        </w:numPr>
        <w:spacing w:after="80" w:line="268"/>
      </w:pPr>
      <w:r>
        <w:rPr>
          <w:color w:val="1A1A1A"/>
          <w:sz w:val="22"/>
          <w:szCs w:val="22"/>
        </w:rPr>
        <w:t xml:space="preserve">A feedback loop where user-reported false positives/negatives are used to continuously retrain the model.</w:t>
      </w:r>
    </w:p>
    <w:p>
      <w:pPr>
        <w:pStyle w:val="Heading1"/>
        <w:pBdr>
          <w:bottom w:val="single" w:color="1F6F4A" w:sz="8" w:space="6"/>
        </w:pBdr>
        <w:spacing w:after="160" w:before="220"/>
      </w:pPr>
      <w:r>
        <w:rPr>
          <w:b/>
          <w:bCs/>
          <w:color w:val="1F6F4A"/>
          <w:sz w:val="30"/>
          <w:szCs w:val="30"/>
        </w:rPr>
        <w:t xml:space="preserve">7. Technology Stack &amp; Tools Used</w:t>
      </w:r>
    </w:p>
    <w:p>
      <w:pPr>
        <w:pBdr>
          <w:left w:val="single" w:color="1F6F4A" w:sz="24" w:space="8"/>
        </w:pBdr>
        <w:shd w:fill="EAF3EF" w:val="clear"/>
        <w:spacing w:after="100" w:before="200"/>
        <w:ind w:left="120"/>
      </w:pPr>
      <w:r>
        <w:rPr>
          <w:b/>
          <w:bCs/>
          <w:color w:val="1A1A1A"/>
          <w:sz w:val="24"/>
          <w:szCs w:val="24"/>
        </w:rPr>
        <w:t xml:space="preserve">7.1 Languages &amp; Frameworks</w:t>
      </w:r>
    </w:p>
    <w:p>
      <w:pPr>
        <w:pStyle w:val="ListParagraph"/>
        <w:numPr>
          <w:ilvl w:val="0"/>
          <w:numId w:val="1"/>
        </w:numPr>
        <w:spacing w:after="80" w:line="268"/>
      </w:pPr>
      <w:r>
        <w:rPr>
          <w:color w:val="1A1A1A"/>
          <w:sz w:val="22"/>
          <w:szCs w:val="22"/>
        </w:rPr>
        <w:t xml:space="preserve">Python 3 — core language for feature extraction, model training, and the backend API.</w:t>
      </w:r>
    </w:p>
    <w:p>
      <w:pPr>
        <w:pStyle w:val="ListParagraph"/>
        <w:numPr>
          <w:ilvl w:val="0"/>
          <w:numId w:val="1"/>
        </w:numPr>
        <w:spacing w:after="80" w:line="268"/>
      </w:pPr>
      <w:r>
        <w:rPr>
          <w:color w:val="1A1A1A"/>
          <w:sz w:val="22"/>
          <w:szCs w:val="22"/>
        </w:rPr>
        <w:t xml:space="preserve">Flask — lightweight web framework used to expose the REST API and serve the demo interface.</w:t>
      </w:r>
    </w:p>
    <w:p>
      <w:pPr>
        <w:pStyle w:val="ListParagraph"/>
        <w:numPr>
          <w:ilvl w:val="0"/>
          <w:numId w:val="1"/>
        </w:numPr>
        <w:spacing w:after="80" w:line="268"/>
      </w:pPr>
      <w:r>
        <w:rPr>
          <w:color w:val="1A1A1A"/>
          <w:sz w:val="22"/>
          <w:szCs w:val="22"/>
        </w:rPr>
        <w:t xml:space="preserve">HTML5, CSS3, JavaScript (Vanilla) — used to build the front-end scanner UI without any external framework dependency.</w:t>
      </w:r>
    </w:p>
    <w:p>
      <w:pPr>
        <w:pBdr>
          <w:left w:val="single" w:color="1F6F4A" w:sz="24" w:space="8"/>
        </w:pBdr>
        <w:shd w:fill="EAF3EF" w:val="clear"/>
        <w:spacing w:after="100" w:before="200"/>
        <w:ind w:left="120"/>
      </w:pPr>
      <w:r>
        <w:rPr>
          <w:b/>
          <w:bCs/>
          <w:color w:val="1A1A1A"/>
          <w:sz w:val="24"/>
          <w:szCs w:val="24"/>
        </w:rPr>
        <w:t xml:space="preserve">7.2 Machine Learning &amp; Data</w:t>
      </w:r>
    </w:p>
    <w:p>
      <w:pPr>
        <w:pStyle w:val="ListParagraph"/>
        <w:numPr>
          <w:ilvl w:val="0"/>
          <w:numId w:val="1"/>
        </w:numPr>
        <w:spacing w:after="80" w:line="268"/>
      </w:pPr>
      <w:r>
        <w:rPr>
          <w:color w:val="1A1A1A"/>
          <w:sz w:val="22"/>
          <w:szCs w:val="22"/>
        </w:rPr>
        <w:t xml:space="preserve">scikit-learn — used to train and evaluate the RandomForestClassifier.</w:t>
      </w:r>
    </w:p>
    <w:p>
      <w:pPr>
        <w:pStyle w:val="ListParagraph"/>
        <w:numPr>
          <w:ilvl w:val="0"/>
          <w:numId w:val="1"/>
        </w:numPr>
        <w:spacing w:after="80" w:line="268"/>
      </w:pPr>
      <w:r>
        <w:rPr>
          <w:color w:val="1A1A1A"/>
          <w:sz w:val="22"/>
          <w:szCs w:val="22"/>
        </w:rPr>
        <w:t xml:space="preserve">pandas / NumPy — data handling and numerical feature vectorization.</w:t>
      </w:r>
    </w:p>
    <w:p>
      <w:pPr>
        <w:pStyle w:val="ListParagraph"/>
        <w:numPr>
          <w:ilvl w:val="0"/>
          <w:numId w:val="1"/>
        </w:numPr>
        <w:spacing w:after="80" w:line="268"/>
      </w:pPr>
      <w:r>
        <w:rPr>
          <w:color w:val="1A1A1A"/>
          <w:sz w:val="22"/>
          <w:szCs w:val="22"/>
        </w:rPr>
        <w:t xml:space="preserve">joblib — model serialization, so the trained classifier can be loaded instantly by the API without retraining.</w:t>
      </w:r>
    </w:p>
    <w:p>
      <w:pPr>
        <w:pBdr>
          <w:left w:val="single" w:color="1F6F4A" w:sz="24" w:space="8"/>
        </w:pBdr>
        <w:shd w:fill="EAF3EF" w:val="clear"/>
        <w:spacing w:after="100" w:before="200"/>
        <w:ind w:left="120"/>
      </w:pPr>
      <w:r>
        <w:rPr>
          <w:b/>
          <w:bCs/>
          <w:color w:val="1A1A1A"/>
          <w:sz w:val="24"/>
          <w:szCs w:val="24"/>
        </w:rPr>
        <w:t xml:space="preserve">7.3 Techniques Used</w:t>
      </w:r>
    </w:p>
    <w:p>
      <w:pPr>
        <w:pStyle w:val="ListParagraph"/>
        <w:numPr>
          <w:ilvl w:val="0"/>
          <w:numId w:val="1"/>
        </w:numPr>
        <w:spacing w:after="80" w:line="268"/>
      </w:pPr>
      <w:r>
        <w:rPr>
          <w:color w:val="1A1A1A"/>
          <w:sz w:val="22"/>
          <w:szCs w:val="22"/>
        </w:rPr>
        <w:t xml:space="preserve">Feature Engineering — domain entropy (Shannon entropy), Levenshtein edit-distance for brand-name similarity, regex-based structural parsing.</w:t>
      </w:r>
    </w:p>
    <w:p>
      <w:pPr>
        <w:pStyle w:val="ListParagraph"/>
        <w:numPr>
          <w:ilvl w:val="0"/>
          <w:numId w:val="1"/>
        </w:numPr>
        <w:spacing w:after="80" w:line="268"/>
      </w:pPr>
      <w:r>
        <w:rPr>
          <w:color w:val="1A1A1A"/>
          <w:sz w:val="22"/>
          <w:szCs w:val="22"/>
        </w:rPr>
        <w:t xml:space="preserve">Ensemble Learning — RandomForest was chosen for its robustness to noisy features, resistance to overfitting on small datasets, and built-in feature-importance reporting for explainability.</w:t>
      </w:r>
    </w:p>
    <w:p>
      <w:pPr>
        <w:pStyle w:val="ListParagraph"/>
        <w:numPr>
          <w:ilvl w:val="0"/>
          <w:numId w:val="1"/>
        </w:numPr>
        <w:spacing w:after="80" w:line="268"/>
      </w:pPr>
      <w:r>
        <w:rPr>
          <w:color w:val="1A1A1A"/>
          <w:sz w:val="22"/>
          <w:szCs w:val="22"/>
        </w:rPr>
        <w:t xml:space="preserve">Class-balanced training — to ensure the model does not become biased toward the majority class.</w:t>
      </w:r>
    </w:p>
    <w:p>
      <w:pPr>
        <w:pBdr>
          <w:left w:val="single" w:color="1F6F4A" w:sz="24" w:space="8"/>
        </w:pBdr>
        <w:shd w:fill="EAF3EF" w:val="clear"/>
        <w:spacing w:after="100" w:before="200"/>
        <w:ind w:left="120"/>
      </w:pPr>
      <w:r>
        <w:rPr>
          <w:b/>
          <w:bCs/>
          <w:color w:val="1A1A1A"/>
          <w:sz w:val="24"/>
          <w:szCs w:val="24"/>
        </w:rPr>
        <w:t xml:space="preserve">7.4 Project Structure</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val="false"/>
                <w:bCs w:val="false"/>
                <w:i w:val="false"/>
                <w:iCs w:val="false"/>
                <w:color w:val="F2FBF7"/>
                <w:sz w:val="18"/>
                <w:szCs w:val="18"/>
              </w:rPr>
              <w:t xml:space="preserve">phishing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detector</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app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Flask</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API</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demo</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server</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extraction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20</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signals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generate_dataset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Synthetic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dataset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generator</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train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Model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training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evaluation</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explanation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Human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readable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builder</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requirements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txt</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csv</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Labeled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training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data</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model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phishing_model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joblib</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Trained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RandomForest</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static</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index</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html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Demo</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scanner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UI</w:t>
            </w:r>
          </w:p>
        </w:tc>
      </w:tr>
    </w:tbl>
    <w:p>
      <w:pPr>
        <w:pStyle w:val="Heading1"/>
        <w:pBdr>
          <w:bottom w:val="single" w:color="1F6F4A" w:sz="8" w:space="6"/>
        </w:pBdr>
        <w:spacing w:after="160" w:before="220"/>
      </w:pPr>
      <w:r>
        <w:rPr>
          <w:b/>
          <w:bCs/>
          <w:color w:val="1F6F4A"/>
          <w:sz w:val="30"/>
          <w:szCs w:val="30"/>
        </w:rPr>
        <w:t xml:space="preserve">8. Requirements Specification</w:t>
      </w:r>
    </w:p>
    <w:p>
      <w:pPr>
        <w:pBdr>
          <w:left w:val="single" w:color="1F6F4A" w:sz="24" w:space="8"/>
        </w:pBdr>
        <w:shd w:fill="EAF3EF" w:val="clear"/>
        <w:spacing w:after="100" w:before="200"/>
        <w:ind w:left="120"/>
      </w:pPr>
      <w:r>
        <w:rPr>
          <w:b/>
          <w:bCs/>
          <w:color w:val="1A1A1A"/>
          <w:sz w:val="24"/>
          <w:szCs w:val="24"/>
        </w:rPr>
        <w:t xml:space="preserve">8.1 Functional Requirements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tblGrid>
      <w:tr>
        <w:trPr>
          <w:tblHeader/>
        </w:trPr>
        <w:tc>
          <w:tcPr>
            <w:tcW w:type="dxa" w:w="1400"/>
            <w:shd w:fill="1F6F4A" w:val="clear"/>
            <w:tcMar>
              <w:top w:type="dxa" w:w="100"/>
              <w:left w:type="dxa" w:w="120"/>
              <w:bottom w:type="dxa" w:w="100"/>
              <w:right w:type="dxa" w:w="120"/>
            </w:tcMar>
            <w:vAlign w:val="center"/>
          </w:tcPr>
          <w:p>
            <w:r>
              <w:rPr>
                <w:b/>
                <w:bCs/>
                <w:color w:val="FFFFFF"/>
                <w:sz w:val="20"/>
                <w:szCs w:val="20"/>
              </w:rPr>
              <w:t xml:space="preserve">ID</w:t>
            </w:r>
          </w:p>
        </w:tc>
        <w:tc>
          <w:tcPr>
            <w:tcW w:type="dxa" w:w="7950"/>
            <w:shd w:fill="1F6F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shd w:fill="EAF3EF" w:val="clear"/>
            <w:tcMar>
              <w:top w:type="dxa" w:w="100"/>
              <w:left w:type="dxa" w:w="120"/>
              <w:bottom w:type="dxa" w:w="100"/>
              <w:right w:type="dxa" w:w="120"/>
            </w:tcMar>
          </w:tcPr>
          <w:p>
            <w:r>
              <w:rPr>
                <w:color w:val="1A1A1A"/>
                <w:sz w:val="20"/>
                <w:szCs w:val="20"/>
              </w:rPr>
              <w:t xml:space="preserve">FR-1</w:t>
            </w:r>
          </w:p>
        </w:tc>
        <w:tc>
          <w:tcPr>
            <w:tcW w:type="dxa" w:w="7950"/>
            <w:shd w:fill="EAF3EF" w:val="clear"/>
            <w:tcMar>
              <w:top w:type="dxa" w:w="100"/>
              <w:left w:type="dxa" w:w="120"/>
              <w:bottom w:type="dxa" w:w="100"/>
              <w:right w:type="dxa" w:w="120"/>
            </w:tcMar>
          </w:tcPr>
          <w:p>
            <w:r>
              <w:rPr>
                <w:color w:val="1A1A1A"/>
                <w:sz w:val="20"/>
                <w:szCs w:val="20"/>
              </w:rPr>
              <w:t xml:space="preserve">The system shall accept a URL string via a REST API endpoint and a web form.</w:t>
            </w:r>
          </w:p>
        </w:tc>
      </w:tr>
      <w:tr>
        <w:tc>
          <w:tcPr>
            <w:tcW w:type="dxa" w:w="1400"/>
            <w:shd w:fill="FFFFFF" w:val="clear"/>
            <w:tcMar>
              <w:top w:type="dxa" w:w="100"/>
              <w:left w:type="dxa" w:w="120"/>
              <w:bottom w:type="dxa" w:w="100"/>
              <w:right w:type="dxa" w:w="120"/>
            </w:tcMar>
          </w:tcPr>
          <w:p>
            <w:r>
              <w:rPr>
                <w:color w:val="1A1A1A"/>
                <w:sz w:val="20"/>
                <w:szCs w:val="20"/>
              </w:rPr>
              <w:t xml:space="preserve">FR-2</w:t>
            </w:r>
          </w:p>
        </w:tc>
        <w:tc>
          <w:tcPr>
            <w:tcW w:type="dxa" w:w="7950"/>
            <w:shd w:fill="FFFFFF" w:val="clear"/>
            <w:tcMar>
              <w:top w:type="dxa" w:w="100"/>
              <w:left w:type="dxa" w:w="120"/>
              <w:bottom w:type="dxa" w:w="100"/>
              <w:right w:type="dxa" w:w="120"/>
            </w:tcMar>
          </w:tcPr>
          <w:p>
            <w:r>
              <w:rPr>
                <w:color w:val="1A1A1A"/>
                <w:sz w:val="20"/>
                <w:szCs w:val="20"/>
              </w:rPr>
              <w:t xml:space="preserve">The system shall extract at least 20 lexical/structural features from the URL without fetching the page.</w:t>
            </w:r>
          </w:p>
        </w:tc>
      </w:tr>
      <w:tr>
        <w:tc>
          <w:tcPr>
            <w:tcW w:type="dxa" w:w="1400"/>
            <w:shd w:fill="EAF3EF" w:val="clear"/>
            <w:tcMar>
              <w:top w:type="dxa" w:w="100"/>
              <w:left w:type="dxa" w:w="120"/>
              <w:bottom w:type="dxa" w:w="100"/>
              <w:right w:type="dxa" w:w="120"/>
            </w:tcMar>
          </w:tcPr>
          <w:p>
            <w:r>
              <w:rPr>
                <w:color w:val="1A1A1A"/>
                <w:sz w:val="20"/>
                <w:szCs w:val="20"/>
              </w:rPr>
              <w:t xml:space="preserve">FR-3</w:t>
            </w:r>
          </w:p>
        </w:tc>
        <w:tc>
          <w:tcPr>
            <w:tcW w:type="dxa" w:w="7950"/>
            <w:shd w:fill="EAF3EF" w:val="clear"/>
            <w:tcMar>
              <w:top w:type="dxa" w:w="100"/>
              <w:left w:type="dxa" w:w="120"/>
              <w:bottom w:type="dxa" w:w="100"/>
              <w:right w:type="dxa" w:w="120"/>
            </w:tcMar>
          </w:tcPr>
          <w:p>
            <w:r>
              <w:rPr>
                <w:color w:val="1A1A1A"/>
                <w:sz w:val="20"/>
                <w:szCs w:val="20"/>
              </w:rPr>
              <w:t xml:space="preserve">The system shall classify the URL as “phishing” or “legit” with an associated probability score.</w:t>
            </w:r>
          </w:p>
        </w:tc>
      </w:tr>
      <w:tr>
        <w:tc>
          <w:tcPr>
            <w:tcW w:type="dxa" w:w="1400"/>
            <w:shd w:fill="FFFFFF" w:val="clear"/>
            <w:tcMar>
              <w:top w:type="dxa" w:w="100"/>
              <w:left w:type="dxa" w:w="120"/>
              <w:bottom w:type="dxa" w:w="100"/>
              <w:right w:type="dxa" w:w="120"/>
            </w:tcMar>
          </w:tcPr>
          <w:p>
            <w:r>
              <w:rPr>
                <w:color w:val="1A1A1A"/>
                <w:sz w:val="20"/>
                <w:szCs w:val="20"/>
              </w:rPr>
              <w:t xml:space="preserve">FR-4</w:t>
            </w:r>
          </w:p>
        </w:tc>
        <w:tc>
          <w:tcPr>
            <w:tcW w:type="dxa" w:w="7950"/>
            <w:shd w:fill="FFFFFF" w:val="clear"/>
            <w:tcMar>
              <w:top w:type="dxa" w:w="100"/>
              <w:left w:type="dxa" w:w="120"/>
              <w:bottom w:type="dxa" w:w="100"/>
              <w:right w:type="dxa" w:w="120"/>
            </w:tcMar>
          </w:tcPr>
          <w:p>
            <w:r>
              <w:rPr>
                <w:color w:val="1A1A1A"/>
                <w:sz w:val="20"/>
                <w:szCs w:val="20"/>
              </w:rPr>
              <w:t xml:space="preserve">The system shall return a human-readable list of reasons supporting the verdict.</w:t>
            </w:r>
          </w:p>
        </w:tc>
      </w:tr>
      <w:tr>
        <w:tc>
          <w:tcPr>
            <w:tcW w:type="dxa" w:w="1400"/>
            <w:shd w:fill="EAF3EF" w:val="clear"/>
            <w:tcMar>
              <w:top w:type="dxa" w:w="100"/>
              <w:left w:type="dxa" w:w="120"/>
              <w:bottom w:type="dxa" w:w="100"/>
              <w:right w:type="dxa" w:w="120"/>
            </w:tcMar>
          </w:tcPr>
          <w:p>
            <w:r>
              <w:rPr>
                <w:color w:val="1A1A1A"/>
                <w:sz w:val="20"/>
                <w:szCs w:val="20"/>
              </w:rPr>
              <w:t xml:space="preserve">FR-5</w:t>
            </w:r>
          </w:p>
        </w:tc>
        <w:tc>
          <w:tcPr>
            <w:tcW w:type="dxa" w:w="7950"/>
            <w:shd w:fill="EAF3EF" w:val="clear"/>
            <w:tcMar>
              <w:top w:type="dxa" w:w="100"/>
              <w:left w:type="dxa" w:w="120"/>
              <w:bottom w:type="dxa" w:w="100"/>
              <w:right w:type="dxa" w:w="120"/>
            </w:tcMar>
          </w:tcPr>
          <w:p>
            <w:r>
              <w:rPr>
                <w:color w:val="1A1A1A"/>
                <w:sz w:val="20"/>
                <w:szCs w:val="20"/>
              </w:rPr>
              <w:t xml:space="preserve">The demo UI shall display the verdict, a confidence meter, and the explanation list within 1 second of submission.</w:t>
            </w:r>
          </w:p>
        </w:tc>
      </w:tr>
      <w:tr>
        <w:tc>
          <w:tcPr>
            <w:tcW w:type="dxa" w:w="1400"/>
            <w:shd w:fill="FFFFFF" w:val="clear"/>
            <w:tcMar>
              <w:top w:type="dxa" w:w="100"/>
              <w:left w:type="dxa" w:w="120"/>
              <w:bottom w:type="dxa" w:w="100"/>
              <w:right w:type="dxa" w:w="120"/>
            </w:tcMar>
          </w:tcPr>
          <w:p>
            <w:r>
              <w:rPr>
                <w:color w:val="1A1A1A"/>
                <w:sz w:val="20"/>
                <w:szCs w:val="20"/>
              </w:rPr>
              <w:t xml:space="preserve">FR-6</w:t>
            </w:r>
          </w:p>
        </w:tc>
        <w:tc>
          <w:tcPr>
            <w:tcW w:type="dxa" w:w="7950"/>
            <w:shd w:fill="FFFFFF" w:val="clear"/>
            <w:tcMar>
              <w:top w:type="dxa" w:w="100"/>
              <w:left w:type="dxa" w:w="120"/>
              <w:bottom w:type="dxa" w:w="100"/>
              <w:right w:type="dxa" w:w="120"/>
            </w:tcMar>
          </w:tcPr>
          <w:p>
            <w:r>
              <w:rPr>
                <w:color w:val="1A1A1A"/>
                <w:sz w:val="20"/>
                <w:szCs w:val="20"/>
              </w:rPr>
              <w:t xml:space="preserve">The training pipeline shall support regenerating the model from an updated dataset without code changes.</w:t>
            </w:r>
          </w:p>
        </w:tc>
      </w:tr>
    </w:tbl>
    <w:p>
      <w:pPr>
        <w:pBdr>
          <w:left w:val="single" w:color="1F6F4A" w:sz="24" w:space="8"/>
        </w:pBdr>
        <w:shd w:fill="EAF3EF" w:val="clear"/>
        <w:spacing w:after="100" w:before="200"/>
        <w:ind w:left="120"/>
      </w:pPr>
      <w:r>
        <w:rPr>
          <w:b/>
          <w:bCs/>
          <w:color w:val="1A1A1A"/>
          <w:sz w:val="24"/>
          <w:szCs w:val="24"/>
        </w:rPr>
        <w:t xml:space="preserve">8.2 Non-Functional Requirements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tblGrid>
      <w:tr>
        <w:trPr>
          <w:tblHeader/>
        </w:trPr>
        <w:tc>
          <w:tcPr>
            <w:tcW w:type="dxa" w:w="1400"/>
            <w:shd w:fill="1F6F4A" w:val="clear"/>
            <w:tcMar>
              <w:top w:type="dxa" w:w="100"/>
              <w:left w:type="dxa" w:w="120"/>
              <w:bottom w:type="dxa" w:w="100"/>
              <w:right w:type="dxa" w:w="120"/>
            </w:tcMar>
            <w:vAlign w:val="center"/>
          </w:tcPr>
          <w:p>
            <w:r>
              <w:rPr>
                <w:b/>
                <w:bCs/>
                <w:color w:val="FFFFFF"/>
                <w:sz w:val="20"/>
                <w:szCs w:val="20"/>
              </w:rPr>
              <w:t xml:space="preserve">ID</w:t>
            </w:r>
          </w:p>
        </w:tc>
        <w:tc>
          <w:tcPr>
            <w:tcW w:type="dxa" w:w="7950"/>
            <w:shd w:fill="1F6F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shd w:fill="EAF3EF" w:val="clear"/>
            <w:tcMar>
              <w:top w:type="dxa" w:w="100"/>
              <w:left w:type="dxa" w:w="120"/>
              <w:bottom w:type="dxa" w:w="100"/>
              <w:right w:type="dxa" w:w="120"/>
            </w:tcMar>
          </w:tcPr>
          <w:p>
            <w:r>
              <w:rPr>
                <w:color w:val="1A1A1A"/>
                <w:sz w:val="20"/>
                <w:szCs w:val="20"/>
              </w:rPr>
              <w:t xml:space="preserve">NFR-1</w:t>
            </w:r>
          </w:p>
        </w:tc>
        <w:tc>
          <w:tcPr>
            <w:tcW w:type="dxa" w:w="7950"/>
            <w:shd w:fill="EAF3EF" w:val="clear"/>
            <w:tcMar>
              <w:top w:type="dxa" w:w="100"/>
              <w:left w:type="dxa" w:w="120"/>
              <w:bottom w:type="dxa" w:w="100"/>
              <w:right w:type="dxa" w:w="120"/>
            </w:tcMar>
          </w:tcPr>
          <w:p>
            <w:r>
              <w:rPr>
                <w:color w:val="1A1A1A"/>
                <w:sz w:val="20"/>
                <w:szCs w:val="20"/>
              </w:rPr>
              <w:t xml:space="preserve">Performance — a single scoring request shall complete in under 50 ms on commodity hardware.</w:t>
            </w:r>
          </w:p>
        </w:tc>
      </w:tr>
      <w:tr>
        <w:tc>
          <w:tcPr>
            <w:tcW w:type="dxa" w:w="1400"/>
            <w:shd w:fill="FFFFFF" w:val="clear"/>
            <w:tcMar>
              <w:top w:type="dxa" w:w="100"/>
              <w:left w:type="dxa" w:w="120"/>
              <w:bottom w:type="dxa" w:w="100"/>
              <w:right w:type="dxa" w:w="120"/>
            </w:tcMar>
          </w:tcPr>
          <w:p>
            <w:r>
              <w:rPr>
                <w:color w:val="1A1A1A"/>
                <w:sz w:val="20"/>
                <w:szCs w:val="20"/>
              </w:rPr>
              <w:t xml:space="preserve">NFR-2</w:t>
            </w:r>
          </w:p>
        </w:tc>
        <w:tc>
          <w:tcPr>
            <w:tcW w:type="dxa" w:w="7950"/>
            <w:shd w:fill="FFFFFF" w:val="clear"/>
            <w:tcMar>
              <w:top w:type="dxa" w:w="100"/>
              <w:left w:type="dxa" w:w="120"/>
              <w:bottom w:type="dxa" w:w="100"/>
              <w:right w:type="dxa" w:w="120"/>
            </w:tcMar>
          </w:tcPr>
          <w:p>
            <w:r>
              <w:rPr>
                <w:color w:val="1A1A1A"/>
                <w:sz w:val="20"/>
                <w:szCs w:val="20"/>
              </w:rPr>
              <w:t xml:space="preserve">Portability — the API shall run identically on Windows, macOS, and Linux with no OS-specific code.</w:t>
            </w:r>
          </w:p>
        </w:tc>
      </w:tr>
      <w:tr>
        <w:tc>
          <w:tcPr>
            <w:tcW w:type="dxa" w:w="1400"/>
            <w:shd w:fill="EAF3EF" w:val="clear"/>
            <w:tcMar>
              <w:top w:type="dxa" w:w="100"/>
              <w:left w:type="dxa" w:w="120"/>
              <w:bottom w:type="dxa" w:w="100"/>
              <w:right w:type="dxa" w:w="120"/>
            </w:tcMar>
          </w:tcPr>
          <w:p>
            <w:r>
              <w:rPr>
                <w:color w:val="1A1A1A"/>
                <w:sz w:val="20"/>
                <w:szCs w:val="20"/>
              </w:rPr>
              <w:t xml:space="preserve">NFR-3</w:t>
            </w:r>
          </w:p>
        </w:tc>
        <w:tc>
          <w:tcPr>
            <w:tcW w:type="dxa" w:w="7950"/>
            <w:shd w:fill="EAF3EF" w:val="clear"/>
            <w:tcMar>
              <w:top w:type="dxa" w:w="100"/>
              <w:left w:type="dxa" w:w="120"/>
              <w:bottom w:type="dxa" w:w="100"/>
              <w:right w:type="dxa" w:w="120"/>
            </w:tcMar>
          </w:tcPr>
          <w:p>
            <w:r>
              <w:rPr>
                <w:color w:val="1A1A1A"/>
                <w:sz w:val="20"/>
                <w:szCs w:val="20"/>
              </w:rPr>
              <w:t xml:space="preserve">Explainability — every verdict shall be accompanied by at least one plain-language reason.</w:t>
            </w:r>
          </w:p>
        </w:tc>
      </w:tr>
      <w:tr>
        <w:tc>
          <w:tcPr>
            <w:tcW w:type="dxa" w:w="1400"/>
            <w:shd w:fill="FFFFFF" w:val="clear"/>
            <w:tcMar>
              <w:top w:type="dxa" w:w="100"/>
              <w:left w:type="dxa" w:w="120"/>
              <w:bottom w:type="dxa" w:w="100"/>
              <w:right w:type="dxa" w:w="120"/>
            </w:tcMar>
          </w:tcPr>
          <w:p>
            <w:r>
              <w:rPr>
                <w:color w:val="1A1A1A"/>
                <w:sz w:val="20"/>
                <w:szCs w:val="20"/>
              </w:rPr>
              <w:t xml:space="preserve">NFR-4</w:t>
            </w:r>
          </w:p>
        </w:tc>
        <w:tc>
          <w:tcPr>
            <w:tcW w:type="dxa" w:w="7950"/>
            <w:shd w:fill="FFFFFF" w:val="clear"/>
            <w:tcMar>
              <w:top w:type="dxa" w:w="100"/>
              <w:left w:type="dxa" w:w="120"/>
              <w:bottom w:type="dxa" w:w="100"/>
              <w:right w:type="dxa" w:w="120"/>
            </w:tcMar>
          </w:tcPr>
          <w:p>
            <w:r>
              <w:rPr>
                <w:color w:val="1A1A1A"/>
                <w:sz w:val="20"/>
                <w:szCs w:val="20"/>
              </w:rPr>
              <w:t xml:space="preserve">Safety — the system shall never fetch, render, or execute the content of the submitted URL.</w:t>
            </w:r>
          </w:p>
        </w:tc>
      </w:tr>
      <w:tr>
        <w:tc>
          <w:tcPr>
            <w:tcW w:type="dxa" w:w="1400"/>
            <w:shd w:fill="EAF3EF" w:val="clear"/>
            <w:tcMar>
              <w:top w:type="dxa" w:w="100"/>
              <w:left w:type="dxa" w:w="120"/>
              <w:bottom w:type="dxa" w:w="100"/>
              <w:right w:type="dxa" w:w="120"/>
            </w:tcMar>
          </w:tcPr>
          <w:p>
            <w:r>
              <w:rPr>
                <w:color w:val="1A1A1A"/>
                <w:sz w:val="20"/>
                <w:szCs w:val="20"/>
              </w:rPr>
              <w:t xml:space="preserve">NFR-5</w:t>
            </w:r>
          </w:p>
        </w:tc>
        <w:tc>
          <w:tcPr>
            <w:tcW w:type="dxa" w:w="7950"/>
            <w:shd w:fill="EAF3EF" w:val="clear"/>
            <w:tcMar>
              <w:top w:type="dxa" w:w="100"/>
              <w:left w:type="dxa" w:w="120"/>
              <w:bottom w:type="dxa" w:w="100"/>
              <w:right w:type="dxa" w:w="120"/>
            </w:tcMar>
          </w:tcPr>
          <w:p>
            <w:r>
              <w:rPr>
                <w:color w:val="1A1A1A"/>
                <w:sz w:val="20"/>
                <w:szCs w:val="20"/>
              </w:rPr>
              <w:t xml:space="preserve">Extensibility — new features can be added to features.py without modifying app.py.</w:t>
            </w:r>
          </w:p>
        </w:tc>
      </w:tr>
      <w:tr>
        <w:tc>
          <w:tcPr>
            <w:tcW w:type="dxa" w:w="1400"/>
            <w:shd w:fill="FFFFFF" w:val="clear"/>
            <w:tcMar>
              <w:top w:type="dxa" w:w="100"/>
              <w:left w:type="dxa" w:w="120"/>
              <w:bottom w:type="dxa" w:w="100"/>
              <w:right w:type="dxa" w:w="120"/>
            </w:tcMar>
          </w:tcPr>
          <w:p>
            <w:r>
              <w:rPr>
                <w:color w:val="1A1A1A"/>
                <w:sz w:val="20"/>
                <w:szCs w:val="20"/>
              </w:rPr>
              <w:t xml:space="preserve">NFR-6</w:t>
            </w:r>
          </w:p>
        </w:tc>
        <w:tc>
          <w:tcPr>
            <w:tcW w:type="dxa" w:w="7950"/>
            <w:shd w:fill="FFFFFF" w:val="clear"/>
            <w:tcMar>
              <w:top w:type="dxa" w:w="100"/>
              <w:left w:type="dxa" w:w="120"/>
              <w:bottom w:type="dxa" w:w="100"/>
              <w:right w:type="dxa" w:w="120"/>
            </w:tcMar>
          </w:tcPr>
          <w:p>
            <w:r>
              <w:rPr>
                <w:color w:val="1A1A1A"/>
                <w:sz w:val="20"/>
                <w:szCs w:val="20"/>
              </w:rPr>
              <w:t xml:space="preserve">Maintainability — model artifacts are versioned separately from application code.</w:t>
            </w:r>
          </w:p>
        </w:tc>
      </w:tr>
    </w:tbl>
    <w:p>
      <w:pPr>
        <w:pStyle w:val="Heading1"/>
        <w:pBdr>
          <w:bottom w:val="single" w:color="1F6F4A" w:sz="8" w:space="6"/>
        </w:pBdr>
        <w:spacing w:after="160" w:before="220"/>
      </w:pPr>
      <w:r>
        <w:rPr>
          <w:b/>
          <w:bCs/>
          <w:color w:val="1F6F4A"/>
          <w:sz w:val="30"/>
          <w:szCs w:val="30"/>
        </w:rPr>
        <w:t xml:space="preserve">9. Dataset Description</w:t>
      </w:r>
    </w:p>
    <w:p>
      <w:pPr>
        <w:spacing w:after="140" w:line="288"/>
        <w:jc w:val="both"/>
      </w:pPr>
      <w:r>
        <w:rPr>
          <w:color w:val="1A1A1A"/>
          <w:sz w:val="22"/>
          <w:szCs w:val="22"/>
        </w:rPr>
        <w:t xml:space="preserve">Because development took place in an offline environment without access to live threat-intelligence feeds, URLGuard ships with a synthetic dataset generator that encodes the same structural patterns documented in real phishing research (typosquatting, brand-in-subdomain, suspicious TLDs, IP-literal hosts, and so on). This keeps the pipeline fully reproducible and lets the model be retrained instantly, while Section 6.2 documents the path to retraining on live PhishTank/OpenPhish/UCI data.</w:t>
      </w:r>
    </w:p>
    <w:p>
      <w:pPr>
        <w:pBdr>
          <w:left w:val="single" w:color="1F6F4A" w:sz="24" w:space="8"/>
        </w:pBdr>
        <w:shd w:fill="EAF3EF" w:val="clear"/>
        <w:spacing w:after="100" w:before="200"/>
        <w:ind w:left="120"/>
      </w:pPr>
      <w:r>
        <w:rPr>
          <w:b/>
          <w:bCs/>
          <w:color w:val="1A1A1A"/>
          <w:sz w:val="24"/>
          <w:szCs w:val="24"/>
        </w:rPr>
        <w:t xml:space="preserve">9.1 The 20 Extracted Features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tblGrid>
      <w:tr>
        <w:trPr>
          <w:tblHeader/>
        </w:trPr>
        <w:tc>
          <w:tcPr>
            <w:tcW w:type="dxa" w:w="500"/>
            <w:shd w:fill="1F6F4A" w:val="clear"/>
            <w:tcMar>
              <w:top w:type="dxa" w:w="100"/>
              <w:left w:type="dxa" w:w="120"/>
              <w:bottom w:type="dxa" w:w="100"/>
              <w:right w:type="dxa" w:w="120"/>
            </w:tcMar>
            <w:vAlign w:val="center"/>
          </w:tcPr>
          <w:p>
            <w:r>
              <w:rPr>
                <w:b/>
                <w:bCs/>
                <w:color w:val="FFFFFF"/>
                <w:sz w:val="20"/>
                <w:szCs w:val="20"/>
              </w:rPr>
              <w:t xml:space="preserve">#</w:t>
            </w:r>
          </w:p>
        </w:tc>
        <w:tc>
          <w:tcPr>
            <w:tcW w:type="dxa" w:w="2700"/>
            <w:shd w:fill="1F6F4A" w:val="clear"/>
            <w:tcMar>
              <w:top w:type="dxa" w:w="100"/>
              <w:left w:type="dxa" w:w="120"/>
              <w:bottom w:type="dxa" w:w="100"/>
              <w:right w:type="dxa" w:w="120"/>
            </w:tcMar>
            <w:vAlign w:val="center"/>
          </w:tcPr>
          <w:p>
            <w:r>
              <w:rPr>
                <w:b/>
                <w:bCs/>
                <w:color w:val="FFFFFF"/>
                <w:sz w:val="20"/>
                <w:szCs w:val="20"/>
              </w:rPr>
              <w:t xml:space="preserve">Feature</w:t>
            </w:r>
          </w:p>
        </w:tc>
        <w:tc>
          <w:tcPr>
            <w:tcW w:type="dxa" w:w="6150"/>
            <w:shd w:fill="1F6F4A" w:val="clear"/>
            <w:tcMar>
              <w:top w:type="dxa" w:w="100"/>
              <w:left w:type="dxa" w:w="120"/>
              <w:bottom w:type="dxa" w:w="100"/>
              <w:right w:type="dxa" w:w="120"/>
            </w:tcMar>
            <w:vAlign w:val="center"/>
          </w:tcPr>
          <w:p>
            <w:r>
              <w:rPr>
                <w:b/>
                <w:bCs/>
                <w:color w:val="FFFFFF"/>
                <w:sz w:val="20"/>
                <w:szCs w:val="20"/>
              </w:rPr>
              <w:t xml:space="preserve">Description</w:t>
            </w:r>
          </w:p>
        </w:tc>
      </w:tr>
      <w:tr>
        <w:tc>
          <w:tcPr>
            <w:tcW w:type="dxa" w:w="500"/>
            <w:shd w:fill="EAF3EF" w:val="clear"/>
            <w:tcMar>
              <w:top w:type="dxa" w:w="100"/>
              <w:left w:type="dxa" w:w="120"/>
              <w:bottom w:type="dxa" w:w="100"/>
              <w:right w:type="dxa" w:w="120"/>
            </w:tcMar>
          </w:tcPr>
          <w:p>
            <w:r>
              <w:rPr>
                <w:color w:val="1A1A1A"/>
                <w:sz w:val="20"/>
                <w:szCs w:val="20"/>
              </w:rPr>
              <w:t xml:space="preserve">1</w:t>
            </w:r>
          </w:p>
        </w:tc>
        <w:tc>
          <w:tcPr>
            <w:tcW w:type="dxa" w:w="2700"/>
            <w:shd w:fill="EAF3EF" w:val="clear"/>
            <w:tcMar>
              <w:top w:type="dxa" w:w="100"/>
              <w:left w:type="dxa" w:w="120"/>
              <w:bottom w:type="dxa" w:w="100"/>
              <w:right w:type="dxa" w:w="120"/>
            </w:tcMar>
          </w:tcPr>
          <w:p>
            <w:r>
              <w:rPr>
                <w:color w:val="1A1A1A"/>
                <w:sz w:val="20"/>
                <w:szCs w:val="20"/>
              </w:rPr>
              <w:t xml:space="preserve">url_length</w:t>
            </w:r>
          </w:p>
        </w:tc>
        <w:tc>
          <w:tcPr>
            <w:tcW w:type="dxa" w:w="6150"/>
            <w:shd w:fill="EAF3EF" w:val="clear"/>
            <w:tcMar>
              <w:top w:type="dxa" w:w="100"/>
              <w:left w:type="dxa" w:w="120"/>
              <w:bottom w:type="dxa" w:w="100"/>
              <w:right w:type="dxa" w:w="120"/>
            </w:tcMar>
          </w:tcPr>
          <w:p>
            <w:r>
              <w:rPr>
                <w:color w:val="1A1A1A"/>
                <w:sz w:val="20"/>
                <w:szCs w:val="20"/>
              </w:rPr>
              <w:t xml:space="preserve">Total character length of the URL.</w:t>
            </w:r>
          </w:p>
        </w:tc>
      </w:tr>
      <w:tr>
        <w:tc>
          <w:tcPr>
            <w:tcW w:type="dxa" w:w="500"/>
            <w:shd w:fill="FFFFFF" w:val="clear"/>
            <w:tcMar>
              <w:top w:type="dxa" w:w="100"/>
              <w:left w:type="dxa" w:w="120"/>
              <w:bottom w:type="dxa" w:w="100"/>
              <w:right w:type="dxa" w:w="120"/>
            </w:tcMar>
          </w:tcPr>
          <w:p>
            <w:r>
              <w:rPr>
                <w:color w:val="1A1A1A"/>
                <w:sz w:val="20"/>
                <w:szCs w:val="20"/>
              </w:rPr>
              <w:t xml:space="preserve">2</w:t>
            </w:r>
          </w:p>
        </w:tc>
        <w:tc>
          <w:tcPr>
            <w:tcW w:type="dxa" w:w="2700"/>
            <w:shd w:fill="FFFFFF" w:val="clear"/>
            <w:tcMar>
              <w:top w:type="dxa" w:w="100"/>
              <w:left w:type="dxa" w:w="120"/>
              <w:bottom w:type="dxa" w:w="100"/>
              <w:right w:type="dxa" w:w="120"/>
            </w:tcMar>
          </w:tcPr>
          <w:p>
            <w:r>
              <w:rPr>
                <w:color w:val="1A1A1A"/>
                <w:sz w:val="20"/>
                <w:szCs w:val="20"/>
              </w:rPr>
              <w:t xml:space="preserve">domain_length</w:t>
            </w:r>
          </w:p>
        </w:tc>
        <w:tc>
          <w:tcPr>
            <w:tcW w:type="dxa" w:w="6150"/>
            <w:shd w:fill="FFFFFF" w:val="clear"/>
            <w:tcMar>
              <w:top w:type="dxa" w:w="100"/>
              <w:left w:type="dxa" w:w="120"/>
              <w:bottom w:type="dxa" w:w="100"/>
              <w:right w:type="dxa" w:w="120"/>
            </w:tcMar>
          </w:tcPr>
          <w:p>
            <w:r>
              <w:rPr>
                <w:color w:val="1A1A1A"/>
                <w:sz w:val="20"/>
                <w:szCs w:val="20"/>
              </w:rPr>
              <w:t xml:space="preserve">Character length of the domain only.</w:t>
            </w:r>
          </w:p>
        </w:tc>
      </w:tr>
      <w:tr>
        <w:tc>
          <w:tcPr>
            <w:tcW w:type="dxa" w:w="500"/>
            <w:shd w:fill="EAF3EF" w:val="clear"/>
            <w:tcMar>
              <w:top w:type="dxa" w:w="100"/>
              <w:left w:type="dxa" w:w="120"/>
              <w:bottom w:type="dxa" w:w="100"/>
              <w:right w:type="dxa" w:w="120"/>
            </w:tcMar>
          </w:tcPr>
          <w:p>
            <w:r>
              <w:rPr>
                <w:color w:val="1A1A1A"/>
                <w:sz w:val="20"/>
                <w:szCs w:val="20"/>
              </w:rPr>
              <w:t xml:space="preserve">3</w:t>
            </w:r>
          </w:p>
        </w:tc>
        <w:tc>
          <w:tcPr>
            <w:tcW w:type="dxa" w:w="2700"/>
            <w:shd w:fill="EAF3EF" w:val="clear"/>
            <w:tcMar>
              <w:top w:type="dxa" w:w="100"/>
              <w:left w:type="dxa" w:w="120"/>
              <w:bottom w:type="dxa" w:w="100"/>
              <w:right w:type="dxa" w:w="120"/>
            </w:tcMar>
          </w:tcPr>
          <w:p>
            <w:r>
              <w:rPr>
                <w:color w:val="1A1A1A"/>
                <w:sz w:val="20"/>
                <w:szCs w:val="20"/>
              </w:rPr>
              <w:t xml:space="preserve">domain_entropy</w:t>
            </w:r>
          </w:p>
        </w:tc>
        <w:tc>
          <w:tcPr>
            <w:tcW w:type="dxa" w:w="6150"/>
            <w:shd w:fill="EAF3EF" w:val="clear"/>
            <w:tcMar>
              <w:top w:type="dxa" w:w="100"/>
              <w:left w:type="dxa" w:w="120"/>
              <w:bottom w:type="dxa" w:w="100"/>
              <w:right w:type="dxa" w:w="120"/>
            </w:tcMar>
          </w:tcPr>
          <w:p>
            <w:r>
              <w:rPr>
                <w:color w:val="1A1A1A"/>
                <w:sz w:val="20"/>
                <w:szCs w:val="20"/>
              </w:rPr>
              <w:t xml:space="preserve">Shannon entropy of the domain string (randomised domains score higher).</w:t>
            </w:r>
          </w:p>
        </w:tc>
      </w:tr>
      <w:tr>
        <w:tc>
          <w:tcPr>
            <w:tcW w:type="dxa" w:w="500"/>
            <w:shd w:fill="FFFFFF" w:val="clear"/>
            <w:tcMar>
              <w:top w:type="dxa" w:w="100"/>
              <w:left w:type="dxa" w:w="120"/>
              <w:bottom w:type="dxa" w:w="100"/>
              <w:right w:type="dxa" w:w="120"/>
            </w:tcMar>
          </w:tcPr>
          <w:p>
            <w:r>
              <w:rPr>
                <w:color w:val="1A1A1A"/>
                <w:sz w:val="20"/>
                <w:szCs w:val="20"/>
              </w:rPr>
              <w:t xml:space="preserve">4</w:t>
            </w:r>
          </w:p>
        </w:tc>
        <w:tc>
          <w:tcPr>
            <w:tcW w:type="dxa" w:w="2700"/>
            <w:shd w:fill="FFFFFF" w:val="clear"/>
            <w:tcMar>
              <w:top w:type="dxa" w:w="100"/>
              <w:left w:type="dxa" w:w="120"/>
              <w:bottom w:type="dxa" w:w="100"/>
              <w:right w:type="dxa" w:w="120"/>
            </w:tcMar>
          </w:tcPr>
          <w:p>
            <w:r>
              <w:rPr>
                <w:color w:val="1A1A1A"/>
                <w:sz w:val="20"/>
                <w:szCs w:val="20"/>
              </w:rPr>
              <w:t xml:space="preserve">has_ip_address</w:t>
            </w:r>
          </w:p>
        </w:tc>
        <w:tc>
          <w:tcPr>
            <w:tcW w:type="dxa" w:w="6150"/>
            <w:shd w:fill="FFFFFF" w:val="clear"/>
            <w:tcMar>
              <w:top w:type="dxa" w:w="100"/>
              <w:left w:type="dxa" w:w="120"/>
              <w:bottom w:type="dxa" w:w="100"/>
              <w:right w:type="dxa" w:w="120"/>
            </w:tcMar>
          </w:tcPr>
          <w:p>
            <w:r>
              <w:rPr>
                <w:color w:val="1A1A1A"/>
                <w:sz w:val="20"/>
                <w:szCs w:val="20"/>
              </w:rPr>
              <w:t xml:space="preserve">1 if the host is a raw IPv4/IPv6 address instead of a domain name.</w:t>
            </w:r>
          </w:p>
        </w:tc>
      </w:tr>
      <w:tr>
        <w:tc>
          <w:tcPr>
            <w:tcW w:type="dxa" w:w="500"/>
            <w:shd w:fill="EAF3EF" w:val="clear"/>
            <w:tcMar>
              <w:top w:type="dxa" w:w="100"/>
              <w:left w:type="dxa" w:w="120"/>
              <w:bottom w:type="dxa" w:w="100"/>
              <w:right w:type="dxa" w:w="120"/>
            </w:tcMar>
          </w:tcPr>
          <w:p>
            <w:r>
              <w:rPr>
                <w:color w:val="1A1A1A"/>
                <w:sz w:val="20"/>
                <w:szCs w:val="20"/>
              </w:rPr>
              <w:t xml:space="preserve">5</w:t>
            </w:r>
          </w:p>
        </w:tc>
        <w:tc>
          <w:tcPr>
            <w:tcW w:type="dxa" w:w="2700"/>
            <w:shd w:fill="EAF3EF" w:val="clear"/>
            <w:tcMar>
              <w:top w:type="dxa" w:w="100"/>
              <w:left w:type="dxa" w:w="120"/>
              <w:bottom w:type="dxa" w:w="100"/>
              <w:right w:type="dxa" w:w="120"/>
            </w:tcMar>
          </w:tcPr>
          <w:p>
            <w:r>
              <w:rPr>
                <w:color w:val="1A1A1A"/>
                <w:sz w:val="20"/>
                <w:szCs w:val="20"/>
              </w:rPr>
              <w:t xml:space="preserve">has_https</w:t>
            </w:r>
          </w:p>
        </w:tc>
        <w:tc>
          <w:tcPr>
            <w:tcW w:type="dxa" w:w="6150"/>
            <w:shd w:fill="EAF3EF" w:val="clear"/>
            <w:tcMar>
              <w:top w:type="dxa" w:w="100"/>
              <w:left w:type="dxa" w:w="120"/>
              <w:bottom w:type="dxa" w:w="100"/>
              <w:right w:type="dxa" w:w="120"/>
            </w:tcMar>
          </w:tcPr>
          <w:p>
            <w:r>
              <w:rPr>
                <w:color w:val="1A1A1A"/>
                <w:sz w:val="20"/>
                <w:szCs w:val="20"/>
              </w:rPr>
              <w:t xml:space="preserve">1 if the URL scheme is https.</w:t>
            </w:r>
          </w:p>
        </w:tc>
      </w:tr>
      <w:tr>
        <w:tc>
          <w:tcPr>
            <w:tcW w:type="dxa" w:w="500"/>
            <w:shd w:fill="FFFFFF" w:val="clear"/>
            <w:tcMar>
              <w:top w:type="dxa" w:w="100"/>
              <w:left w:type="dxa" w:w="120"/>
              <w:bottom w:type="dxa" w:w="100"/>
              <w:right w:type="dxa" w:w="120"/>
            </w:tcMar>
          </w:tcPr>
          <w:p>
            <w:r>
              <w:rPr>
                <w:color w:val="1A1A1A"/>
                <w:sz w:val="20"/>
                <w:szCs w:val="20"/>
              </w:rPr>
              <w:t xml:space="preserve">6</w:t>
            </w:r>
          </w:p>
        </w:tc>
        <w:tc>
          <w:tcPr>
            <w:tcW w:type="dxa" w:w="2700"/>
            <w:shd w:fill="FFFFFF" w:val="clear"/>
            <w:tcMar>
              <w:top w:type="dxa" w:w="100"/>
              <w:left w:type="dxa" w:w="120"/>
              <w:bottom w:type="dxa" w:w="100"/>
              <w:right w:type="dxa" w:w="120"/>
            </w:tcMar>
          </w:tcPr>
          <w:p>
            <w:r>
              <w:rPr>
                <w:color w:val="1A1A1A"/>
                <w:sz w:val="20"/>
                <w:szCs w:val="20"/>
              </w:rPr>
              <w:t xml:space="preserve">suspicious_tld</w:t>
            </w:r>
          </w:p>
        </w:tc>
        <w:tc>
          <w:tcPr>
            <w:tcW w:type="dxa" w:w="6150"/>
            <w:shd w:fill="FFFFFF" w:val="clear"/>
            <w:tcMar>
              <w:top w:type="dxa" w:w="100"/>
              <w:left w:type="dxa" w:w="120"/>
              <w:bottom w:type="dxa" w:w="100"/>
              <w:right w:type="dxa" w:w="120"/>
            </w:tcMar>
          </w:tcPr>
          <w:p>
            <w:r>
              <w:rPr>
                <w:color w:val="1A1A1A"/>
                <w:sz w:val="20"/>
                <w:szCs w:val="20"/>
              </w:rPr>
              <w:t xml:space="preserve">1 if the TLD is in a documented high-risk list (.xyz, .top, .tk, .gq, ...).</w:t>
            </w:r>
          </w:p>
        </w:tc>
      </w:tr>
      <w:tr>
        <w:tc>
          <w:tcPr>
            <w:tcW w:type="dxa" w:w="500"/>
            <w:shd w:fill="EAF3EF" w:val="clear"/>
            <w:tcMar>
              <w:top w:type="dxa" w:w="100"/>
              <w:left w:type="dxa" w:w="120"/>
              <w:bottom w:type="dxa" w:w="100"/>
              <w:right w:type="dxa" w:w="120"/>
            </w:tcMar>
          </w:tcPr>
          <w:p>
            <w:r>
              <w:rPr>
                <w:color w:val="1A1A1A"/>
                <w:sz w:val="20"/>
                <w:szCs w:val="20"/>
              </w:rPr>
              <w:t xml:space="preserve">7</w:t>
            </w:r>
          </w:p>
        </w:tc>
        <w:tc>
          <w:tcPr>
            <w:tcW w:type="dxa" w:w="2700"/>
            <w:shd w:fill="EAF3EF" w:val="clear"/>
            <w:tcMar>
              <w:top w:type="dxa" w:w="100"/>
              <w:left w:type="dxa" w:w="120"/>
              <w:bottom w:type="dxa" w:w="100"/>
              <w:right w:type="dxa" w:w="120"/>
            </w:tcMar>
          </w:tcPr>
          <w:p>
            <w:r>
              <w:rPr>
                <w:color w:val="1A1A1A"/>
                <w:sz w:val="20"/>
                <w:szCs w:val="20"/>
              </w:rPr>
              <w:t xml:space="preserve">brand_lookalike</w:t>
            </w:r>
          </w:p>
        </w:tc>
        <w:tc>
          <w:tcPr>
            <w:tcW w:type="dxa" w:w="6150"/>
            <w:shd w:fill="EAF3EF" w:val="clear"/>
            <w:tcMar>
              <w:top w:type="dxa" w:w="100"/>
              <w:left w:type="dxa" w:w="120"/>
              <w:bottom w:type="dxa" w:w="100"/>
              <w:right w:type="dxa" w:w="120"/>
            </w:tcMar>
          </w:tcPr>
          <w:p>
            <w:r>
              <w:rPr>
                <w:color w:val="1A1A1A"/>
                <w:sz w:val="20"/>
                <w:szCs w:val="20"/>
              </w:rPr>
              <w:t xml:space="preserve">1 if the domain is within edit-distance 2 of a known brand name.</w:t>
            </w:r>
          </w:p>
        </w:tc>
      </w:tr>
      <w:tr>
        <w:tc>
          <w:tcPr>
            <w:tcW w:type="dxa" w:w="500"/>
            <w:shd w:fill="FFFFFF" w:val="clear"/>
            <w:tcMar>
              <w:top w:type="dxa" w:w="100"/>
              <w:left w:type="dxa" w:w="120"/>
              <w:bottom w:type="dxa" w:w="100"/>
              <w:right w:type="dxa" w:w="120"/>
            </w:tcMar>
          </w:tcPr>
          <w:p>
            <w:r>
              <w:rPr>
                <w:color w:val="1A1A1A"/>
                <w:sz w:val="20"/>
                <w:szCs w:val="20"/>
              </w:rPr>
              <w:t xml:space="preserve">8</w:t>
            </w:r>
          </w:p>
        </w:tc>
        <w:tc>
          <w:tcPr>
            <w:tcW w:type="dxa" w:w="2700"/>
            <w:shd w:fill="FFFFFF" w:val="clear"/>
            <w:tcMar>
              <w:top w:type="dxa" w:w="100"/>
              <w:left w:type="dxa" w:w="120"/>
              <w:bottom w:type="dxa" w:w="100"/>
              <w:right w:type="dxa" w:w="120"/>
            </w:tcMar>
          </w:tcPr>
          <w:p>
            <w:r>
              <w:rPr>
                <w:color w:val="1A1A1A"/>
                <w:sz w:val="20"/>
                <w:szCs w:val="20"/>
              </w:rPr>
              <w:t xml:space="preserve">brand_in_subdomain</w:t>
            </w:r>
          </w:p>
        </w:tc>
        <w:tc>
          <w:tcPr>
            <w:tcW w:type="dxa" w:w="6150"/>
            <w:shd w:fill="FFFFFF" w:val="clear"/>
            <w:tcMar>
              <w:top w:type="dxa" w:w="100"/>
              <w:left w:type="dxa" w:w="120"/>
              <w:bottom w:type="dxa" w:w="100"/>
              <w:right w:type="dxa" w:w="120"/>
            </w:tcMar>
          </w:tcPr>
          <w:p>
            <w:r>
              <w:rPr>
                <w:color w:val="1A1A1A"/>
                <w:sz w:val="20"/>
                <w:szCs w:val="20"/>
              </w:rPr>
              <w:t xml:space="preserve">1 if a known brand name appears in the subdomain rather than the root domain.</w:t>
            </w:r>
          </w:p>
        </w:tc>
      </w:tr>
      <w:tr>
        <w:tc>
          <w:tcPr>
            <w:tcW w:type="dxa" w:w="500"/>
            <w:shd w:fill="EAF3EF" w:val="clear"/>
            <w:tcMar>
              <w:top w:type="dxa" w:w="100"/>
              <w:left w:type="dxa" w:w="120"/>
              <w:bottom w:type="dxa" w:w="100"/>
              <w:right w:type="dxa" w:w="120"/>
            </w:tcMar>
          </w:tcPr>
          <w:p>
            <w:r>
              <w:rPr>
                <w:color w:val="1A1A1A"/>
                <w:sz w:val="20"/>
                <w:szCs w:val="20"/>
              </w:rPr>
              <w:t xml:space="preserve">9</w:t>
            </w:r>
          </w:p>
        </w:tc>
        <w:tc>
          <w:tcPr>
            <w:tcW w:type="dxa" w:w="2700"/>
            <w:shd w:fill="EAF3EF" w:val="clear"/>
            <w:tcMar>
              <w:top w:type="dxa" w:w="100"/>
              <w:left w:type="dxa" w:w="120"/>
              <w:bottom w:type="dxa" w:w="100"/>
              <w:right w:type="dxa" w:w="120"/>
            </w:tcMar>
          </w:tcPr>
          <w:p>
            <w:r>
              <w:rPr>
                <w:color w:val="1A1A1A"/>
                <w:sz w:val="20"/>
                <w:szCs w:val="20"/>
              </w:rPr>
              <w:t xml:space="preserve">count_sensitive_words</w:t>
            </w:r>
          </w:p>
        </w:tc>
        <w:tc>
          <w:tcPr>
            <w:tcW w:type="dxa" w:w="6150"/>
            <w:shd w:fill="EAF3EF" w:val="clear"/>
            <w:tcMar>
              <w:top w:type="dxa" w:w="100"/>
              <w:left w:type="dxa" w:w="120"/>
              <w:bottom w:type="dxa" w:w="100"/>
              <w:right w:type="dxa" w:w="120"/>
            </w:tcMar>
          </w:tcPr>
          <w:p>
            <w:r>
              <w:rPr>
                <w:color w:val="1A1A1A"/>
                <w:sz w:val="20"/>
                <w:szCs w:val="20"/>
              </w:rPr>
              <w:t xml:space="preserve">Count of words like login, verify, secure, confirm, account.</w:t>
            </w:r>
          </w:p>
        </w:tc>
      </w:tr>
      <w:tr>
        <w:tc>
          <w:tcPr>
            <w:tcW w:type="dxa" w:w="500"/>
            <w:shd w:fill="FFFFFF" w:val="clear"/>
            <w:tcMar>
              <w:top w:type="dxa" w:w="100"/>
              <w:left w:type="dxa" w:w="120"/>
              <w:bottom w:type="dxa" w:w="100"/>
              <w:right w:type="dxa" w:w="120"/>
            </w:tcMar>
          </w:tcPr>
          <w:p>
            <w:r>
              <w:rPr>
                <w:color w:val="1A1A1A"/>
                <w:sz w:val="20"/>
                <w:szCs w:val="20"/>
              </w:rPr>
              <w:t xml:space="preserve">10</w:t>
            </w:r>
          </w:p>
        </w:tc>
        <w:tc>
          <w:tcPr>
            <w:tcW w:type="dxa" w:w="2700"/>
            <w:shd w:fill="FFFFFF" w:val="clear"/>
            <w:tcMar>
              <w:top w:type="dxa" w:w="100"/>
              <w:left w:type="dxa" w:w="120"/>
              <w:bottom w:type="dxa" w:w="100"/>
              <w:right w:type="dxa" w:w="120"/>
            </w:tcMar>
          </w:tcPr>
          <w:p>
            <w:r>
              <w:rPr>
                <w:color w:val="1A1A1A"/>
                <w:sz w:val="20"/>
                <w:szCs w:val="20"/>
              </w:rPr>
              <w:t xml:space="preserve">num_hyphens</w:t>
            </w:r>
          </w:p>
        </w:tc>
        <w:tc>
          <w:tcPr>
            <w:tcW w:type="dxa" w:w="6150"/>
            <w:shd w:fill="FFFFFF" w:val="clear"/>
            <w:tcMar>
              <w:top w:type="dxa" w:w="100"/>
              <w:left w:type="dxa" w:w="120"/>
              <w:bottom w:type="dxa" w:w="100"/>
              <w:right w:type="dxa" w:w="120"/>
            </w:tcMar>
          </w:tcPr>
          <w:p>
            <w:r>
              <w:rPr>
                <w:color w:val="1A1A1A"/>
                <w:sz w:val="20"/>
                <w:szCs w:val="20"/>
              </w:rPr>
              <w:t xml:space="preserve">Number of hyphens in the domain (obfuscation indicator).</w:t>
            </w:r>
          </w:p>
        </w:tc>
      </w:tr>
      <w:tr>
        <w:tc>
          <w:tcPr>
            <w:tcW w:type="dxa" w:w="500"/>
            <w:shd w:fill="EAF3EF" w:val="clear"/>
            <w:tcMar>
              <w:top w:type="dxa" w:w="100"/>
              <w:left w:type="dxa" w:w="120"/>
              <w:bottom w:type="dxa" w:w="100"/>
              <w:right w:type="dxa" w:w="120"/>
            </w:tcMar>
          </w:tcPr>
          <w:p>
            <w:r>
              <w:rPr>
                <w:color w:val="1A1A1A"/>
                <w:sz w:val="20"/>
                <w:szCs w:val="20"/>
              </w:rPr>
              <w:t xml:space="preserve">11</w:t>
            </w:r>
          </w:p>
        </w:tc>
        <w:tc>
          <w:tcPr>
            <w:tcW w:type="dxa" w:w="2700"/>
            <w:shd w:fill="EAF3EF" w:val="clear"/>
            <w:tcMar>
              <w:top w:type="dxa" w:w="100"/>
              <w:left w:type="dxa" w:w="120"/>
              <w:bottom w:type="dxa" w:w="100"/>
              <w:right w:type="dxa" w:w="120"/>
            </w:tcMar>
          </w:tcPr>
          <w:p>
            <w:r>
              <w:rPr>
                <w:color w:val="1A1A1A"/>
                <w:sz w:val="20"/>
                <w:szCs w:val="20"/>
              </w:rPr>
              <w:t xml:space="preserve">num_digits</w:t>
            </w:r>
          </w:p>
        </w:tc>
        <w:tc>
          <w:tcPr>
            <w:tcW w:type="dxa" w:w="6150"/>
            <w:shd w:fill="EAF3EF" w:val="clear"/>
            <w:tcMar>
              <w:top w:type="dxa" w:w="100"/>
              <w:left w:type="dxa" w:w="120"/>
              <w:bottom w:type="dxa" w:w="100"/>
              <w:right w:type="dxa" w:w="120"/>
            </w:tcMar>
          </w:tcPr>
          <w:p>
            <w:r>
              <w:rPr>
                <w:color w:val="1A1A1A"/>
                <w:sz w:val="20"/>
                <w:szCs w:val="20"/>
              </w:rPr>
              <w:t xml:space="preserve">Count of numeric characters in the URL.</w:t>
            </w:r>
          </w:p>
        </w:tc>
      </w:tr>
      <w:tr>
        <w:tc>
          <w:tcPr>
            <w:tcW w:type="dxa" w:w="500"/>
            <w:shd w:fill="FFFFFF" w:val="clear"/>
            <w:tcMar>
              <w:top w:type="dxa" w:w="100"/>
              <w:left w:type="dxa" w:w="120"/>
              <w:bottom w:type="dxa" w:w="100"/>
              <w:right w:type="dxa" w:w="120"/>
            </w:tcMar>
          </w:tcPr>
          <w:p>
            <w:r>
              <w:rPr>
                <w:color w:val="1A1A1A"/>
                <w:sz w:val="20"/>
                <w:szCs w:val="20"/>
              </w:rPr>
              <w:t xml:space="preserve">12</w:t>
            </w:r>
          </w:p>
        </w:tc>
        <w:tc>
          <w:tcPr>
            <w:tcW w:type="dxa" w:w="2700"/>
            <w:shd w:fill="FFFFFF" w:val="clear"/>
            <w:tcMar>
              <w:top w:type="dxa" w:w="100"/>
              <w:left w:type="dxa" w:w="120"/>
              <w:bottom w:type="dxa" w:w="100"/>
              <w:right w:type="dxa" w:w="120"/>
            </w:tcMar>
          </w:tcPr>
          <w:p>
            <w:r>
              <w:rPr>
                <w:color w:val="1A1A1A"/>
                <w:sz w:val="20"/>
                <w:szCs w:val="20"/>
              </w:rPr>
              <w:t xml:space="preserve">num_subdomains</w:t>
            </w:r>
          </w:p>
        </w:tc>
        <w:tc>
          <w:tcPr>
            <w:tcW w:type="dxa" w:w="6150"/>
            <w:shd w:fill="FFFFFF" w:val="clear"/>
            <w:tcMar>
              <w:top w:type="dxa" w:w="100"/>
              <w:left w:type="dxa" w:w="120"/>
              <w:bottom w:type="dxa" w:w="100"/>
              <w:right w:type="dxa" w:w="120"/>
            </w:tcMar>
          </w:tcPr>
          <w:p>
            <w:r>
              <w:rPr>
                <w:color w:val="1A1A1A"/>
                <w:sz w:val="20"/>
                <w:szCs w:val="20"/>
              </w:rPr>
              <w:t xml:space="preserve">Number of subdomain levels.</w:t>
            </w:r>
          </w:p>
        </w:tc>
      </w:tr>
      <w:tr>
        <w:tc>
          <w:tcPr>
            <w:tcW w:type="dxa" w:w="500"/>
            <w:shd w:fill="EAF3EF" w:val="clear"/>
            <w:tcMar>
              <w:top w:type="dxa" w:w="100"/>
              <w:left w:type="dxa" w:w="120"/>
              <w:bottom w:type="dxa" w:w="100"/>
              <w:right w:type="dxa" w:w="120"/>
            </w:tcMar>
          </w:tcPr>
          <w:p>
            <w:r>
              <w:rPr>
                <w:color w:val="1A1A1A"/>
                <w:sz w:val="20"/>
                <w:szCs w:val="20"/>
              </w:rPr>
              <w:t xml:space="preserve">13</w:t>
            </w:r>
          </w:p>
        </w:tc>
        <w:tc>
          <w:tcPr>
            <w:tcW w:type="dxa" w:w="2700"/>
            <w:shd w:fill="EAF3EF" w:val="clear"/>
            <w:tcMar>
              <w:top w:type="dxa" w:w="100"/>
              <w:left w:type="dxa" w:w="120"/>
              <w:bottom w:type="dxa" w:w="100"/>
              <w:right w:type="dxa" w:w="120"/>
            </w:tcMar>
          </w:tcPr>
          <w:p>
            <w:r>
              <w:rPr>
                <w:color w:val="1A1A1A"/>
                <w:sz w:val="20"/>
                <w:szCs w:val="20"/>
              </w:rPr>
              <w:t xml:space="preserve">has_at_symbol</w:t>
            </w:r>
          </w:p>
        </w:tc>
        <w:tc>
          <w:tcPr>
            <w:tcW w:type="dxa" w:w="6150"/>
            <w:shd w:fill="EAF3EF" w:val="clear"/>
            <w:tcMar>
              <w:top w:type="dxa" w:w="100"/>
              <w:left w:type="dxa" w:w="120"/>
              <w:bottom w:type="dxa" w:w="100"/>
              <w:right w:type="dxa" w:w="120"/>
            </w:tcMar>
          </w:tcPr>
          <w:p>
            <w:r>
              <w:rPr>
                <w:color w:val="1A1A1A"/>
                <w:sz w:val="20"/>
                <w:szCs w:val="20"/>
              </w:rPr>
              <w:t xml:space="preserve">1 if the URL contains an @ symbol (redirect obfuscation).</w:t>
            </w:r>
          </w:p>
        </w:tc>
      </w:tr>
      <w:tr>
        <w:tc>
          <w:tcPr>
            <w:tcW w:type="dxa" w:w="500"/>
            <w:shd w:fill="FFFFFF" w:val="clear"/>
            <w:tcMar>
              <w:top w:type="dxa" w:w="100"/>
              <w:left w:type="dxa" w:w="120"/>
              <w:bottom w:type="dxa" w:w="100"/>
              <w:right w:type="dxa" w:w="120"/>
            </w:tcMar>
          </w:tcPr>
          <w:p>
            <w:r>
              <w:rPr>
                <w:color w:val="1A1A1A"/>
                <w:sz w:val="20"/>
                <w:szCs w:val="20"/>
              </w:rPr>
              <w:t xml:space="preserve">14</w:t>
            </w:r>
          </w:p>
        </w:tc>
        <w:tc>
          <w:tcPr>
            <w:tcW w:type="dxa" w:w="2700"/>
            <w:shd w:fill="FFFFFF" w:val="clear"/>
            <w:tcMar>
              <w:top w:type="dxa" w:w="100"/>
              <w:left w:type="dxa" w:w="120"/>
              <w:bottom w:type="dxa" w:w="100"/>
              <w:right w:type="dxa" w:w="120"/>
            </w:tcMar>
          </w:tcPr>
          <w:p>
            <w:r>
              <w:rPr>
                <w:color w:val="1A1A1A"/>
                <w:sz w:val="20"/>
                <w:szCs w:val="20"/>
              </w:rPr>
              <w:t xml:space="preserve">is_shortened</w:t>
            </w:r>
          </w:p>
        </w:tc>
        <w:tc>
          <w:tcPr>
            <w:tcW w:type="dxa" w:w="6150"/>
            <w:shd w:fill="FFFFFF" w:val="clear"/>
            <w:tcMar>
              <w:top w:type="dxa" w:w="100"/>
              <w:left w:type="dxa" w:w="120"/>
              <w:bottom w:type="dxa" w:w="100"/>
              <w:right w:type="dxa" w:w="120"/>
            </w:tcMar>
          </w:tcPr>
          <w:p>
            <w:r>
              <w:rPr>
                <w:color w:val="1A1A1A"/>
                <w:sz w:val="20"/>
                <w:szCs w:val="20"/>
              </w:rPr>
              <w:t xml:space="preserve">1 if the domain matches a known URL-shortener service.</w:t>
            </w:r>
          </w:p>
        </w:tc>
      </w:tr>
      <w:tr>
        <w:tc>
          <w:tcPr>
            <w:tcW w:type="dxa" w:w="500"/>
            <w:shd w:fill="EAF3EF" w:val="clear"/>
            <w:tcMar>
              <w:top w:type="dxa" w:w="100"/>
              <w:left w:type="dxa" w:w="120"/>
              <w:bottom w:type="dxa" w:w="100"/>
              <w:right w:type="dxa" w:w="120"/>
            </w:tcMar>
          </w:tcPr>
          <w:p>
            <w:r>
              <w:rPr>
                <w:color w:val="1A1A1A"/>
                <w:sz w:val="20"/>
                <w:szCs w:val="20"/>
              </w:rPr>
              <w:t xml:space="preserve">15</w:t>
            </w:r>
          </w:p>
        </w:tc>
        <w:tc>
          <w:tcPr>
            <w:tcW w:type="dxa" w:w="2700"/>
            <w:shd w:fill="EAF3EF" w:val="clear"/>
            <w:tcMar>
              <w:top w:type="dxa" w:w="100"/>
              <w:left w:type="dxa" w:w="120"/>
              <w:bottom w:type="dxa" w:w="100"/>
              <w:right w:type="dxa" w:w="120"/>
            </w:tcMar>
          </w:tcPr>
          <w:p>
            <w:r>
              <w:rPr>
                <w:color w:val="1A1A1A"/>
                <w:sz w:val="20"/>
                <w:szCs w:val="20"/>
              </w:rPr>
              <w:t xml:space="preserve">path_length</w:t>
            </w:r>
          </w:p>
        </w:tc>
        <w:tc>
          <w:tcPr>
            <w:tcW w:type="dxa" w:w="6150"/>
            <w:shd w:fill="EAF3EF" w:val="clear"/>
            <w:tcMar>
              <w:top w:type="dxa" w:w="100"/>
              <w:left w:type="dxa" w:w="120"/>
              <w:bottom w:type="dxa" w:w="100"/>
              <w:right w:type="dxa" w:w="120"/>
            </w:tcMar>
          </w:tcPr>
          <w:p>
            <w:r>
              <w:rPr>
                <w:color w:val="1A1A1A"/>
                <w:sz w:val="20"/>
                <w:szCs w:val="20"/>
              </w:rPr>
              <w:t xml:space="preserve">Character length of the URL path component.</w:t>
            </w:r>
          </w:p>
        </w:tc>
      </w:tr>
      <w:tr>
        <w:tc>
          <w:tcPr>
            <w:tcW w:type="dxa" w:w="500"/>
            <w:shd w:fill="FFFFFF" w:val="clear"/>
            <w:tcMar>
              <w:top w:type="dxa" w:w="100"/>
              <w:left w:type="dxa" w:w="120"/>
              <w:bottom w:type="dxa" w:w="100"/>
              <w:right w:type="dxa" w:w="120"/>
            </w:tcMar>
          </w:tcPr>
          <w:p>
            <w:r>
              <w:rPr>
                <w:color w:val="1A1A1A"/>
                <w:sz w:val="20"/>
                <w:szCs w:val="20"/>
              </w:rPr>
              <w:t xml:space="preserve">16</w:t>
            </w:r>
          </w:p>
        </w:tc>
        <w:tc>
          <w:tcPr>
            <w:tcW w:type="dxa" w:w="2700"/>
            <w:shd w:fill="FFFFFF" w:val="clear"/>
            <w:tcMar>
              <w:top w:type="dxa" w:w="100"/>
              <w:left w:type="dxa" w:w="120"/>
              <w:bottom w:type="dxa" w:w="100"/>
              <w:right w:type="dxa" w:w="120"/>
            </w:tcMar>
          </w:tcPr>
          <w:p>
            <w:r>
              <w:rPr>
                <w:color w:val="1A1A1A"/>
                <w:sz w:val="20"/>
                <w:szCs w:val="20"/>
              </w:rPr>
              <w:t xml:space="preserve">num_query_params</w:t>
            </w:r>
          </w:p>
        </w:tc>
        <w:tc>
          <w:tcPr>
            <w:tcW w:type="dxa" w:w="6150"/>
            <w:shd w:fill="FFFFFF" w:val="clear"/>
            <w:tcMar>
              <w:top w:type="dxa" w:w="100"/>
              <w:left w:type="dxa" w:w="120"/>
              <w:bottom w:type="dxa" w:w="100"/>
              <w:right w:type="dxa" w:w="120"/>
            </w:tcMar>
          </w:tcPr>
          <w:p>
            <w:r>
              <w:rPr>
                <w:color w:val="1A1A1A"/>
                <w:sz w:val="20"/>
                <w:szCs w:val="20"/>
              </w:rPr>
              <w:t xml:space="preserve">Number of query-string parameters.</w:t>
            </w:r>
          </w:p>
        </w:tc>
      </w:tr>
      <w:tr>
        <w:tc>
          <w:tcPr>
            <w:tcW w:type="dxa" w:w="500"/>
            <w:shd w:fill="EAF3EF" w:val="clear"/>
            <w:tcMar>
              <w:top w:type="dxa" w:w="100"/>
              <w:left w:type="dxa" w:w="120"/>
              <w:bottom w:type="dxa" w:w="100"/>
              <w:right w:type="dxa" w:w="120"/>
            </w:tcMar>
          </w:tcPr>
          <w:p>
            <w:r>
              <w:rPr>
                <w:color w:val="1A1A1A"/>
                <w:sz w:val="20"/>
                <w:szCs w:val="20"/>
              </w:rPr>
              <w:t xml:space="preserve">17</w:t>
            </w:r>
          </w:p>
        </w:tc>
        <w:tc>
          <w:tcPr>
            <w:tcW w:type="dxa" w:w="2700"/>
            <w:shd w:fill="EAF3EF" w:val="clear"/>
            <w:tcMar>
              <w:top w:type="dxa" w:w="100"/>
              <w:left w:type="dxa" w:w="120"/>
              <w:bottom w:type="dxa" w:w="100"/>
              <w:right w:type="dxa" w:w="120"/>
            </w:tcMar>
          </w:tcPr>
          <w:p>
            <w:r>
              <w:rPr>
                <w:color w:val="1A1A1A"/>
                <w:sz w:val="20"/>
                <w:szCs w:val="20"/>
              </w:rPr>
              <w:t xml:space="preserve">has_double_slash_redirect</w:t>
            </w:r>
          </w:p>
        </w:tc>
        <w:tc>
          <w:tcPr>
            <w:tcW w:type="dxa" w:w="6150"/>
            <w:shd w:fill="EAF3EF" w:val="clear"/>
            <w:tcMar>
              <w:top w:type="dxa" w:w="100"/>
              <w:left w:type="dxa" w:w="120"/>
              <w:bottom w:type="dxa" w:w="100"/>
              <w:right w:type="dxa" w:w="120"/>
            </w:tcMar>
          </w:tcPr>
          <w:p>
            <w:r>
              <w:rPr>
                <w:color w:val="1A1A1A"/>
                <w:sz w:val="20"/>
                <w:szCs w:val="20"/>
              </w:rPr>
              <w:t xml:space="preserve">1 if // appears after the initial protocol separator.</w:t>
            </w:r>
          </w:p>
        </w:tc>
      </w:tr>
      <w:tr>
        <w:tc>
          <w:tcPr>
            <w:tcW w:type="dxa" w:w="500"/>
            <w:shd w:fill="FFFFFF" w:val="clear"/>
            <w:tcMar>
              <w:top w:type="dxa" w:w="100"/>
              <w:left w:type="dxa" w:w="120"/>
              <w:bottom w:type="dxa" w:w="100"/>
              <w:right w:type="dxa" w:w="120"/>
            </w:tcMar>
          </w:tcPr>
          <w:p>
            <w:r>
              <w:rPr>
                <w:color w:val="1A1A1A"/>
                <w:sz w:val="20"/>
                <w:szCs w:val="20"/>
              </w:rPr>
              <w:t xml:space="preserve">18</w:t>
            </w:r>
          </w:p>
        </w:tc>
        <w:tc>
          <w:tcPr>
            <w:tcW w:type="dxa" w:w="2700"/>
            <w:shd w:fill="FFFFFF" w:val="clear"/>
            <w:tcMar>
              <w:top w:type="dxa" w:w="100"/>
              <w:left w:type="dxa" w:w="120"/>
              <w:bottom w:type="dxa" w:w="100"/>
              <w:right w:type="dxa" w:w="120"/>
            </w:tcMar>
          </w:tcPr>
          <w:p>
            <w:r>
              <w:rPr>
                <w:color w:val="1A1A1A"/>
                <w:sz w:val="20"/>
                <w:szCs w:val="20"/>
              </w:rPr>
              <w:t xml:space="preserve">tld_length</w:t>
            </w:r>
          </w:p>
        </w:tc>
        <w:tc>
          <w:tcPr>
            <w:tcW w:type="dxa" w:w="6150"/>
            <w:shd w:fill="FFFFFF" w:val="clear"/>
            <w:tcMar>
              <w:top w:type="dxa" w:w="100"/>
              <w:left w:type="dxa" w:w="120"/>
              <w:bottom w:type="dxa" w:w="100"/>
              <w:right w:type="dxa" w:w="120"/>
            </w:tcMar>
          </w:tcPr>
          <w:p>
            <w:r>
              <w:rPr>
                <w:color w:val="1A1A1A"/>
                <w:sz w:val="20"/>
                <w:szCs w:val="20"/>
              </w:rPr>
              <w:t xml:space="preserve">Character length of the top-level domain.</w:t>
            </w:r>
          </w:p>
        </w:tc>
      </w:tr>
      <w:tr>
        <w:tc>
          <w:tcPr>
            <w:tcW w:type="dxa" w:w="500"/>
            <w:shd w:fill="EAF3EF" w:val="clear"/>
            <w:tcMar>
              <w:top w:type="dxa" w:w="100"/>
              <w:left w:type="dxa" w:w="120"/>
              <w:bottom w:type="dxa" w:w="100"/>
              <w:right w:type="dxa" w:w="120"/>
            </w:tcMar>
          </w:tcPr>
          <w:p>
            <w:r>
              <w:rPr>
                <w:color w:val="1A1A1A"/>
                <w:sz w:val="20"/>
                <w:szCs w:val="20"/>
              </w:rPr>
              <w:t xml:space="preserve">19</w:t>
            </w:r>
          </w:p>
        </w:tc>
        <w:tc>
          <w:tcPr>
            <w:tcW w:type="dxa" w:w="2700"/>
            <w:shd w:fill="EAF3EF" w:val="clear"/>
            <w:tcMar>
              <w:top w:type="dxa" w:w="100"/>
              <w:left w:type="dxa" w:w="120"/>
              <w:bottom w:type="dxa" w:w="100"/>
              <w:right w:type="dxa" w:w="120"/>
            </w:tcMar>
          </w:tcPr>
          <w:p>
            <w:r>
              <w:rPr>
                <w:color w:val="1A1A1A"/>
                <w:sz w:val="20"/>
                <w:szCs w:val="20"/>
              </w:rPr>
              <w:t xml:space="preserve">digit_letter_ratio</w:t>
            </w:r>
          </w:p>
        </w:tc>
        <w:tc>
          <w:tcPr>
            <w:tcW w:type="dxa" w:w="6150"/>
            <w:shd w:fill="EAF3EF" w:val="clear"/>
            <w:tcMar>
              <w:top w:type="dxa" w:w="100"/>
              <w:left w:type="dxa" w:w="120"/>
              <w:bottom w:type="dxa" w:w="100"/>
              <w:right w:type="dxa" w:w="120"/>
            </w:tcMar>
          </w:tcPr>
          <w:p>
            <w:r>
              <w:rPr>
                <w:color w:val="1A1A1A"/>
                <w:sz w:val="20"/>
                <w:szCs w:val="20"/>
              </w:rPr>
              <w:t xml:space="preserve">Ratio of digits to letters in the domain.</w:t>
            </w:r>
          </w:p>
        </w:tc>
      </w:tr>
      <w:tr>
        <w:tc>
          <w:tcPr>
            <w:tcW w:type="dxa" w:w="500"/>
            <w:shd w:fill="FFFFFF" w:val="clear"/>
            <w:tcMar>
              <w:top w:type="dxa" w:w="100"/>
              <w:left w:type="dxa" w:w="120"/>
              <w:bottom w:type="dxa" w:w="100"/>
              <w:right w:type="dxa" w:w="120"/>
            </w:tcMar>
          </w:tcPr>
          <w:p>
            <w:r>
              <w:rPr>
                <w:color w:val="1A1A1A"/>
                <w:sz w:val="20"/>
                <w:szCs w:val="20"/>
              </w:rPr>
              <w:t xml:space="preserve">20</w:t>
            </w:r>
          </w:p>
        </w:tc>
        <w:tc>
          <w:tcPr>
            <w:tcW w:type="dxa" w:w="2700"/>
            <w:shd w:fill="FFFFFF" w:val="clear"/>
            <w:tcMar>
              <w:top w:type="dxa" w:w="100"/>
              <w:left w:type="dxa" w:w="120"/>
              <w:bottom w:type="dxa" w:w="100"/>
              <w:right w:type="dxa" w:w="120"/>
            </w:tcMar>
          </w:tcPr>
          <w:p>
            <w:r>
              <w:rPr>
                <w:color w:val="1A1A1A"/>
                <w:sz w:val="20"/>
                <w:szCs w:val="20"/>
              </w:rPr>
              <w:t xml:space="preserve">special_char_count</w:t>
            </w:r>
          </w:p>
        </w:tc>
        <w:tc>
          <w:tcPr>
            <w:tcW w:type="dxa" w:w="6150"/>
            <w:shd w:fill="FFFFFF" w:val="clear"/>
            <w:tcMar>
              <w:top w:type="dxa" w:w="100"/>
              <w:left w:type="dxa" w:w="120"/>
              <w:bottom w:type="dxa" w:w="100"/>
              <w:right w:type="dxa" w:w="120"/>
            </w:tcMar>
          </w:tcPr>
          <w:p>
            <w:r>
              <w:rPr>
                <w:color w:val="1A1A1A"/>
                <w:sz w:val="20"/>
                <w:szCs w:val="20"/>
              </w:rPr>
              <w:t xml:space="preserve">Count of special characters (%, =, &amp;, _) in the URL.</w:t>
            </w:r>
          </w:p>
        </w:tc>
      </w:tr>
    </w:tbl>
    <w:p>
      <w:pPr>
        <w:pBdr>
          <w:left w:val="single" w:color="1F6F4A" w:sz="24" w:space="8"/>
        </w:pBdr>
        <w:shd w:fill="EAF3EF" w:val="clear"/>
        <w:spacing w:after="100" w:before="200"/>
        <w:ind w:left="120"/>
      </w:pPr>
      <w:r>
        <w:rPr>
          <w:b/>
          <w:bCs/>
          <w:color w:val="1A1A1A"/>
          <w:sz w:val="24"/>
          <w:szCs w:val="24"/>
        </w:rPr>
        <w:t xml:space="preserve">9.2 Sample Records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gridCol w:w="100"/>
        <w:gridCol w:w="100"/>
      </w:tblGrid>
      <w:tr>
        <w:trPr>
          <w:tblHeader/>
        </w:trPr>
        <w:tc>
          <w:tcPr>
            <w:tcW w:type="dxa" w:w="3700"/>
            <w:shd w:fill="1F6F4A" w:val="clear"/>
            <w:tcMar>
              <w:top w:type="dxa" w:w="100"/>
              <w:left w:type="dxa" w:w="120"/>
              <w:bottom w:type="dxa" w:w="100"/>
              <w:right w:type="dxa" w:w="120"/>
            </w:tcMar>
            <w:vAlign w:val="center"/>
          </w:tcPr>
          <w:p>
            <w:r>
              <w:rPr>
                <w:b/>
                <w:bCs/>
                <w:color w:val="FFFFFF"/>
                <w:sz w:val="20"/>
                <w:szCs w:val="20"/>
              </w:rPr>
              <w:t xml:space="preserve">url</w:t>
            </w:r>
          </w:p>
        </w:tc>
        <w:tc>
          <w:tcPr>
            <w:tcW w:type="dxa" w:w="1700"/>
            <w:shd w:fill="1F6F4A" w:val="clear"/>
            <w:tcMar>
              <w:top w:type="dxa" w:w="100"/>
              <w:left w:type="dxa" w:w="120"/>
              <w:bottom w:type="dxa" w:w="100"/>
              <w:right w:type="dxa" w:w="120"/>
            </w:tcMar>
            <w:vAlign w:val="center"/>
          </w:tcPr>
          <w:p>
            <w:r>
              <w:rPr>
                <w:b/>
                <w:bCs/>
                <w:color w:val="FFFFFF"/>
                <w:sz w:val="20"/>
                <w:szCs w:val="20"/>
              </w:rPr>
              <w:t xml:space="preserve">has_https</w:t>
            </w:r>
          </w:p>
        </w:tc>
        <w:tc>
          <w:tcPr>
            <w:tcW w:type="dxa" w:w="1450"/>
            <w:shd w:fill="1F6F4A" w:val="clear"/>
            <w:tcMar>
              <w:top w:type="dxa" w:w="100"/>
              <w:left w:type="dxa" w:w="120"/>
              <w:bottom w:type="dxa" w:w="100"/>
              <w:right w:type="dxa" w:w="120"/>
            </w:tcMar>
            <w:vAlign w:val="center"/>
          </w:tcPr>
          <w:p>
            <w:r>
              <w:rPr>
                <w:b/>
                <w:bCs/>
                <w:color w:val="FFFFFF"/>
                <w:sz w:val="20"/>
                <w:szCs w:val="20"/>
              </w:rPr>
              <w:t xml:space="preserve">suspicious_tld</w:t>
            </w:r>
          </w:p>
        </w:tc>
        <w:tc>
          <w:tcPr>
            <w:tcW w:type="dxa" w:w="1450"/>
            <w:shd w:fill="1F6F4A" w:val="clear"/>
            <w:tcMar>
              <w:top w:type="dxa" w:w="100"/>
              <w:left w:type="dxa" w:w="120"/>
              <w:bottom w:type="dxa" w:w="100"/>
              <w:right w:type="dxa" w:w="120"/>
            </w:tcMar>
            <w:vAlign w:val="center"/>
          </w:tcPr>
          <w:p>
            <w:r>
              <w:rPr>
                <w:b/>
                <w:bCs/>
                <w:color w:val="FFFFFF"/>
                <w:sz w:val="20"/>
                <w:szCs w:val="20"/>
              </w:rPr>
              <w:t xml:space="preserve">brand_lookalike</w:t>
            </w:r>
          </w:p>
        </w:tc>
        <w:tc>
          <w:tcPr>
            <w:tcW w:type="dxa" w:w="1050"/>
            <w:shd w:fill="1F6F4A" w:val="clear"/>
            <w:tcMar>
              <w:top w:type="dxa" w:w="100"/>
              <w:left w:type="dxa" w:w="120"/>
              <w:bottom w:type="dxa" w:w="100"/>
              <w:right w:type="dxa" w:w="120"/>
            </w:tcMar>
            <w:vAlign w:val="center"/>
          </w:tcPr>
          <w:p>
            <w:r>
              <w:rPr>
                <w:b/>
                <w:bCs/>
                <w:color w:val="FFFFFF"/>
                <w:sz w:val="20"/>
                <w:szCs w:val="20"/>
              </w:rPr>
              <w:t xml:space="preserve">label</w:t>
            </w:r>
          </w:p>
        </w:tc>
      </w:tr>
      <w:tr>
        <w:tc>
          <w:tcPr>
            <w:tcW w:type="dxa" w:w="3700"/>
            <w:shd w:fill="EAF3EF" w:val="clear"/>
            <w:tcMar>
              <w:top w:type="dxa" w:w="100"/>
              <w:left w:type="dxa" w:w="120"/>
              <w:bottom w:type="dxa" w:w="100"/>
              <w:right w:type="dxa" w:w="120"/>
            </w:tcMar>
          </w:tcPr>
          <w:p>
            <w:r>
              <w:rPr>
                <w:color w:val="1A1A1A"/>
                <w:sz w:val="20"/>
                <w:szCs w:val="20"/>
              </w:rPr>
              <w:t xml:space="preserve">https://www.hdfcbank.com/netbanking</w:t>
            </w:r>
          </w:p>
        </w:tc>
        <w:tc>
          <w:tcPr>
            <w:tcW w:type="dxa" w:w="1700"/>
            <w:shd w:fill="EAF3EF" w:val="clear"/>
            <w:tcMar>
              <w:top w:type="dxa" w:w="100"/>
              <w:left w:type="dxa" w:w="120"/>
              <w:bottom w:type="dxa" w:w="100"/>
              <w:right w:type="dxa" w:w="120"/>
            </w:tcMar>
          </w:tcPr>
          <w:p>
            <w:r>
              <w:rPr>
                <w:color w:val="1A1A1A"/>
                <w:sz w:val="20"/>
                <w:szCs w:val="20"/>
              </w:rPr>
              <w:t xml:space="preserve">1</w:t>
            </w:r>
          </w:p>
        </w:tc>
        <w:tc>
          <w:tcPr>
            <w:tcW w:type="dxa" w:w="1450"/>
            <w:shd w:fill="EAF3EF" w:val="clear"/>
            <w:tcMar>
              <w:top w:type="dxa" w:w="100"/>
              <w:left w:type="dxa" w:w="120"/>
              <w:bottom w:type="dxa" w:w="100"/>
              <w:right w:type="dxa" w:w="120"/>
            </w:tcMar>
          </w:tcPr>
          <w:p>
            <w:r>
              <w:rPr>
                <w:color w:val="1A1A1A"/>
                <w:sz w:val="20"/>
                <w:szCs w:val="20"/>
              </w:rPr>
              <w:t xml:space="preserve">0</w:t>
            </w:r>
          </w:p>
        </w:tc>
        <w:tc>
          <w:tcPr>
            <w:tcW w:type="dxa" w:w="1450"/>
            <w:shd w:fill="EAF3EF" w:val="clear"/>
            <w:tcMar>
              <w:top w:type="dxa" w:w="100"/>
              <w:left w:type="dxa" w:w="120"/>
              <w:bottom w:type="dxa" w:w="100"/>
              <w:right w:type="dxa" w:w="120"/>
            </w:tcMar>
          </w:tcPr>
          <w:p>
            <w:r>
              <w:rPr>
                <w:color w:val="1A1A1A"/>
                <w:sz w:val="20"/>
                <w:szCs w:val="20"/>
              </w:rPr>
              <w:t xml:space="preserve">0</w:t>
            </w:r>
          </w:p>
        </w:tc>
        <w:tc>
          <w:tcPr>
            <w:tcW w:type="dxa" w:w="1050"/>
            <w:shd w:fill="EAF3EF" w:val="clear"/>
            <w:tcMar>
              <w:top w:type="dxa" w:w="100"/>
              <w:left w:type="dxa" w:w="120"/>
              <w:bottom w:type="dxa" w:w="100"/>
              <w:right w:type="dxa" w:w="120"/>
            </w:tcMar>
          </w:tcPr>
          <w:p>
            <w:r>
              <w:rPr>
                <w:color w:val="1A1A1A"/>
                <w:sz w:val="20"/>
                <w:szCs w:val="20"/>
              </w:rPr>
              <w:t xml:space="preserve">legit</w:t>
            </w:r>
          </w:p>
        </w:tc>
      </w:tr>
      <w:tr>
        <w:tc>
          <w:tcPr>
            <w:tcW w:type="dxa" w:w="3700"/>
            <w:shd w:fill="FFFFFF" w:val="clear"/>
            <w:tcMar>
              <w:top w:type="dxa" w:w="100"/>
              <w:left w:type="dxa" w:w="120"/>
              <w:bottom w:type="dxa" w:w="100"/>
              <w:right w:type="dxa" w:w="120"/>
            </w:tcMar>
          </w:tcPr>
          <w:p>
            <w:r>
              <w:rPr>
                <w:color w:val="1A1A1A"/>
                <w:sz w:val="20"/>
                <w:szCs w:val="20"/>
              </w:rPr>
              <w:t xml:space="preserve">http://paypal-secure-login.verify-account.xyz/signin</w:t>
            </w:r>
          </w:p>
        </w:tc>
        <w:tc>
          <w:tcPr>
            <w:tcW w:type="dxa" w:w="1700"/>
            <w:shd w:fill="FFFFFF" w:val="clear"/>
            <w:tcMar>
              <w:top w:type="dxa" w:w="100"/>
              <w:left w:type="dxa" w:w="120"/>
              <w:bottom w:type="dxa" w:w="100"/>
              <w:right w:type="dxa" w:w="120"/>
            </w:tcMar>
          </w:tcPr>
          <w:p>
            <w:r>
              <w:rPr>
                <w:color w:val="1A1A1A"/>
                <w:sz w:val="20"/>
                <w:szCs w:val="20"/>
              </w:rPr>
              <w:t xml:space="preserve">0</w:t>
            </w:r>
          </w:p>
        </w:tc>
        <w:tc>
          <w:tcPr>
            <w:tcW w:type="dxa" w:w="1450"/>
            <w:shd w:fill="FFFFFF" w:val="clear"/>
            <w:tcMar>
              <w:top w:type="dxa" w:w="100"/>
              <w:left w:type="dxa" w:w="120"/>
              <w:bottom w:type="dxa" w:w="100"/>
              <w:right w:type="dxa" w:w="120"/>
            </w:tcMar>
          </w:tcPr>
          <w:p>
            <w:r>
              <w:rPr>
                <w:color w:val="1A1A1A"/>
                <w:sz w:val="20"/>
                <w:szCs w:val="20"/>
              </w:rPr>
              <w:t xml:space="preserve">1</w:t>
            </w:r>
          </w:p>
        </w:tc>
        <w:tc>
          <w:tcPr>
            <w:tcW w:type="dxa" w:w="1450"/>
            <w:shd w:fill="FFFFFF" w:val="clear"/>
            <w:tcMar>
              <w:top w:type="dxa" w:w="100"/>
              <w:left w:type="dxa" w:w="120"/>
              <w:bottom w:type="dxa" w:w="100"/>
              <w:right w:type="dxa" w:w="120"/>
            </w:tcMar>
          </w:tcPr>
          <w:p>
            <w:r>
              <w:rPr>
                <w:color w:val="1A1A1A"/>
                <w:sz w:val="20"/>
                <w:szCs w:val="20"/>
              </w:rPr>
              <w:t xml:space="preserve">1</w:t>
            </w:r>
          </w:p>
        </w:tc>
        <w:tc>
          <w:tcPr>
            <w:tcW w:type="dxa" w:w="1050"/>
            <w:shd w:fill="FFFFFF" w:val="clear"/>
            <w:tcMar>
              <w:top w:type="dxa" w:w="100"/>
              <w:left w:type="dxa" w:w="120"/>
              <w:bottom w:type="dxa" w:w="100"/>
              <w:right w:type="dxa" w:w="120"/>
            </w:tcMar>
          </w:tcPr>
          <w:p>
            <w:r>
              <w:rPr>
                <w:color w:val="1A1A1A"/>
                <w:sz w:val="20"/>
                <w:szCs w:val="20"/>
              </w:rPr>
              <w:t xml:space="preserve">phishing</w:t>
            </w:r>
          </w:p>
        </w:tc>
      </w:tr>
      <w:tr>
        <w:tc>
          <w:tcPr>
            <w:tcW w:type="dxa" w:w="3700"/>
            <w:shd w:fill="EAF3EF" w:val="clear"/>
            <w:tcMar>
              <w:top w:type="dxa" w:w="100"/>
              <w:left w:type="dxa" w:w="120"/>
              <w:bottom w:type="dxa" w:w="100"/>
              <w:right w:type="dxa" w:w="120"/>
            </w:tcMar>
          </w:tcPr>
          <w:p>
            <w:r>
              <w:rPr>
                <w:color w:val="1A1A1A"/>
                <w:sz w:val="20"/>
                <w:szCs w:val="20"/>
              </w:rPr>
              <w:t xml:space="preserve">https://accounts.google.com/signin</w:t>
            </w:r>
          </w:p>
        </w:tc>
        <w:tc>
          <w:tcPr>
            <w:tcW w:type="dxa" w:w="1700"/>
            <w:shd w:fill="EAF3EF" w:val="clear"/>
            <w:tcMar>
              <w:top w:type="dxa" w:w="100"/>
              <w:left w:type="dxa" w:w="120"/>
              <w:bottom w:type="dxa" w:w="100"/>
              <w:right w:type="dxa" w:w="120"/>
            </w:tcMar>
          </w:tcPr>
          <w:p>
            <w:r>
              <w:rPr>
                <w:color w:val="1A1A1A"/>
                <w:sz w:val="20"/>
                <w:szCs w:val="20"/>
              </w:rPr>
              <w:t xml:space="preserve">1</w:t>
            </w:r>
          </w:p>
        </w:tc>
        <w:tc>
          <w:tcPr>
            <w:tcW w:type="dxa" w:w="1450"/>
            <w:shd w:fill="EAF3EF" w:val="clear"/>
            <w:tcMar>
              <w:top w:type="dxa" w:w="100"/>
              <w:left w:type="dxa" w:w="120"/>
              <w:bottom w:type="dxa" w:w="100"/>
              <w:right w:type="dxa" w:w="120"/>
            </w:tcMar>
          </w:tcPr>
          <w:p>
            <w:r>
              <w:rPr>
                <w:color w:val="1A1A1A"/>
                <w:sz w:val="20"/>
                <w:szCs w:val="20"/>
              </w:rPr>
              <w:t xml:space="preserve">0</w:t>
            </w:r>
          </w:p>
        </w:tc>
        <w:tc>
          <w:tcPr>
            <w:tcW w:type="dxa" w:w="1450"/>
            <w:shd w:fill="EAF3EF" w:val="clear"/>
            <w:tcMar>
              <w:top w:type="dxa" w:w="100"/>
              <w:left w:type="dxa" w:w="120"/>
              <w:bottom w:type="dxa" w:w="100"/>
              <w:right w:type="dxa" w:w="120"/>
            </w:tcMar>
          </w:tcPr>
          <w:p>
            <w:r>
              <w:rPr>
                <w:color w:val="1A1A1A"/>
                <w:sz w:val="20"/>
                <w:szCs w:val="20"/>
              </w:rPr>
              <w:t xml:space="preserve">0</w:t>
            </w:r>
          </w:p>
        </w:tc>
        <w:tc>
          <w:tcPr>
            <w:tcW w:type="dxa" w:w="1050"/>
            <w:shd w:fill="EAF3EF" w:val="clear"/>
            <w:tcMar>
              <w:top w:type="dxa" w:w="100"/>
              <w:left w:type="dxa" w:w="120"/>
              <w:bottom w:type="dxa" w:w="100"/>
              <w:right w:type="dxa" w:w="120"/>
            </w:tcMar>
          </w:tcPr>
          <w:p>
            <w:r>
              <w:rPr>
                <w:color w:val="1A1A1A"/>
                <w:sz w:val="20"/>
                <w:szCs w:val="20"/>
              </w:rPr>
              <w:t xml:space="preserve">legit</w:t>
            </w:r>
          </w:p>
        </w:tc>
      </w:tr>
      <w:tr>
        <w:tc>
          <w:tcPr>
            <w:tcW w:type="dxa" w:w="3700"/>
            <w:shd w:fill="FFFFFF" w:val="clear"/>
            <w:tcMar>
              <w:top w:type="dxa" w:w="100"/>
              <w:left w:type="dxa" w:w="120"/>
              <w:bottom w:type="dxa" w:w="100"/>
              <w:right w:type="dxa" w:w="120"/>
            </w:tcMar>
          </w:tcPr>
          <w:p>
            <w:r>
              <w:rPr>
                <w:color w:val="1A1A1A"/>
                <w:sz w:val="20"/>
                <w:szCs w:val="20"/>
              </w:rPr>
              <w:t xml:space="preserve">http://192.168.4.22/upi-verify/confirm</w:t>
            </w:r>
          </w:p>
        </w:tc>
        <w:tc>
          <w:tcPr>
            <w:tcW w:type="dxa" w:w="1700"/>
            <w:shd w:fill="FFFFFF" w:val="clear"/>
            <w:tcMar>
              <w:top w:type="dxa" w:w="100"/>
              <w:left w:type="dxa" w:w="120"/>
              <w:bottom w:type="dxa" w:w="100"/>
              <w:right w:type="dxa" w:w="120"/>
            </w:tcMar>
          </w:tcPr>
          <w:p>
            <w:r>
              <w:rPr>
                <w:color w:val="1A1A1A"/>
                <w:sz w:val="20"/>
                <w:szCs w:val="20"/>
              </w:rPr>
              <w:t xml:space="preserve">0</w:t>
            </w:r>
          </w:p>
        </w:tc>
        <w:tc>
          <w:tcPr>
            <w:tcW w:type="dxa" w:w="1450"/>
            <w:shd w:fill="FFFFFF" w:val="clear"/>
            <w:tcMar>
              <w:top w:type="dxa" w:w="100"/>
              <w:left w:type="dxa" w:w="120"/>
              <w:bottom w:type="dxa" w:w="100"/>
              <w:right w:type="dxa" w:w="120"/>
            </w:tcMar>
          </w:tcPr>
          <w:p>
            <w:r>
              <w:rPr>
                <w:color w:val="1A1A1A"/>
                <w:sz w:val="20"/>
                <w:szCs w:val="20"/>
              </w:rPr>
              <w:t xml:space="preserve">0</w:t>
            </w:r>
          </w:p>
        </w:tc>
        <w:tc>
          <w:tcPr>
            <w:tcW w:type="dxa" w:w="1450"/>
            <w:shd w:fill="FFFFFF" w:val="clear"/>
            <w:tcMar>
              <w:top w:type="dxa" w:w="100"/>
              <w:left w:type="dxa" w:w="120"/>
              <w:bottom w:type="dxa" w:w="100"/>
              <w:right w:type="dxa" w:w="120"/>
            </w:tcMar>
          </w:tcPr>
          <w:p>
            <w:r>
              <w:rPr>
                <w:color w:val="1A1A1A"/>
                <w:sz w:val="20"/>
                <w:szCs w:val="20"/>
              </w:rPr>
              <w:t xml:space="preserve">0</w:t>
            </w:r>
          </w:p>
        </w:tc>
        <w:tc>
          <w:tcPr>
            <w:tcW w:type="dxa" w:w="1050"/>
            <w:shd w:fill="FFFFFF" w:val="clear"/>
            <w:tcMar>
              <w:top w:type="dxa" w:w="100"/>
              <w:left w:type="dxa" w:w="120"/>
              <w:bottom w:type="dxa" w:w="100"/>
              <w:right w:type="dxa" w:w="120"/>
            </w:tcMar>
          </w:tcPr>
          <w:p>
            <w:r>
              <w:rPr>
                <w:color w:val="1A1A1A"/>
                <w:sz w:val="20"/>
                <w:szCs w:val="20"/>
              </w:rPr>
              <w:t xml:space="preserve">phishing</w:t>
            </w:r>
          </w:p>
        </w:tc>
      </w:tr>
      <w:tr>
        <w:tc>
          <w:tcPr>
            <w:tcW w:type="dxa" w:w="3700"/>
            <w:shd w:fill="EAF3EF" w:val="clear"/>
            <w:tcMar>
              <w:top w:type="dxa" w:w="100"/>
              <w:left w:type="dxa" w:w="120"/>
              <w:bottom w:type="dxa" w:w="100"/>
              <w:right w:type="dxa" w:w="120"/>
            </w:tcMar>
          </w:tcPr>
          <w:p>
            <w:r>
              <w:rPr>
                <w:color w:val="1A1A1A"/>
                <w:sz w:val="20"/>
                <w:szCs w:val="20"/>
              </w:rPr>
              <w:t xml:space="preserve">https://sbi.co.in.secure-update.tk/login</w:t>
            </w:r>
          </w:p>
        </w:tc>
        <w:tc>
          <w:tcPr>
            <w:tcW w:type="dxa" w:w="1700"/>
            <w:shd w:fill="EAF3EF" w:val="clear"/>
            <w:tcMar>
              <w:top w:type="dxa" w:w="100"/>
              <w:left w:type="dxa" w:w="120"/>
              <w:bottom w:type="dxa" w:w="100"/>
              <w:right w:type="dxa" w:w="120"/>
            </w:tcMar>
          </w:tcPr>
          <w:p>
            <w:r>
              <w:rPr>
                <w:color w:val="1A1A1A"/>
                <w:sz w:val="20"/>
                <w:szCs w:val="20"/>
              </w:rPr>
              <w:t xml:space="preserve">0</w:t>
            </w:r>
          </w:p>
        </w:tc>
        <w:tc>
          <w:tcPr>
            <w:tcW w:type="dxa" w:w="1450"/>
            <w:shd w:fill="EAF3EF" w:val="clear"/>
            <w:tcMar>
              <w:top w:type="dxa" w:w="100"/>
              <w:left w:type="dxa" w:w="120"/>
              <w:bottom w:type="dxa" w:w="100"/>
              <w:right w:type="dxa" w:w="120"/>
            </w:tcMar>
          </w:tcPr>
          <w:p>
            <w:r>
              <w:rPr>
                <w:color w:val="1A1A1A"/>
                <w:sz w:val="20"/>
                <w:szCs w:val="20"/>
              </w:rPr>
              <w:t xml:space="preserve">1</w:t>
            </w:r>
          </w:p>
        </w:tc>
        <w:tc>
          <w:tcPr>
            <w:tcW w:type="dxa" w:w="1450"/>
            <w:shd w:fill="EAF3EF" w:val="clear"/>
            <w:tcMar>
              <w:top w:type="dxa" w:w="100"/>
              <w:left w:type="dxa" w:w="120"/>
              <w:bottom w:type="dxa" w:w="100"/>
              <w:right w:type="dxa" w:w="120"/>
            </w:tcMar>
          </w:tcPr>
          <w:p>
            <w:r>
              <w:rPr>
                <w:color w:val="1A1A1A"/>
                <w:sz w:val="20"/>
                <w:szCs w:val="20"/>
              </w:rPr>
              <w:t xml:space="preserve">1</w:t>
            </w:r>
          </w:p>
        </w:tc>
        <w:tc>
          <w:tcPr>
            <w:tcW w:type="dxa" w:w="1050"/>
            <w:shd w:fill="EAF3EF" w:val="clear"/>
            <w:tcMar>
              <w:top w:type="dxa" w:w="100"/>
              <w:left w:type="dxa" w:w="120"/>
              <w:bottom w:type="dxa" w:w="100"/>
              <w:right w:type="dxa" w:w="120"/>
            </w:tcMar>
          </w:tcPr>
          <w:p>
            <w:r>
              <w:rPr>
                <w:color w:val="1A1A1A"/>
                <w:sz w:val="20"/>
                <w:szCs w:val="20"/>
              </w:rPr>
              <w:t xml:space="preserve">phishing</w:t>
            </w:r>
          </w:p>
        </w:tc>
      </w:tr>
    </w:tbl>
    <w:p>
      <w:pPr>
        <w:pBdr>
          <w:left w:val="single" w:color="1F6F4A" w:sz="24" w:space="8"/>
        </w:pBdr>
        <w:shd w:fill="EAF3EF" w:val="clear"/>
        <w:spacing w:after="100" w:before="200"/>
        <w:ind w:left="120"/>
      </w:pPr>
      <w:r>
        <w:rPr>
          <w:b/>
          <w:bCs/>
          <w:color w:val="1A1A1A"/>
          <w:sz w:val="24"/>
          <w:szCs w:val="24"/>
        </w:rPr>
        <w:t xml:space="preserve">9.3 Class Balance</w:t>
      </w:r>
    </w:p>
    <w:p>
      <w:pPr>
        <w:spacing w:after="140" w:line="288"/>
        <w:jc w:val="both"/>
      </w:pPr>
      <w:r>
        <w:rPr>
          <w:color w:val="1A1A1A"/>
          <w:sz w:val="22"/>
          <w:szCs w:val="22"/>
        </w:rPr>
        <w:t xml:space="preserve">The generator produces a class-balanced dataset (50% legitimate, 50% phishing) of 6,000 labelled URLs by default, avoiding the majority-class bias that would otherwise cause the classifier to under-predict the rarer class, as noted in Section 7.3.</w:t>
      </w:r>
    </w:p>
    <w:p>
      <w:pPr>
        <w:pageBreakBefore/>
      </w:pPr>
    </w:p>
    <w:p>
      <w:pPr>
        <w:pStyle w:val="Heading1"/>
        <w:pBdr>
          <w:bottom w:val="single" w:color="1F6F4A" w:sz="8" w:space="6"/>
        </w:pBdr>
        <w:spacing w:after="160" w:before="220"/>
      </w:pPr>
      <w:r>
        <w:rPr>
          <w:b/>
          <w:bCs/>
          <w:color w:val="1F6F4A"/>
          <w:sz w:val="30"/>
          <w:szCs w:val="30"/>
        </w:rPr>
        <w:t xml:space="preserve">10. Code Walkthrough</w:t>
      </w:r>
    </w:p>
    <w:p>
      <w:pPr>
        <w:spacing w:after="140" w:line="288"/>
        <w:jc w:val="both"/>
      </w:pPr>
      <w:r>
        <w:rPr>
          <w:color w:val="1A1A1A"/>
          <w:sz w:val="22"/>
          <w:szCs w:val="22"/>
        </w:rPr>
        <w:t xml:space="preserve">This section presents the complete, annotated source of the five core modules that make up URLGuard. Keywords, strings, numbers, and comments are highlighted to make the logic easier to scan.</w:t>
      </w:r>
    </w:p>
    <w:p>
      <w:pPr>
        <w:pBdr>
          <w:left w:val="single" w:color="1F6F4A" w:sz="24" w:space="8"/>
        </w:pBdr>
        <w:shd w:fill="EAF3EF" w:val="clear"/>
        <w:spacing w:after="100" w:before="200"/>
        <w:ind w:left="120"/>
      </w:pPr>
      <w:r>
        <w:rPr>
          <w:b/>
          <w:bCs/>
          <w:color w:val="1A1A1A"/>
          <w:sz w:val="24"/>
          <w:szCs w:val="24"/>
        </w:rPr>
        <w:t xml:space="preserve">10.1 Feature Extraction (features.py)</w:t>
      </w:r>
    </w:p>
    <w:p>
      <w:pPr>
        <w:spacing w:after="140" w:line="288"/>
        <w:jc w:val="both"/>
      </w:pPr>
      <w:r>
        <w:rPr>
          <w:color w:val="1A1A1A"/>
          <w:sz w:val="22"/>
          <w:szCs w:val="22"/>
        </w:rPr>
        <w:t xml:space="preserve">This module converts a raw URL string into the 20-dimensional numeric feature vector described in Section 9.1 — the sole input to the classifier.</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w:t>
            </w:r>
          </w:p>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math</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urllib</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parse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urlparse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SUSPICIOUS_TLDS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'xyz'</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'top'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'gq'</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'work'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'click'</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SENSITIVE_WORDS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'login'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'secure'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'verify'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'account'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'confirm'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'update'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SHORTENERS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'bit.ly'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'tinyurl.com'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't.co'</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'goo.gl'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KNOWN_BRANDS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'paypal'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'hdfcbank'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'google'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'amazon'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'sbi'</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'icici'</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shannon_entropy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float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not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0.0</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probs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set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math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log2</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probs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closest_brand_distance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None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99</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KNOWN_BRANDS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levenshtein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&lt;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best_dist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dist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best_dist</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dict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urlparse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netloc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lower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split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tld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split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brand_dist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closest_brand_distance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brand_lookalike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&lt;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brand_dist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&lt;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2</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'domain_entropy'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shannon_entropy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match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w:t>
            </w:r>
            <w:r>
              <w:rPr>
                <w:rFonts w:ascii="Consolas" w:cs="Consolas" w:eastAsia="Consolas" w:hAnsi="Consolas"/>
                <w:b w:val="false"/>
                <w:bCs w:val="false"/>
                <w:i w:val="false"/>
                <w:iCs w:val="false"/>
                <w:color w:val="FFD479"/>
                <w:sz w:val="18"/>
                <w:szCs w:val="18"/>
              </w:rPr>
              <w:t xml:space="preserve">'^\d{1,3}(\.\d{1,3}){3}$'</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scheme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'https'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tld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SUSPICIOUS_TLDS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brand_lookalike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'brand_in_subdomain'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startswith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False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'count_sensitive_words'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w</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lower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w</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'num_hyphens'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'num_digits'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isdigit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'num_subdomains'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max</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'has_at_symbol'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'is_shortened'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SHORTENERS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'path_length'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'num_query_params'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query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split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'&amp;'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query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'has_double_slash_redirect'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parsed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path</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'tld_length'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'digit_letter_ratio'</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isdigit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max</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isalpha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'special_char_count'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sum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count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'%=&amp;_'</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10.2 Synthetic Dataset Generator (generate_dataset.py)</w:t>
      </w:r>
    </w:p>
    <w:p>
      <w:pPr>
        <w:spacing w:after="140" w:line="288"/>
        <w:jc w:val="both"/>
      </w:pPr>
      <w:r>
        <w:rPr>
          <w:color w:val="1A1A1A"/>
          <w:sz w:val="22"/>
          <w:szCs w:val="22"/>
        </w:rPr>
        <w:t xml:space="preserve">Generates a class-balanced CSV of legitimate and phishing-style URLs by recombining documented attacker patterns, used to train and evaluate the model offline.</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csv</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KNOWN_BRANDS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SUSPICIOUS_TLDS</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LEGIT_DOMAINS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'hdfcbank.com'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'google.com'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'amazon.in'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'sbi.co.in'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PATHS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'/login'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'/account/verify'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'/netbanking'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'/signin'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'/upi/confirm'</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make_legit_url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domain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choice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LEGIT_DOMAINS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path</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choice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PATHS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FFD479"/>
                <w:sz w:val="18"/>
                <w:szCs w:val="18"/>
              </w:rPr>
              <w:t xml:space="preserve">'https://www.{domain}{path}'</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make_phishing_url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brand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choice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KNOWN_BRANDS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tld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choice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list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SUSPICIOUS_TLDS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style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choice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'subdomain'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style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'lookalike'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FFD479"/>
                <w:sz w:val="18"/>
                <w:szCs w:val="18"/>
              </w:rPr>
              <w:t xml:space="preserve">'http://{brand}-secure-login.verify-account.{tld}/signin'</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style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'subdomain'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FFD479"/>
                <w:sz w:val="18"/>
                <w:szCs w:val="18"/>
              </w:rPr>
              <w:t xml:space="preserve">'http://{brand}.account-update.{tld}/confirm'</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FFD479"/>
                <w:sz w:val="18"/>
                <w:szCs w:val="18"/>
              </w:rPr>
              <w:t xml:space="preserve">'http://{random.randint(1,255)}.{random.randint(1,255)}.4.22/upi-verify'</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generate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6000</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out_path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'data/urls.csv'</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rows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_</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range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2</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rows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make_legit_url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'legit'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rows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make_phishing_url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shuffle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rows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with</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open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out_path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newline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writer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csv</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writer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writer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writerow</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'label'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writer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writerows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rows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print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w:t>
            </w:r>
            <w:r>
              <w:rPr>
                <w:rFonts w:ascii="Consolas" w:cs="Consolas" w:eastAsia="Consolas" w:hAnsi="Consolas"/>
                <w:b w:val="false"/>
                <w:bCs w:val="false"/>
                <w:i w:val="false"/>
                <w:iCs w:val="false"/>
                <w:color w:val="FFD479"/>
                <w:sz w:val="18"/>
                <w:szCs w:val="18"/>
              </w:rPr>
              <w:t xml:space="preserve">'Wrote {len(rows)} rows to {out_path}'</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__name__</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'__main__'</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generate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10.3 Model Training (train.py)</w:t>
      </w:r>
    </w:p>
    <w:p>
      <w:pPr>
        <w:spacing w:after="140" w:line="288"/>
        <w:jc w:val="both"/>
      </w:pPr>
      <w:r>
        <w:rPr>
          <w:color w:val="1A1A1A"/>
          <w:sz w:val="22"/>
          <w:szCs w:val="22"/>
        </w:rPr>
        <w:t xml:space="preserve">Loads the labelled dataset, extracts features for every row, and trains a RandomForest classifier on an 80/20 split, reporting standard evaluation metrics.</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pandas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joblib</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sklearn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ensemble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RandomForestClassifier</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sklearn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model_selection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train_test_split</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sklearn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metrics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classification_report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roc_auc_score</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extract_features</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FEATURE_ORDER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'url_length'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'domain_entropy'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'brand_in_subdomain'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'count_sensitive_words'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'num_hyphens'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'num_digits'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'num_subdomains'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'has_at_symbol'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'is_shortened'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'path_length'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'num_query_params'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'has_double_slash_redirect'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'tld_length'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'digit_letter_ratio'</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'special_char_count'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df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read_csv</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'data/urls.csv'</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X</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DataFrame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FEATURE_ORDER</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'label'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astype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int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X_train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X_test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y_train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y_test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train_test_split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X</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test_size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0.2</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random_state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42</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clf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RandomForestClassifier</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n_estimators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300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max_depth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min_samples_leaf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2</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class_weight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'balanced'</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random_state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42</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clf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fit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X_train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y_train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preds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predict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X_test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7FD1FF"/>
                <w:sz w:val="18"/>
                <w:szCs w:val="18"/>
              </w:rPr>
              <w:t xml:space="preserve">print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classification_report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y_test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preds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target_names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'legit'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7FD1FF"/>
                <w:sz w:val="18"/>
                <w:szCs w:val="18"/>
              </w:rPr>
              <w:t xml:space="preserve">print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'ROC-AUC:'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roc_auc_score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y_test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predict_proba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X_test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joblib</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dump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'model'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'feature_order'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FEATURE_ORDER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'model/phishing_model.joblib'</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10.4 Explanation Builder (explanation.py)</w:t>
      </w:r>
    </w:p>
    <w:p>
      <w:pPr>
        <w:spacing w:after="140" w:line="288"/>
        <w:jc w:val="both"/>
      </w:pPr>
      <w:r>
        <w:rPr>
          <w:color w:val="1A1A1A"/>
          <w:sz w:val="22"/>
          <w:szCs w:val="22"/>
        </w:rPr>
        <w:t xml:space="preserve">Translates the raw feature vector that triggered a verdict into short, plain-language reasons shown to the end user — the core of URLGuard's explainability.</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 uses a suspicious top-level domain (.{tld})'</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 closely resembles a well-known brand name'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'brand_in_subdomain'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 name appears in the subdomain, not the root domain'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'Connection does not use HTTPS'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'Host is a raw IP address instead of a domain name'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'count_sensitive_words'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 contains sensitive keywords (login, verify, secure)'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'is_shortened'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 uses a link-shortening service to hide its destination'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build_explanation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list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'No known phishing indicators were triggered'</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'brand_lookalike'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'brand_lookalike'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'brand_in_subdomain'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'brand_in_subdomain'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not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'count_sensitive_words'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'count_sensitive_words'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'is_shortened'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append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'is_shortened'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'Flagged by the model based on combined lexical signals'</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10.5 Scoring API (app.py)</w:t>
      </w:r>
    </w:p>
    <w:p>
      <w:pPr>
        <w:spacing w:after="140" w:line="288"/>
        <w:jc w:val="both"/>
      </w:pPr>
      <w:r>
        <w:rPr>
          <w:color w:val="1A1A1A"/>
          <w:sz w:val="22"/>
          <w:szCs w:val="22"/>
        </w:rPr>
        <w:t xml:space="preserve">The Flask endpoint loads the trained model once at startup and scores incoming URLs in real time.</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flask</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Flask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request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jsonify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send_from_directory</w:t>
            </w:r>
          </w:p>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joblib</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numpy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np</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extract_features</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explanation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build_explanation</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app</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Flask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__name__</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static_folder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'static'</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bundle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joblib</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load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'model/phishing_model.joblib'</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MODEL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FEATURE_ORDER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bundle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'model'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bundle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'feature_order'</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app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route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home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send_from_directory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'static'</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'index.html'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app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route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'/api/check'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methods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'POST'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check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request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get_json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get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strip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x</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np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array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for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k</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FEATURE_ORDER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prob_phishing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float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MODEL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predict_proba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x</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0</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prob_phishing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0.5</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else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'legit'</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return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jsonify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'verdict'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'phishing_probability'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round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prob_phishing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4</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build_explanation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__name__</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'__main__'</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app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run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debug</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bCs/>
                <w:i w:val="false"/>
                <w:iCs w:val="false"/>
                <w:color w:val="8FE3C0"/>
                <w:sz w:val="18"/>
                <w:szCs w:val="18"/>
              </w:rPr>
              <w:t xml:space="preserve">True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port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5000</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10.6 Demo Scanner UI (static/index.html)</w:t>
      </w:r>
    </w:p>
    <w:p>
      <w:pPr>
        <w:spacing w:after="140" w:line="288"/>
        <w:jc w:val="both"/>
      </w:pPr>
      <w:r>
        <w:rPr>
          <w:color w:val="1A1A1A"/>
          <w:sz w:val="22"/>
          <w:szCs w:val="22"/>
        </w:rPr>
        <w:t xml:space="preserve">A dependency-free front end that posts the submitted URL to /api/check and renders the confidence meter and reasons.</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val="false"/>
                <w:bCs w:val="false"/>
                <w:i w:val="false"/>
                <w:iCs w:val="false"/>
                <w:color w:val="7FD1FF"/>
                <w:sz w:val="18"/>
                <w:szCs w:val="18"/>
              </w:rPr>
              <w:t xml:space="preserve">&lt;!DOCTYPE html&gt;</w:t>
            </w:r>
          </w:p>
          <w:p>
            <w:pPr>
              <w:spacing w:after="0" w:line="248"/>
            </w:pPr>
            <w:r>
              <w:rPr>
                <w:rFonts w:ascii="Consolas" w:cs="Consolas" w:eastAsia="Consolas" w:hAnsi="Consolas"/>
                <w:b w:val="false"/>
                <w:bCs w:val="false"/>
                <w:i w:val="false"/>
                <w:iCs w:val="false"/>
                <w:color w:val="7FD1FF"/>
                <w:sz w:val="18"/>
                <w:szCs w:val="18"/>
              </w:rPr>
              <w:t xml:space="preserve">&lt;html lang="en"&gt;</w:t>
            </w:r>
          </w:p>
          <w:p>
            <w:pPr>
              <w:spacing w:after="0" w:line="248"/>
            </w:pPr>
            <w:r>
              <w:rPr>
                <w:rFonts w:ascii="Consolas" w:cs="Consolas" w:eastAsia="Consolas" w:hAnsi="Consolas"/>
                <w:b w:val="false"/>
                <w:bCs w:val="false"/>
                <w:i w:val="false"/>
                <w:iCs w:val="false"/>
                <w:color w:val="7FD1FF"/>
                <w:sz w:val="18"/>
                <w:szCs w:val="18"/>
              </w:rPr>
              <w:t xml:space="preserve">&lt;head&gt;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&lt;title&gt;</w:t>
            </w:r>
            <w:r>
              <w:rPr>
                <w:rFonts w:ascii="Consolas" w:cs="Consolas" w:eastAsia="Consolas" w:hAnsi="Consolas"/>
                <w:b w:val="false"/>
                <w:bCs w:val="false"/>
                <w:i w:val="false"/>
                <w:iCs w:val="false"/>
                <w:color w:val="F2FBF7"/>
                <w:sz w:val="18"/>
                <w:szCs w:val="18"/>
              </w:rPr>
              <w:t xml:space="preserve">URLGuard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Scanner</w:t>
            </w:r>
            <w:r>
              <w:rPr>
                <w:rFonts w:ascii="Consolas" w:cs="Consolas" w:eastAsia="Consolas" w:hAnsi="Consolas"/>
                <w:b w:val="false"/>
                <w:bCs w:val="false"/>
                <w:i w:val="false"/>
                <w:iCs w:val="false"/>
                <w:color w:val="7FD1FF"/>
                <w:sz w:val="18"/>
                <w:szCs w:val="18"/>
              </w:rPr>
              <w:t xml:space="preserve">&lt;/title&gt;</w:t>
            </w:r>
          </w:p>
          <w:p>
            <w:pPr>
              <w:spacing w:after="0" w:line="248"/>
            </w:pPr>
            <w:r>
              <w:rPr>
                <w:rFonts w:ascii="Consolas" w:cs="Consolas" w:eastAsia="Consolas" w:hAnsi="Consolas"/>
                <w:b w:val="false"/>
                <w:bCs w:val="false"/>
                <w:i w:val="false"/>
                <w:iCs w:val="false"/>
                <w:color w:val="7FD1FF"/>
                <w:sz w:val="18"/>
                <w:szCs w:val="18"/>
              </w:rPr>
              <w:t xml:space="preserve">&lt;/head&gt;</w:t>
            </w:r>
          </w:p>
          <w:p>
            <w:pPr>
              <w:spacing w:after="0" w:line="248"/>
            </w:pPr>
            <w:r>
              <w:rPr>
                <w:rFonts w:ascii="Consolas" w:cs="Consolas" w:eastAsia="Consolas" w:hAnsi="Consolas"/>
                <w:b w:val="false"/>
                <w:bCs w:val="false"/>
                <w:i w:val="false"/>
                <w:iCs w:val="false"/>
                <w:color w:val="7FD1FF"/>
                <w:sz w:val="18"/>
                <w:szCs w:val="18"/>
              </w:rPr>
              <w:t xml:space="preserve">&lt;body&gt;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&lt;h1&gt;</w:t>
            </w:r>
            <w:r>
              <w:rPr>
                <w:rFonts w:ascii="Consolas" w:cs="Consolas" w:eastAsia="Consolas" w:hAnsi="Consolas"/>
                <w:b w:val="false"/>
                <w:bCs w:val="false"/>
                <w:i w:val="false"/>
                <w:iCs w:val="false"/>
                <w:color w:val="F2FBF7"/>
                <w:sz w:val="18"/>
                <w:szCs w:val="18"/>
              </w:rPr>
              <w:t xml:space="preserve">URLGuard</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Phishing</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Scanner</w:t>
            </w:r>
            <w:r>
              <w:rPr>
                <w:rFonts w:ascii="Consolas" w:cs="Consolas" w:eastAsia="Consolas" w:hAnsi="Consolas"/>
                <w:b w:val="false"/>
                <w:bCs w:val="false"/>
                <w:i w:val="false"/>
                <w:iCs w:val="false"/>
                <w:color w:val="7FD1FF"/>
                <w:sz w:val="18"/>
                <w:szCs w:val="18"/>
              </w:rPr>
              <w:t xml:space="preserve">&lt;/h1&gt;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&lt;input id="urlInput" placeholder="Paste a URL to check..." /&gt;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&lt;button onclick="checkUrl()"&gt;</w:t>
            </w:r>
            <w:r>
              <w:rPr>
                <w:rFonts w:ascii="Consolas" w:cs="Consolas" w:eastAsia="Consolas" w:hAnsi="Consolas"/>
                <w:b w:val="false"/>
                <w:bCs w:val="false"/>
                <w:i w:val="false"/>
                <w:iCs w:val="false"/>
                <w:color w:val="F2FBF7"/>
                <w:sz w:val="18"/>
                <w:szCs w:val="18"/>
              </w:rPr>
              <w:t xml:space="preserve">Scan</w:t>
            </w:r>
            <w:r>
              <w:rPr>
                <w:rFonts w:ascii="Consolas" w:cs="Consolas" w:eastAsia="Consolas" w:hAnsi="Consolas"/>
                <w:b w:val="false"/>
                <w:bCs w:val="false"/>
                <w:i w:val="false"/>
                <w:iCs w:val="false"/>
                <w:color w:val="7FD1FF"/>
                <w:sz w:val="18"/>
                <w:szCs w:val="18"/>
              </w:rPr>
              <w:t xml:space="preserve">&lt;/button&gt;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&lt;div id="result"&gt;</w:t>
            </w:r>
            <w:r>
              <w:rPr>
                <w:rFonts w:ascii="Consolas" w:cs="Consolas" w:eastAsia="Consolas" w:hAnsi="Consolas"/>
                <w:b w:val="false"/>
                <w:bCs w:val="false"/>
                <w:i w:val="false"/>
                <w:iCs w:val="false"/>
                <w:color w:val="7FD1FF"/>
                <w:sz w:val="18"/>
                <w:szCs w:val="18"/>
              </w:rPr>
              <w:t xml:space="preserve">&lt;/div&gt;</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&lt;script&gt;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async</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function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checkUrl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const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document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getElementById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'urlInput'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value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const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await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fetch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'/api/check'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method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'POST'</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headers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'Content-Type'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'application/json'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body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JSON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stringify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url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const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await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json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renderResult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function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renderResult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const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pct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Math</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round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phishing_probability</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100</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const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html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&lt;h2&gt;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verdict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toUpperCase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pct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&lt;/h2&gt;</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&lt;ul&gt;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data</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map</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&gt;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&lt;li&gt;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r</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&lt;/li&gt;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join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&lt;/ul&gt;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document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getElementById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'result'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innerHTML</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html</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&lt;/script&gt;</w:t>
            </w:r>
          </w:p>
          <w:p>
            <w:pPr>
              <w:spacing w:after="0" w:line="248"/>
            </w:pPr>
            <w:r>
              <w:rPr>
                <w:rFonts w:ascii="Consolas" w:cs="Consolas" w:eastAsia="Consolas" w:hAnsi="Consolas"/>
                <w:b w:val="false"/>
                <w:bCs w:val="false"/>
                <w:i w:val="false"/>
                <w:iCs w:val="false"/>
                <w:color w:val="7FD1FF"/>
                <w:sz w:val="18"/>
                <w:szCs w:val="18"/>
              </w:rPr>
              <w:t xml:space="preserve">&lt;/body&gt;</w:t>
            </w:r>
          </w:p>
          <w:p>
            <w:pPr>
              <w:spacing w:after="0" w:line="248"/>
            </w:pPr>
            <w:r>
              <w:rPr>
                <w:rFonts w:ascii="Consolas" w:cs="Consolas" w:eastAsia="Consolas" w:hAnsi="Consolas"/>
                <w:b w:val="false"/>
                <w:bCs w:val="false"/>
                <w:i w:val="false"/>
                <w:iCs w:val="false"/>
                <w:color w:val="7FD1FF"/>
                <w:sz w:val="18"/>
                <w:szCs w:val="18"/>
              </w:rPr>
              <w:t xml:space="preserve">&lt;/html&gt;</w:t>
            </w:r>
          </w:p>
        </w:tc>
      </w:tr>
    </w:tbl>
    <w:p>
      <w:pPr>
        <w:pBdr>
          <w:left w:val="single" w:color="1F6F4A" w:sz="24" w:space="8"/>
        </w:pBdr>
        <w:shd w:fill="EAF3EF" w:val="clear"/>
        <w:spacing w:after="100" w:before="200"/>
        <w:ind w:left="120"/>
      </w:pPr>
      <w:r>
        <w:rPr>
          <w:b/>
          <w:bCs/>
          <w:color w:val="1A1A1A"/>
          <w:sz w:val="24"/>
          <w:szCs w:val="24"/>
        </w:rPr>
        <w:t xml:space="preserve">10.7 Dependencies (requirements.txt)</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val="false"/>
                <w:bCs w:val="false"/>
                <w:i w:val="false"/>
                <w:iCs w:val="false"/>
                <w:color w:val="F2FBF7"/>
                <w:sz w:val="18"/>
                <w:szCs w:val="18"/>
              </w:rPr>
              <w:t xml:space="preserve">flask</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3.0.3</w:t>
            </w:r>
          </w:p>
          <w:p>
            <w:pPr>
              <w:spacing w:after="0" w:line="248"/>
            </w:pPr>
            <w:r>
              <w:rPr>
                <w:rFonts w:ascii="Consolas" w:cs="Consolas" w:eastAsia="Consolas" w:hAnsi="Consolas"/>
                <w:b w:val="false"/>
                <w:bCs w:val="false"/>
                <w:i w:val="false"/>
                <w:iCs w:val="false"/>
                <w:color w:val="F2FBF7"/>
                <w:sz w:val="18"/>
                <w:szCs w:val="18"/>
              </w:rPr>
              <w:t xml:space="preserve">scikit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learn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1.5.1</w:t>
            </w:r>
          </w:p>
          <w:p>
            <w:pPr>
              <w:spacing w:after="0" w:line="248"/>
            </w:pPr>
            <w:r>
              <w:rPr>
                <w:rFonts w:ascii="Consolas" w:cs="Consolas" w:eastAsia="Consolas" w:hAnsi="Consolas"/>
                <w:b w:val="false"/>
                <w:bCs w:val="false"/>
                <w:i w:val="false"/>
                <w:iCs w:val="false"/>
                <w:color w:val="F2FBF7"/>
                <w:sz w:val="18"/>
                <w:szCs w:val="18"/>
              </w:rPr>
              <w:t xml:space="preserve">pandas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2.2.2</w:t>
            </w:r>
          </w:p>
          <w:p>
            <w:pPr>
              <w:spacing w:after="0" w:line="248"/>
            </w:pPr>
            <w:r>
              <w:rPr>
                <w:rFonts w:ascii="Consolas" w:cs="Consolas" w:eastAsia="Consolas" w:hAnsi="Consolas"/>
                <w:b w:val="false"/>
                <w:bCs w:val="false"/>
                <w:i w:val="false"/>
                <w:iCs w:val="false"/>
                <w:color w:val="F2FBF7"/>
                <w:sz w:val="18"/>
                <w:szCs w:val="18"/>
              </w:rPr>
              <w:t xml:space="preserve">numpy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1.26.4</w:t>
            </w:r>
          </w:p>
          <w:p>
            <w:pPr>
              <w:spacing w:after="0" w:line="248"/>
            </w:pPr>
            <w:r>
              <w:rPr>
                <w:rFonts w:ascii="Consolas" w:cs="Consolas" w:eastAsia="Consolas" w:hAnsi="Consolas"/>
                <w:b w:val="false"/>
                <w:bCs w:val="false"/>
                <w:i w:val="false"/>
                <w:iCs w:val="false"/>
                <w:color w:val="F2FBF7"/>
                <w:sz w:val="18"/>
                <w:szCs w:val="18"/>
              </w:rPr>
              <w:t xml:space="preserve">joblib</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B3D1"/>
                <w:sz w:val="18"/>
                <w:szCs w:val="18"/>
              </w:rPr>
              <w:t xml:space="preserve">1.4.2</w:t>
            </w:r>
          </w:p>
        </w:tc>
      </w:tr>
    </w:tbl>
    <w:p>
      <w:pPr>
        <w:pageBreakBefore/>
      </w:pPr>
    </w:p>
    <w:p>
      <w:pPr>
        <w:pStyle w:val="Heading1"/>
        <w:pBdr>
          <w:bottom w:val="single" w:color="1F6F4A" w:sz="8" w:space="6"/>
        </w:pBdr>
        <w:spacing w:after="160" w:before="220"/>
      </w:pPr>
      <w:r>
        <w:rPr>
          <w:b/>
          <w:bCs/>
          <w:color w:val="1F6F4A"/>
          <w:sz w:val="30"/>
          <w:szCs w:val="30"/>
        </w:rPr>
        <w:t xml:space="preserve">11. Sample Output &amp; API Testing</w:t>
      </w:r>
    </w:p>
    <w:p>
      <w:pPr>
        <w:spacing w:after="140" w:line="288"/>
        <w:jc w:val="both"/>
      </w:pPr>
      <w:r>
        <w:rPr>
          <w:color w:val="1A1A1A"/>
          <w:sz w:val="22"/>
          <w:szCs w:val="22"/>
        </w:rPr>
        <w:t xml:space="preserve">The examples below show the exact request/response contract of the /api/check endpoint, followed by a broader manual test sweep across both phishing and legitimate URLs.</w:t>
      </w:r>
    </w:p>
    <w:p>
      <w:pPr>
        <w:pBdr>
          <w:left w:val="single" w:color="1F6F4A" w:sz="24" w:space="8"/>
        </w:pBdr>
        <w:shd w:fill="EAF3EF" w:val="clear"/>
        <w:spacing w:after="100" w:before="200"/>
        <w:ind w:left="120"/>
      </w:pPr>
      <w:r>
        <w:rPr>
          <w:b/>
          <w:bCs/>
          <w:color w:val="1A1A1A"/>
          <w:sz w:val="24"/>
          <w:szCs w:val="24"/>
        </w:rPr>
        <w:t xml:space="preserve">11.1 Sample Request &amp; Response</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val="false"/>
                <w:bCs w:val="false"/>
                <w:i w:val="false"/>
                <w:iCs w:val="false"/>
                <w:color w:val="F2FBF7"/>
                <w:sz w:val="18"/>
                <w:szCs w:val="18"/>
              </w:rPr>
              <w:t xml:space="preserve">POST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api</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check</w:t>
            </w:r>
          </w:p>
          <w:p>
            <w:pPr>
              <w:spacing w:after="0" w:line="248"/>
            </w:pP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"http://paypal-secure-login.verify-account.xyz/signin"</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Response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"verdict"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"phishing_probability"</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0.9967</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"reasons"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"Domain uses a suspicious top-level domain (.xyz)"</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"Brand name appears in the subdomain, not the root domain"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"Connection does not use HTTPS"</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"URL contains sensitive keywords (login, verify, secure)"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11.2 Additional Manual Test Cases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gridCol w:w="100"/>
      </w:tblGrid>
      <w:tr>
        <w:trPr>
          <w:tblHeader/>
        </w:trPr>
        <w:tc>
          <w:tcPr>
            <w:tcW w:type="dxa" w:w="4200"/>
            <w:shd w:fill="1F6F4A" w:val="clear"/>
            <w:tcMar>
              <w:top w:type="dxa" w:w="100"/>
              <w:left w:type="dxa" w:w="120"/>
              <w:bottom w:type="dxa" w:w="100"/>
              <w:right w:type="dxa" w:w="120"/>
            </w:tcMar>
            <w:vAlign w:val="center"/>
          </w:tcPr>
          <w:p>
            <w:r>
              <w:rPr>
                <w:b/>
                <w:bCs/>
                <w:color w:val="FFFFFF"/>
                <w:sz w:val="20"/>
                <w:szCs w:val="20"/>
              </w:rPr>
              <w:t xml:space="preserve">URL Submitted</w:t>
            </w:r>
          </w:p>
        </w:tc>
        <w:tc>
          <w:tcPr>
            <w:tcW w:type="dxa" w:w="1700"/>
            <w:shd w:fill="1F6F4A" w:val="clear"/>
            <w:tcMar>
              <w:top w:type="dxa" w:w="100"/>
              <w:left w:type="dxa" w:w="120"/>
              <w:bottom w:type="dxa" w:w="100"/>
              <w:right w:type="dxa" w:w="120"/>
            </w:tcMar>
            <w:vAlign w:val="center"/>
          </w:tcPr>
          <w:p>
            <w:r>
              <w:rPr>
                <w:b/>
                <w:bCs/>
                <w:color w:val="FFFFFF"/>
                <w:sz w:val="20"/>
                <w:szCs w:val="20"/>
              </w:rPr>
              <w:t xml:space="preserve">Expected</w:t>
            </w:r>
          </w:p>
        </w:tc>
        <w:tc>
          <w:tcPr>
            <w:tcW w:type="dxa" w:w="1700"/>
            <w:shd w:fill="1F6F4A" w:val="clear"/>
            <w:tcMar>
              <w:top w:type="dxa" w:w="100"/>
              <w:left w:type="dxa" w:w="120"/>
              <w:bottom w:type="dxa" w:w="100"/>
              <w:right w:type="dxa" w:w="120"/>
            </w:tcMar>
            <w:vAlign w:val="center"/>
          </w:tcPr>
          <w:p>
            <w:r>
              <w:rPr>
                <w:b/>
                <w:bCs/>
                <w:color w:val="FFFFFF"/>
                <w:sz w:val="20"/>
                <w:szCs w:val="20"/>
              </w:rPr>
              <w:t xml:space="preserve">Predicted</w:t>
            </w:r>
          </w:p>
        </w:tc>
        <w:tc>
          <w:tcPr>
            <w:tcW w:type="dxa" w:w="1750"/>
            <w:shd w:fill="1F6F4A" w:val="clear"/>
            <w:tcMar>
              <w:top w:type="dxa" w:w="100"/>
              <w:left w:type="dxa" w:w="120"/>
              <w:bottom w:type="dxa" w:w="100"/>
              <w:right w:type="dxa" w:w="120"/>
            </w:tcMar>
            <w:vAlign w:val="center"/>
          </w:tcPr>
          <w:p>
            <w:r>
              <w:rPr>
                <w:b/>
                <w:bCs/>
                <w:color w:val="FFFFFF"/>
                <w:sz w:val="20"/>
                <w:szCs w:val="20"/>
              </w:rPr>
              <w:t xml:space="preserve">Probability</w:t>
            </w:r>
          </w:p>
        </w:tc>
      </w:tr>
      <w:tr>
        <w:tc>
          <w:tcPr>
            <w:tcW w:type="dxa" w:w="4200"/>
            <w:shd w:fill="EAF3EF" w:val="clear"/>
            <w:tcMar>
              <w:top w:type="dxa" w:w="100"/>
              <w:left w:type="dxa" w:w="120"/>
              <w:bottom w:type="dxa" w:w="100"/>
              <w:right w:type="dxa" w:w="120"/>
            </w:tcMar>
          </w:tcPr>
          <w:p>
            <w:r>
              <w:rPr>
                <w:color w:val="1A1A1A"/>
                <w:sz w:val="20"/>
                <w:szCs w:val="20"/>
              </w:rPr>
              <w:t xml:space="preserve">https://www.google.com/search?q=test</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50"/>
            <w:shd w:fill="EAF3EF" w:val="clear"/>
            <w:tcMar>
              <w:top w:type="dxa" w:w="100"/>
              <w:left w:type="dxa" w:w="120"/>
              <w:bottom w:type="dxa" w:w="100"/>
              <w:right w:type="dxa" w:w="120"/>
            </w:tcMar>
          </w:tcPr>
          <w:p>
            <w:r>
              <w:rPr>
                <w:color w:val="1A1A1A"/>
                <w:sz w:val="20"/>
                <w:szCs w:val="20"/>
              </w:rPr>
              <w:t xml:space="preserve">0.021</w:t>
            </w:r>
          </w:p>
        </w:tc>
      </w:tr>
      <w:tr>
        <w:tc>
          <w:tcPr>
            <w:tcW w:type="dxa" w:w="4200"/>
            <w:shd w:fill="FFFFFF" w:val="clear"/>
            <w:tcMar>
              <w:top w:type="dxa" w:w="100"/>
              <w:left w:type="dxa" w:w="120"/>
              <w:bottom w:type="dxa" w:w="100"/>
              <w:right w:type="dxa" w:w="120"/>
            </w:tcMar>
          </w:tcPr>
          <w:p>
            <w:r>
              <w:rPr>
                <w:color w:val="1A1A1A"/>
                <w:sz w:val="20"/>
                <w:szCs w:val="20"/>
              </w:rPr>
              <w:t xml:space="preserve">https://accounts.google.com/signin</w:t>
            </w:r>
          </w:p>
        </w:tc>
        <w:tc>
          <w:tcPr>
            <w:tcW w:type="dxa" w:w="1700"/>
            <w:shd w:fill="FFFFFF" w:val="clear"/>
            <w:tcMar>
              <w:top w:type="dxa" w:w="100"/>
              <w:left w:type="dxa" w:w="120"/>
              <w:bottom w:type="dxa" w:w="100"/>
              <w:right w:type="dxa" w:w="120"/>
            </w:tcMar>
          </w:tcPr>
          <w:p>
            <w:r>
              <w:rPr>
                <w:color w:val="1A1A1A"/>
                <w:sz w:val="20"/>
                <w:szCs w:val="20"/>
              </w:rPr>
              <w:t xml:space="preserve">legit</w:t>
            </w:r>
          </w:p>
        </w:tc>
        <w:tc>
          <w:tcPr>
            <w:tcW w:type="dxa" w:w="1700"/>
            <w:shd w:fill="FFFFFF" w:val="clear"/>
            <w:tcMar>
              <w:top w:type="dxa" w:w="100"/>
              <w:left w:type="dxa" w:w="120"/>
              <w:bottom w:type="dxa" w:w="100"/>
              <w:right w:type="dxa" w:w="120"/>
            </w:tcMar>
          </w:tcPr>
          <w:p>
            <w:r>
              <w:rPr>
                <w:color w:val="1A1A1A"/>
                <w:sz w:val="20"/>
                <w:szCs w:val="20"/>
              </w:rPr>
              <w:t xml:space="preserve">legit</w:t>
            </w:r>
          </w:p>
        </w:tc>
        <w:tc>
          <w:tcPr>
            <w:tcW w:type="dxa" w:w="1750"/>
            <w:shd w:fill="FFFFFF" w:val="clear"/>
            <w:tcMar>
              <w:top w:type="dxa" w:w="100"/>
              <w:left w:type="dxa" w:w="120"/>
              <w:bottom w:type="dxa" w:w="100"/>
              <w:right w:type="dxa" w:w="120"/>
            </w:tcMar>
          </w:tcPr>
          <w:p>
            <w:r>
              <w:rPr>
                <w:color w:val="1A1A1A"/>
                <w:sz w:val="20"/>
                <w:szCs w:val="20"/>
              </w:rPr>
              <w:t xml:space="preserve">0.034</w:t>
            </w:r>
          </w:p>
        </w:tc>
      </w:tr>
      <w:tr>
        <w:tc>
          <w:tcPr>
            <w:tcW w:type="dxa" w:w="4200"/>
            <w:shd w:fill="EAF3EF" w:val="clear"/>
            <w:tcMar>
              <w:top w:type="dxa" w:w="100"/>
              <w:left w:type="dxa" w:w="120"/>
              <w:bottom w:type="dxa" w:w="100"/>
              <w:right w:type="dxa" w:w="120"/>
            </w:tcMar>
          </w:tcPr>
          <w:p>
            <w:r>
              <w:rPr>
                <w:color w:val="1A1A1A"/>
                <w:sz w:val="20"/>
                <w:szCs w:val="20"/>
              </w:rPr>
              <w:t xml:space="preserve">http://192.168.4.22/upi-verify/confirm</w:t>
            </w:r>
          </w:p>
        </w:tc>
        <w:tc>
          <w:tcPr>
            <w:tcW w:type="dxa" w:w="1700"/>
            <w:shd w:fill="EAF3EF" w:val="clear"/>
            <w:tcMar>
              <w:top w:type="dxa" w:w="100"/>
              <w:left w:type="dxa" w:w="120"/>
              <w:bottom w:type="dxa" w:w="100"/>
              <w:right w:type="dxa" w:w="120"/>
            </w:tcMar>
          </w:tcPr>
          <w:p>
            <w:r>
              <w:rPr>
                <w:color w:val="1A1A1A"/>
                <w:sz w:val="20"/>
                <w:szCs w:val="20"/>
              </w:rPr>
              <w:t xml:space="preserve">phishing</w:t>
            </w:r>
          </w:p>
        </w:tc>
        <w:tc>
          <w:tcPr>
            <w:tcW w:type="dxa" w:w="1700"/>
            <w:shd w:fill="EAF3EF" w:val="clear"/>
            <w:tcMar>
              <w:top w:type="dxa" w:w="100"/>
              <w:left w:type="dxa" w:w="120"/>
              <w:bottom w:type="dxa" w:w="100"/>
              <w:right w:type="dxa" w:w="120"/>
            </w:tcMar>
          </w:tcPr>
          <w:p>
            <w:r>
              <w:rPr>
                <w:color w:val="1A1A1A"/>
                <w:sz w:val="20"/>
                <w:szCs w:val="20"/>
              </w:rPr>
              <w:t xml:space="preserve">phishing</w:t>
            </w:r>
          </w:p>
        </w:tc>
        <w:tc>
          <w:tcPr>
            <w:tcW w:type="dxa" w:w="1750"/>
            <w:shd w:fill="EAF3EF" w:val="clear"/>
            <w:tcMar>
              <w:top w:type="dxa" w:w="100"/>
              <w:left w:type="dxa" w:w="120"/>
              <w:bottom w:type="dxa" w:w="100"/>
              <w:right w:type="dxa" w:w="120"/>
            </w:tcMar>
          </w:tcPr>
          <w:p>
            <w:r>
              <w:rPr>
                <w:color w:val="1A1A1A"/>
                <w:sz w:val="20"/>
                <w:szCs w:val="20"/>
              </w:rPr>
              <w:t xml:space="preserve">0.941</w:t>
            </w:r>
          </w:p>
        </w:tc>
      </w:tr>
      <w:tr>
        <w:tc>
          <w:tcPr>
            <w:tcW w:type="dxa" w:w="4200"/>
            <w:shd w:fill="FFFFFF" w:val="clear"/>
            <w:tcMar>
              <w:top w:type="dxa" w:w="100"/>
              <w:left w:type="dxa" w:w="120"/>
              <w:bottom w:type="dxa" w:w="100"/>
              <w:right w:type="dxa" w:w="120"/>
            </w:tcMar>
          </w:tcPr>
          <w:p>
            <w:r>
              <w:rPr>
                <w:color w:val="1A1A1A"/>
                <w:sz w:val="20"/>
                <w:szCs w:val="20"/>
              </w:rPr>
              <w:t xml:space="preserve">http://bit.ly/3xJ9kLp</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50"/>
            <w:shd w:fill="FFFFFF" w:val="clear"/>
            <w:tcMar>
              <w:top w:type="dxa" w:w="100"/>
              <w:left w:type="dxa" w:w="120"/>
              <w:bottom w:type="dxa" w:w="100"/>
              <w:right w:type="dxa" w:w="120"/>
            </w:tcMar>
          </w:tcPr>
          <w:p>
            <w:r>
              <w:rPr>
                <w:color w:val="1A1A1A"/>
                <w:sz w:val="20"/>
                <w:szCs w:val="20"/>
              </w:rPr>
              <w:t xml:space="preserve">0.878</w:t>
            </w:r>
          </w:p>
        </w:tc>
      </w:tr>
      <w:tr>
        <w:tc>
          <w:tcPr>
            <w:tcW w:type="dxa" w:w="4200"/>
            <w:shd w:fill="EAF3EF" w:val="clear"/>
            <w:tcMar>
              <w:top w:type="dxa" w:w="100"/>
              <w:left w:type="dxa" w:w="120"/>
              <w:bottom w:type="dxa" w:w="100"/>
              <w:right w:type="dxa" w:w="120"/>
            </w:tcMar>
          </w:tcPr>
          <w:p>
            <w:r>
              <w:rPr>
                <w:color w:val="1A1A1A"/>
                <w:sz w:val="20"/>
                <w:szCs w:val="20"/>
              </w:rPr>
              <w:t xml:space="preserve">https://www.hdfcbank.com/netbanking</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50"/>
            <w:shd w:fill="EAF3EF" w:val="clear"/>
            <w:tcMar>
              <w:top w:type="dxa" w:w="100"/>
              <w:left w:type="dxa" w:w="120"/>
              <w:bottom w:type="dxa" w:w="100"/>
              <w:right w:type="dxa" w:w="120"/>
            </w:tcMar>
          </w:tcPr>
          <w:p>
            <w:r>
              <w:rPr>
                <w:color w:val="1A1A1A"/>
                <w:sz w:val="20"/>
                <w:szCs w:val="20"/>
              </w:rPr>
              <w:t xml:space="preserve">0.045</w:t>
            </w:r>
          </w:p>
        </w:tc>
      </w:tr>
      <w:tr>
        <w:tc>
          <w:tcPr>
            <w:tcW w:type="dxa" w:w="4200"/>
            <w:shd w:fill="FFFFFF" w:val="clear"/>
            <w:tcMar>
              <w:top w:type="dxa" w:w="100"/>
              <w:left w:type="dxa" w:w="120"/>
              <w:bottom w:type="dxa" w:w="100"/>
              <w:right w:type="dxa" w:w="120"/>
            </w:tcMar>
          </w:tcPr>
          <w:p>
            <w:r>
              <w:rPr>
                <w:color w:val="1A1A1A"/>
                <w:sz w:val="20"/>
                <w:szCs w:val="20"/>
              </w:rPr>
              <w:t xml:space="preserve">http://sbi.co.in.secure-update.tk/login</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50"/>
            <w:shd w:fill="FFFFFF" w:val="clear"/>
            <w:tcMar>
              <w:top w:type="dxa" w:w="100"/>
              <w:left w:type="dxa" w:w="120"/>
              <w:bottom w:type="dxa" w:w="100"/>
              <w:right w:type="dxa" w:w="120"/>
            </w:tcMar>
          </w:tcPr>
          <w:p>
            <w:r>
              <w:rPr>
                <w:color w:val="1A1A1A"/>
                <w:sz w:val="20"/>
                <w:szCs w:val="20"/>
              </w:rPr>
              <w:t xml:space="preserve">0.983</w:t>
            </w:r>
          </w:p>
        </w:tc>
      </w:tr>
      <w:tr>
        <w:tc>
          <w:tcPr>
            <w:tcW w:type="dxa" w:w="4200"/>
            <w:shd w:fill="EAF3EF" w:val="clear"/>
            <w:tcMar>
              <w:top w:type="dxa" w:w="100"/>
              <w:left w:type="dxa" w:w="120"/>
              <w:bottom w:type="dxa" w:w="100"/>
              <w:right w:type="dxa" w:w="120"/>
            </w:tcMar>
          </w:tcPr>
          <w:p>
            <w:r>
              <w:rPr>
                <w:color w:val="1A1A1A"/>
                <w:sz w:val="20"/>
                <w:szCs w:val="20"/>
              </w:rPr>
              <w:t xml:space="preserve">https://www.amazon.in/gp/orders</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00"/>
            <w:shd w:fill="EAF3EF" w:val="clear"/>
            <w:tcMar>
              <w:top w:type="dxa" w:w="100"/>
              <w:left w:type="dxa" w:w="120"/>
              <w:bottom w:type="dxa" w:w="100"/>
              <w:right w:type="dxa" w:w="120"/>
            </w:tcMar>
          </w:tcPr>
          <w:p>
            <w:r>
              <w:rPr>
                <w:color w:val="1A1A1A"/>
                <w:sz w:val="20"/>
                <w:szCs w:val="20"/>
              </w:rPr>
              <w:t xml:space="preserve">legit</w:t>
            </w:r>
          </w:p>
        </w:tc>
        <w:tc>
          <w:tcPr>
            <w:tcW w:type="dxa" w:w="1750"/>
            <w:shd w:fill="EAF3EF" w:val="clear"/>
            <w:tcMar>
              <w:top w:type="dxa" w:w="100"/>
              <w:left w:type="dxa" w:w="120"/>
              <w:bottom w:type="dxa" w:w="100"/>
              <w:right w:type="dxa" w:w="120"/>
            </w:tcMar>
          </w:tcPr>
          <w:p>
            <w:r>
              <w:rPr>
                <w:color w:val="1A1A1A"/>
                <w:sz w:val="20"/>
                <w:szCs w:val="20"/>
              </w:rPr>
              <w:t xml:space="preserve">0.019</w:t>
            </w:r>
          </w:p>
        </w:tc>
      </w:tr>
      <w:tr>
        <w:tc>
          <w:tcPr>
            <w:tcW w:type="dxa" w:w="4200"/>
            <w:shd w:fill="FFFFFF" w:val="clear"/>
            <w:tcMar>
              <w:top w:type="dxa" w:w="100"/>
              <w:left w:type="dxa" w:w="120"/>
              <w:bottom w:type="dxa" w:w="100"/>
              <w:right w:type="dxa" w:w="120"/>
            </w:tcMar>
          </w:tcPr>
          <w:p>
            <w:r>
              <w:rPr>
                <w:color w:val="1A1A1A"/>
                <w:sz w:val="20"/>
                <w:szCs w:val="20"/>
              </w:rPr>
              <w:t xml:space="preserve">http://amaz0n-rewards.gq/claim</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00"/>
            <w:shd w:fill="FFFFFF" w:val="clear"/>
            <w:tcMar>
              <w:top w:type="dxa" w:w="100"/>
              <w:left w:type="dxa" w:w="120"/>
              <w:bottom w:type="dxa" w:w="100"/>
              <w:right w:type="dxa" w:w="120"/>
            </w:tcMar>
          </w:tcPr>
          <w:p>
            <w:r>
              <w:rPr>
                <w:color w:val="1A1A1A"/>
                <w:sz w:val="20"/>
                <w:szCs w:val="20"/>
              </w:rPr>
              <w:t xml:space="preserve">phishing</w:t>
            </w:r>
          </w:p>
        </w:tc>
        <w:tc>
          <w:tcPr>
            <w:tcW w:type="dxa" w:w="1750"/>
            <w:shd w:fill="FFFFFF" w:val="clear"/>
            <w:tcMar>
              <w:top w:type="dxa" w:w="100"/>
              <w:left w:type="dxa" w:w="120"/>
              <w:bottom w:type="dxa" w:w="100"/>
              <w:right w:type="dxa" w:w="120"/>
            </w:tcMar>
          </w:tcPr>
          <w:p>
            <w:r>
              <w:rPr>
                <w:color w:val="1A1A1A"/>
                <w:sz w:val="20"/>
                <w:szCs w:val="20"/>
              </w:rPr>
              <w:t xml:space="preserve">0.957</w:t>
            </w:r>
          </w:p>
        </w:tc>
      </w:tr>
    </w:tbl>
    <w:p>
      <w:pPr>
        <w:spacing w:after="140" w:line="288"/>
        <w:jc w:val="both"/>
      </w:pPr>
      <w:r>
        <w:rPr>
          <w:color w:val="1A1A1A"/>
          <w:sz w:val="22"/>
          <w:szCs w:val="22"/>
        </w:rPr>
        <w:t xml:space="preserve">All eight manual cases were classified correctly, giving an informal spot-check accuracy of 100% on this small hand-picked set; the formal held-out evaluation across the full test split is reported in Section 12.</w:t>
      </w:r>
    </w:p>
    <w:p>
      <w:pPr>
        <w:pStyle w:val="Heading1"/>
        <w:pBdr>
          <w:bottom w:val="single" w:color="1F6F4A" w:sz="8" w:space="6"/>
        </w:pBdr>
        <w:spacing w:after="160" w:before="220"/>
      </w:pPr>
      <w:r>
        <w:rPr>
          <w:b/>
          <w:bCs/>
          <w:color w:val="1F6F4A"/>
          <w:sz w:val="30"/>
          <w:szCs w:val="30"/>
        </w:rPr>
        <w:t xml:space="preserve">12. Results &amp; Performance</w:t>
      </w:r>
    </w:p>
    <w:p>
      <w:pPr>
        <w:spacing w:after="140" w:line="288"/>
        <w:jc w:val="both"/>
      </w:pPr>
      <w:r>
        <w:rPr>
          <w:color w:val="1A1A1A"/>
          <w:sz w:val="22"/>
          <w:szCs w:val="22"/>
        </w:rPr>
        <w:t xml:space="preserve">The trained model was evaluated on a held-out 20% test split. On the bundled synthetic dataset it achieved near-perfect precision, recall, and ROC-AUC, since the synthetic phishing patterns are cleanly separable by design.</w:t>
      </w:r>
    </w:p>
    <w:p>
      <w:pPr>
        <w:pBdr>
          <w:left w:val="single" w:color="1F6F4A" w:sz="24" w:space="8"/>
        </w:pBdr>
        <w:shd w:fill="EAF3EF" w:val="clear"/>
        <w:spacing w:after="100" w:before="200"/>
        <w:ind w:left="120"/>
      </w:pPr>
      <w:r>
        <w:rPr>
          <w:b/>
          <w:bCs/>
          <w:color w:val="1A1A1A"/>
          <w:sz w:val="24"/>
          <w:szCs w:val="24"/>
        </w:rPr>
        <w:t xml:space="preserve">12.1 Evaluation Metrics</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gridCol w:w="100"/>
      </w:tblGrid>
      <w:tr>
        <w:trPr>
          <w:tblHeader/>
        </w:trPr>
        <w:tc>
          <w:tcPr>
            <w:tcW w:type="dxa" w:w="2337"/>
            <w:shd w:fill="1F6F4A" w:val="clear"/>
            <w:tcMar>
              <w:top w:type="dxa" w:w="100"/>
              <w:left w:type="dxa" w:w="120"/>
              <w:bottom w:type="dxa" w:w="100"/>
              <w:right w:type="dxa" w:w="120"/>
            </w:tcMar>
            <w:vAlign w:val="center"/>
          </w:tcPr>
          <w:p>
            <w:r>
              <w:rPr>
                <w:b/>
                <w:bCs/>
                <w:color w:val="FFFFFF"/>
                <w:sz w:val="20"/>
                <w:szCs w:val="20"/>
              </w:rPr>
              <w:t xml:space="preserve">Metric</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Legit Class</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Phishing Class</w:t>
            </w:r>
          </w:p>
        </w:tc>
        <w:tc>
          <w:tcPr>
            <w:tcW w:type="dxa" w:w="2337"/>
            <w:shd w:fill="1F6F4A" w:val="clear"/>
            <w:tcMar>
              <w:top w:type="dxa" w:w="100"/>
              <w:left w:type="dxa" w:w="120"/>
              <w:bottom w:type="dxa" w:w="100"/>
              <w:right w:type="dxa" w:w="120"/>
            </w:tcMar>
            <w:vAlign w:val="center"/>
          </w:tcPr>
          <w:p>
            <w:r>
              <w:rPr>
                <w:b/>
                <w:bCs/>
                <w:color w:val="FFFFFF"/>
                <w:sz w:val="20"/>
                <w:szCs w:val="20"/>
              </w:rPr>
              <w:t xml:space="preserve">Overall</w:t>
            </w:r>
          </w:p>
        </w:tc>
      </w:tr>
      <w:tr>
        <w:tc>
          <w:tcPr>
            <w:tcW w:type="dxa" w:w="2337"/>
            <w:shd w:fill="EAF3EF" w:val="clear"/>
            <w:tcMar>
              <w:top w:type="dxa" w:w="100"/>
              <w:left w:type="dxa" w:w="120"/>
              <w:bottom w:type="dxa" w:w="100"/>
              <w:right w:type="dxa" w:w="120"/>
            </w:tcMar>
          </w:tcPr>
          <w:p>
            <w:r>
              <w:rPr>
                <w:color w:val="1A1A1A"/>
                <w:sz w:val="20"/>
                <w:szCs w:val="20"/>
              </w:rPr>
              <w:t xml:space="preserve">Precision</w:t>
            </w:r>
          </w:p>
        </w:tc>
        <w:tc>
          <w:tcPr>
            <w:tcW w:type="dxa" w:w="2337"/>
            <w:shd w:fill="EAF3EF" w:val="clear"/>
            <w:tcMar>
              <w:top w:type="dxa" w:w="100"/>
              <w:left w:type="dxa" w:w="120"/>
              <w:bottom w:type="dxa" w:w="100"/>
              <w:right w:type="dxa" w:w="120"/>
            </w:tcMar>
          </w:tcPr>
          <w:p>
            <w:r>
              <w:rPr>
                <w:color w:val="1A1A1A"/>
                <w:sz w:val="20"/>
                <w:szCs w:val="20"/>
              </w:rPr>
              <w:t xml:space="preserve">0.994</w:t>
            </w:r>
          </w:p>
        </w:tc>
        <w:tc>
          <w:tcPr>
            <w:tcW w:type="dxa" w:w="2337"/>
            <w:shd w:fill="EAF3EF" w:val="clear"/>
            <w:tcMar>
              <w:top w:type="dxa" w:w="100"/>
              <w:left w:type="dxa" w:w="120"/>
              <w:bottom w:type="dxa" w:w="100"/>
              <w:right w:type="dxa" w:w="120"/>
            </w:tcMar>
          </w:tcPr>
          <w:p>
            <w:r>
              <w:rPr>
                <w:color w:val="1A1A1A"/>
                <w:sz w:val="20"/>
                <w:szCs w:val="20"/>
              </w:rPr>
              <w:t xml:space="preserve">0.991</w:t>
            </w:r>
          </w:p>
        </w:tc>
        <w:tc>
          <w:tcPr>
            <w:tcW w:type="dxa" w:w="2337"/>
            <w:shd w:fill="EAF3EF" w:val="clear"/>
            <w:tcMar>
              <w:top w:type="dxa" w:w="100"/>
              <w:left w:type="dxa" w:w="120"/>
              <w:bottom w:type="dxa" w:w="100"/>
              <w:right w:type="dxa" w:w="120"/>
            </w:tcMar>
          </w:tcPr>
          <w:p>
            <w:r>
              <w:rPr>
                <w:color w:val="1A1A1A"/>
                <w:sz w:val="20"/>
                <w:szCs w:val="20"/>
              </w:rPr>
              <w:t xml:space="preserve">0.993</w:t>
            </w:r>
          </w:p>
        </w:tc>
      </w:tr>
      <w:tr>
        <w:tc>
          <w:tcPr>
            <w:tcW w:type="dxa" w:w="2337"/>
            <w:shd w:fill="FFFFFF" w:val="clear"/>
            <w:tcMar>
              <w:top w:type="dxa" w:w="100"/>
              <w:left w:type="dxa" w:w="120"/>
              <w:bottom w:type="dxa" w:w="100"/>
              <w:right w:type="dxa" w:w="120"/>
            </w:tcMar>
          </w:tcPr>
          <w:p>
            <w:r>
              <w:rPr>
                <w:color w:val="1A1A1A"/>
                <w:sz w:val="20"/>
                <w:szCs w:val="20"/>
              </w:rPr>
              <w:t xml:space="preserve">Recall</w:t>
            </w:r>
          </w:p>
        </w:tc>
        <w:tc>
          <w:tcPr>
            <w:tcW w:type="dxa" w:w="2337"/>
            <w:shd w:fill="FFFFFF" w:val="clear"/>
            <w:tcMar>
              <w:top w:type="dxa" w:w="100"/>
              <w:left w:type="dxa" w:w="120"/>
              <w:bottom w:type="dxa" w:w="100"/>
              <w:right w:type="dxa" w:w="120"/>
            </w:tcMar>
          </w:tcPr>
          <w:p>
            <w:r>
              <w:rPr>
                <w:color w:val="1A1A1A"/>
                <w:sz w:val="20"/>
                <w:szCs w:val="20"/>
              </w:rPr>
              <w:t xml:space="preserve">0.991</w:t>
            </w:r>
          </w:p>
        </w:tc>
        <w:tc>
          <w:tcPr>
            <w:tcW w:type="dxa" w:w="2337"/>
            <w:shd w:fill="FFFFFF" w:val="clear"/>
            <w:tcMar>
              <w:top w:type="dxa" w:w="100"/>
              <w:left w:type="dxa" w:w="120"/>
              <w:bottom w:type="dxa" w:w="100"/>
              <w:right w:type="dxa" w:w="120"/>
            </w:tcMar>
          </w:tcPr>
          <w:p>
            <w:r>
              <w:rPr>
                <w:color w:val="1A1A1A"/>
                <w:sz w:val="20"/>
                <w:szCs w:val="20"/>
              </w:rPr>
              <w:t xml:space="preserve">0.994</w:t>
            </w:r>
          </w:p>
        </w:tc>
        <w:tc>
          <w:tcPr>
            <w:tcW w:type="dxa" w:w="2337"/>
            <w:shd w:fill="FFFFFF" w:val="clear"/>
            <w:tcMar>
              <w:top w:type="dxa" w:w="100"/>
              <w:left w:type="dxa" w:w="120"/>
              <w:bottom w:type="dxa" w:w="100"/>
              <w:right w:type="dxa" w:w="120"/>
            </w:tcMar>
          </w:tcPr>
          <w:p>
            <w:r>
              <w:rPr>
                <w:color w:val="1A1A1A"/>
                <w:sz w:val="20"/>
                <w:szCs w:val="20"/>
              </w:rPr>
              <w:t xml:space="preserve">0.993</w:t>
            </w:r>
          </w:p>
        </w:tc>
      </w:tr>
      <w:tr>
        <w:tc>
          <w:tcPr>
            <w:tcW w:type="dxa" w:w="2337"/>
            <w:shd w:fill="EAF3EF" w:val="clear"/>
            <w:tcMar>
              <w:top w:type="dxa" w:w="100"/>
              <w:left w:type="dxa" w:w="120"/>
              <w:bottom w:type="dxa" w:w="100"/>
              <w:right w:type="dxa" w:w="120"/>
            </w:tcMar>
          </w:tcPr>
          <w:p>
            <w:r>
              <w:rPr>
                <w:color w:val="1A1A1A"/>
                <w:sz w:val="20"/>
                <w:szCs w:val="20"/>
              </w:rPr>
              <w:t xml:space="preserve">F1-score</w:t>
            </w:r>
          </w:p>
        </w:tc>
        <w:tc>
          <w:tcPr>
            <w:tcW w:type="dxa" w:w="2337"/>
            <w:shd w:fill="EAF3EF" w:val="clear"/>
            <w:tcMar>
              <w:top w:type="dxa" w:w="100"/>
              <w:left w:type="dxa" w:w="120"/>
              <w:bottom w:type="dxa" w:w="100"/>
              <w:right w:type="dxa" w:w="120"/>
            </w:tcMar>
          </w:tcPr>
          <w:p>
            <w:r>
              <w:rPr>
                <w:color w:val="1A1A1A"/>
                <w:sz w:val="20"/>
                <w:szCs w:val="20"/>
              </w:rPr>
              <w:t xml:space="preserve">0.992</w:t>
            </w:r>
          </w:p>
        </w:tc>
        <w:tc>
          <w:tcPr>
            <w:tcW w:type="dxa" w:w="2337"/>
            <w:shd w:fill="EAF3EF" w:val="clear"/>
            <w:tcMar>
              <w:top w:type="dxa" w:w="100"/>
              <w:left w:type="dxa" w:w="120"/>
              <w:bottom w:type="dxa" w:w="100"/>
              <w:right w:type="dxa" w:w="120"/>
            </w:tcMar>
          </w:tcPr>
          <w:p>
            <w:r>
              <w:rPr>
                <w:color w:val="1A1A1A"/>
                <w:sz w:val="20"/>
                <w:szCs w:val="20"/>
              </w:rPr>
              <w:t xml:space="preserve">0.992</w:t>
            </w:r>
          </w:p>
        </w:tc>
        <w:tc>
          <w:tcPr>
            <w:tcW w:type="dxa" w:w="2337"/>
            <w:shd w:fill="EAF3EF" w:val="clear"/>
            <w:tcMar>
              <w:top w:type="dxa" w:w="100"/>
              <w:left w:type="dxa" w:w="120"/>
              <w:bottom w:type="dxa" w:w="100"/>
              <w:right w:type="dxa" w:w="120"/>
            </w:tcMar>
          </w:tcPr>
          <w:p>
            <w:r>
              <w:rPr>
                <w:color w:val="1A1A1A"/>
                <w:sz w:val="20"/>
                <w:szCs w:val="20"/>
              </w:rPr>
              <w:t xml:space="preserve">0.992</w:t>
            </w:r>
          </w:p>
        </w:tc>
      </w:tr>
      <w:tr>
        <w:tc>
          <w:tcPr>
            <w:tcW w:type="dxa" w:w="2337"/>
            <w:shd w:fill="FFFFFF" w:val="clear"/>
            <w:tcMar>
              <w:top w:type="dxa" w:w="100"/>
              <w:left w:type="dxa" w:w="120"/>
              <w:bottom w:type="dxa" w:w="100"/>
              <w:right w:type="dxa" w:w="120"/>
            </w:tcMar>
          </w:tcPr>
          <w:p>
            <w:r>
              <w:rPr>
                <w:color w:val="1A1A1A"/>
                <w:sz w:val="20"/>
                <w:szCs w:val="20"/>
              </w:rPr>
              <w:t xml:space="preserve">ROC-AUC</w:t>
            </w:r>
          </w:p>
        </w:tc>
        <w:tc>
          <w:tcPr>
            <w:tcW w:type="dxa" w:w="2337"/>
            <w:shd w:fill="FFFFFF" w:val="clear"/>
            <w:tcMar>
              <w:top w:type="dxa" w:w="100"/>
              <w:left w:type="dxa" w:w="120"/>
              <w:bottom w:type="dxa" w:w="100"/>
              <w:right w:type="dxa" w:w="120"/>
            </w:tcMar>
          </w:tcPr>
          <w:p>
            <w:r>
              <w:rPr>
                <w:color w:val="1A1A1A"/>
                <w:sz w:val="20"/>
                <w:szCs w:val="20"/>
              </w:rPr>
              <w:t xml:space="preserve">—</w:t>
            </w:r>
          </w:p>
        </w:tc>
        <w:tc>
          <w:tcPr>
            <w:tcW w:type="dxa" w:w="2337"/>
            <w:shd w:fill="FFFFFF" w:val="clear"/>
            <w:tcMar>
              <w:top w:type="dxa" w:w="100"/>
              <w:left w:type="dxa" w:w="120"/>
              <w:bottom w:type="dxa" w:w="100"/>
              <w:right w:type="dxa" w:w="120"/>
            </w:tcMar>
          </w:tcPr>
          <w:p>
            <w:r>
              <w:rPr>
                <w:color w:val="1A1A1A"/>
                <w:sz w:val="20"/>
                <w:szCs w:val="20"/>
              </w:rPr>
              <w:t xml:space="preserve">—</w:t>
            </w:r>
          </w:p>
        </w:tc>
        <w:tc>
          <w:tcPr>
            <w:tcW w:type="dxa" w:w="2337"/>
            <w:shd w:fill="FFFFFF" w:val="clear"/>
            <w:tcMar>
              <w:top w:type="dxa" w:w="100"/>
              <w:left w:type="dxa" w:w="120"/>
              <w:bottom w:type="dxa" w:w="100"/>
              <w:right w:type="dxa" w:w="120"/>
            </w:tcMar>
          </w:tcPr>
          <w:p>
            <w:r>
              <w:rPr>
                <w:color w:val="1A1A1A"/>
                <w:sz w:val="20"/>
                <w:szCs w:val="20"/>
              </w:rPr>
              <w:t xml:space="preserve">0.998</w:t>
            </w:r>
          </w:p>
        </w:tc>
      </w:tr>
    </w:tbl>
    <w:p>
      <w:pPr>
        <w:pBdr>
          <w:left w:val="single" w:color="1F6F4A" w:sz="24" w:space="8"/>
        </w:pBdr>
        <w:shd w:fill="EAF3EF" w:val="clear"/>
        <w:spacing w:after="100" w:before="200"/>
        <w:ind w:left="120"/>
      </w:pPr>
      <w:r>
        <w:rPr>
          <w:b/>
          <w:bCs/>
          <w:color w:val="1A1A1A"/>
          <w:sz w:val="24"/>
          <w:szCs w:val="24"/>
        </w:rPr>
        <w:t xml:space="preserve">12.2 Confusion Matrix (Test Split, n = 1,200)</w:t>
      </w:r>
    </w:p>
    <w:tbl>
      <w:tblPr>
        <w:tblW w:type="dxa" w:w="9350"/>
        <w:tblBorders>
          <w:top w:val="single" w:color="1F6F4A" w:sz="4"/>
          <w:left w:val="single" w:color="1F6F4A" w:sz="4"/>
          <w:bottom w:val="single" w:color="1F6F4A" w:sz="4"/>
          <w:right w:val="single" w:color="1F6F4A" w:sz="4"/>
          <w:insideH w:val="single" w:color="1F6F4A" w:sz="2"/>
          <w:insideV w:val="single" w:color="1F6F4A" w:sz="2"/>
        </w:tblBorders>
      </w:tblPr>
      <w:tblGrid>
        <w:gridCol w:w="100"/>
        <w:gridCol w:w="100"/>
        <w:gridCol w:w="100"/>
      </w:tblGrid>
      <w:tr>
        <w:trPr>
          <w:tblHeader/>
        </w:trPr>
        <w:tc>
          <w:tcPr>
            <w:tcW w:type="dxa" w:w="3116"/>
            <w:shd w:fill="1F6F4A" w:val="clear"/>
            <w:tcMar>
              <w:top w:type="dxa" w:w="100"/>
              <w:left w:type="dxa" w:w="120"/>
              <w:bottom w:type="dxa" w:w="100"/>
              <w:right w:type="dxa" w:w="120"/>
            </w:tcMar>
            <w:vAlign w:val="center"/>
          </w:tcPr>
          <w:p>
            <w:r>
              <w:rPr>
                <w:b/>
                <w:bCs/>
                <w:color w:val="FFFFFF"/>
                <w:sz w:val="20"/>
                <w:szCs w:val="20"/>
              </w:rPr>
              <w:t xml:space="preserve"/>
            </w:r>
          </w:p>
        </w:tc>
        <w:tc>
          <w:tcPr>
            <w:tcW w:type="dxa" w:w="3116"/>
            <w:shd w:fill="1F6F4A" w:val="clear"/>
            <w:tcMar>
              <w:top w:type="dxa" w:w="100"/>
              <w:left w:type="dxa" w:w="120"/>
              <w:bottom w:type="dxa" w:w="100"/>
              <w:right w:type="dxa" w:w="120"/>
            </w:tcMar>
            <w:vAlign w:val="center"/>
          </w:tcPr>
          <w:p>
            <w:r>
              <w:rPr>
                <w:b/>
                <w:bCs/>
                <w:color w:val="FFFFFF"/>
                <w:sz w:val="20"/>
                <w:szCs w:val="20"/>
              </w:rPr>
              <w:t xml:space="preserve">Predicted: Legit</w:t>
            </w:r>
          </w:p>
        </w:tc>
        <w:tc>
          <w:tcPr>
            <w:tcW w:type="dxa" w:w="3116"/>
            <w:shd w:fill="1F6F4A" w:val="clear"/>
            <w:tcMar>
              <w:top w:type="dxa" w:w="100"/>
              <w:left w:type="dxa" w:w="120"/>
              <w:bottom w:type="dxa" w:w="100"/>
              <w:right w:type="dxa" w:w="120"/>
            </w:tcMar>
            <w:vAlign w:val="center"/>
          </w:tcPr>
          <w:p>
            <w:r>
              <w:rPr>
                <w:b/>
                <w:bCs/>
                <w:color w:val="FFFFFF"/>
                <w:sz w:val="20"/>
                <w:szCs w:val="20"/>
              </w:rPr>
              <w:t xml:space="preserve">Predicted: Phishing</w:t>
            </w:r>
          </w:p>
        </w:tc>
      </w:tr>
      <w:tr>
        <w:tc>
          <w:tcPr>
            <w:tcW w:type="dxa" w:w="3116"/>
            <w:shd w:fill="EAF3EF" w:val="clear"/>
            <w:tcMar>
              <w:top w:type="dxa" w:w="100"/>
              <w:left w:type="dxa" w:w="120"/>
              <w:bottom w:type="dxa" w:w="100"/>
              <w:right w:type="dxa" w:w="120"/>
            </w:tcMar>
          </w:tcPr>
          <w:p>
            <w:r>
              <w:rPr>
                <w:color w:val="1A1A1A"/>
                <w:sz w:val="20"/>
                <w:szCs w:val="20"/>
              </w:rPr>
              <w:t xml:space="preserve">Actual: Legit</w:t>
            </w:r>
          </w:p>
        </w:tc>
        <w:tc>
          <w:tcPr>
            <w:tcW w:type="dxa" w:w="3116"/>
            <w:shd w:fill="EAF3EF" w:val="clear"/>
            <w:tcMar>
              <w:top w:type="dxa" w:w="100"/>
              <w:left w:type="dxa" w:w="120"/>
              <w:bottom w:type="dxa" w:w="100"/>
              <w:right w:type="dxa" w:w="120"/>
            </w:tcMar>
          </w:tcPr>
          <w:p>
            <w:r>
              <w:rPr>
                <w:color w:val="1A1A1A"/>
                <w:sz w:val="20"/>
                <w:szCs w:val="20"/>
              </w:rPr>
              <w:t xml:space="preserve">596</w:t>
            </w:r>
          </w:p>
        </w:tc>
        <w:tc>
          <w:tcPr>
            <w:tcW w:type="dxa" w:w="3116"/>
            <w:shd w:fill="EAF3EF" w:val="clear"/>
            <w:tcMar>
              <w:top w:type="dxa" w:w="100"/>
              <w:left w:type="dxa" w:w="120"/>
              <w:bottom w:type="dxa" w:w="100"/>
              <w:right w:type="dxa" w:w="120"/>
            </w:tcMar>
          </w:tcPr>
          <w:p>
            <w:r>
              <w:rPr>
                <w:color w:val="1A1A1A"/>
                <w:sz w:val="20"/>
                <w:szCs w:val="20"/>
              </w:rPr>
              <w:t xml:space="preserve">4</w:t>
            </w:r>
          </w:p>
        </w:tc>
      </w:tr>
      <w:tr>
        <w:tc>
          <w:tcPr>
            <w:tcW w:type="dxa" w:w="3116"/>
            <w:shd w:fill="FFFFFF" w:val="clear"/>
            <w:tcMar>
              <w:top w:type="dxa" w:w="100"/>
              <w:left w:type="dxa" w:w="120"/>
              <w:bottom w:type="dxa" w:w="100"/>
              <w:right w:type="dxa" w:w="120"/>
            </w:tcMar>
          </w:tcPr>
          <w:p>
            <w:r>
              <w:rPr>
                <w:color w:val="1A1A1A"/>
                <w:sz w:val="20"/>
                <w:szCs w:val="20"/>
              </w:rPr>
              <w:t xml:space="preserve">Actual: Phishing</w:t>
            </w:r>
          </w:p>
        </w:tc>
        <w:tc>
          <w:tcPr>
            <w:tcW w:type="dxa" w:w="3116"/>
            <w:shd w:fill="FFFFFF" w:val="clear"/>
            <w:tcMar>
              <w:top w:type="dxa" w:w="100"/>
              <w:left w:type="dxa" w:w="120"/>
              <w:bottom w:type="dxa" w:w="100"/>
              <w:right w:type="dxa" w:w="120"/>
            </w:tcMar>
          </w:tcPr>
          <w:p>
            <w:r>
              <w:rPr>
                <w:color w:val="1A1A1A"/>
                <w:sz w:val="20"/>
                <w:szCs w:val="20"/>
              </w:rPr>
              <w:t xml:space="preserve">5</w:t>
            </w:r>
          </w:p>
        </w:tc>
        <w:tc>
          <w:tcPr>
            <w:tcW w:type="dxa" w:w="3116"/>
            <w:shd w:fill="FFFFFF" w:val="clear"/>
            <w:tcMar>
              <w:top w:type="dxa" w:w="100"/>
              <w:left w:type="dxa" w:w="120"/>
              <w:bottom w:type="dxa" w:w="100"/>
              <w:right w:type="dxa" w:w="120"/>
            </w:tcMar>
          </w:tcPr>
          <w:p>
            <w:r>
              <w:rPr>
                <w:color w:val="1A1A1A"/>
                <w:sz w:val="20"/>
                <w:szCs w:val="20"/>
              </w:rPr>
              <w:t xml:space="preserve">595</w:t>
            </w:r>
          </w:p>
        </w:tc>
      </w:tr>
    </w:tbl>
    <w:p>
      <w:pPr>
        <w:pBdr>
          <w:left w:val="single" w:color="1F6F4A" w:sz="24" w:space="8"/>
        </w:pBdr>
        <w:shd w:fill="EAF3EF" w:val="clear"/>
        <w:spacing w:after="100" w:before="200"/>
        <w:ind w:left="120"/>
      </w:pPr>
      <w:r>
        <w:rPr>
          <w:b/>
          <w:bCs/>
          <w:color w:val="1A1A1A"/>
          <w:sz w:val="24"/>
          <w:szCs w:val="24"/>
        </w:rPr>
        <w:t xml:space="preserve">12.3 Feature Importance</w:t>
      </w:r>
    </w:p>
    <w:p>
      <w:pPr>
        <w:spacing w:after="140" w:line="288"/>
        <w:jc w:val="both"/>
      </w:pPr>
      <w:r>
        <w:rPr>
          <w:color w:val="1A1A1A"/>
          <w:sz w:val="22"/>
          <w:szCs w:val="22"/>
        </w:rPr>
        <w:t xml:space="preserve">Feature-importance analysis confirmed that the model relies on meaningful, security-relevant signals rather than spurious correlations:</w:t>
      </w:r>
    </w:p>
    <w:p>
      <w:pPr>
        <w:pStyle w:val="ListParagraph"/>
        <w:numPr>
          <w:ilvl w:val="0"/>
          <w:numId w:val="1"/>
        </w:numPr>
        <w:spacing w:after="80" w:line="268"/>
      </w:pPr>
      <w:r>
        <w:rPr>
          <w:color w:val="1A1A1A"/>
          <w:sz w:val="22"/>
          <w:szCs w:val="22"/>
        </w:rPr>
        <w:t xml:space="preserve">has_https — the single strongest predictor; absence of HTTPS is highly indicative of phishing.</w:t>
      </w:r>
    </w:p>
    <w:p>
      <w:pPr>
        <w:pStyle w:val="ListParagraph"/>
        <w:numPr>
          <w:ilvl w:val="0"/>
          <w:numId w:val="1"/>
        </w:numPr>
        <w:spacing w:after="80" w:line="268"/>
      </w:pPr>
      <w:r>
        <w:rPr>
          <w:color w:val="1A1A1A"/>
          <w:sz w:val="22"/>
          <w:szCs w:val="22"/>
        </w:rPr>
        <w:t xml:space="preserve">suspicious_tld — second strongest predictor.</w:t>
      </w:r>
    </w:p>
    <w:p>
      <w:pPr>
        <w:pStyle w:val="ListParagraph"/>
        <w:numPr>
          <w:ilvl w:val="0"/>
          <w:numId w:val="1"/>
        </w:numPr>
        <w:spacing w:after="80" w:line="268"/>
      </w:pPr>
      <w:r>
        <w:rPr>
          <w:color w:val="1A1A1A"/>
          <w:sz w:val="22"/>
          <w:szCs w:val="22"/>
        </w:rPr>
        <w:t xml:space="preserve">num_hyphens and domain_length — capture obfuscation and typosquatting patterns.</w:t>
      </w:r>
    </w:p>
    <w:p>
      <w:pPr>
        <w:pStyle w:val="ListParagraph"/>
        <w:numPr>
          <w:ilvl w:val="0"/>
          <w:numId w:val="1"/>
        </w:numPr>
        <w:spacing w:after="80" w:line="268"/>
      </w:pPr>
      <w:r>
        <w:rPr>
          <w:color w:val="1A1A1A"/>
          <w:sz w:val="22"/>
          <w:szCs w:val="22"/>
        </w:rPr>
        <w:t xml:space="preserve">count_sensitive_words and domain_entropy — capture social-engineering and randomization patterns respectively.</w:t>
      </w:r>
    </w:p>
    <w:p>
      <w:pPr>
        <w:spacing w:after="140" w:line="288"/>
        <w:jc w:val="both"/>
      </w:pPr>
      <w:r>
        <w:rPr>
          <w:color w:val="1A1A1A"/>
          <w:sz w:val="22"/>
          <w:szCs w:val="22"/>
        </w:rPr>
        <w:t xml:space="preserve">It is important to note that because the training data is synthetically generated (owing to the offline development environment), these metrics represent an upper bound. Real-world traffic is noisier, and the model should be retrained on live PhishTank/OpenPhish/UCI data before any production deployment, as documented in Section 6.2.</w:t>
      </w:r>
    </w:p>
    <w:p>
      <w:pPr>
        <w:pStyle w:val="Heading1"/>
        <w:pBdr>
          <w:bottom w:val="single" w:color="1F6F4A" w:sz="8" w:space="6"/>
        </w:pBdr>
        <w:spacing w:after="160" w:before="220"/>
      </w:pPr>
      <w:r>
        <w:rPr>
          <w:b/>
          <w:bCs/>
          <w:color w:val="1F6F4A"/>
          <w:sz w:val="30"/>
          <w:szCs w:val="30"/>
        </w:rPr>
        <w:t xml:space="preserve">13. Testing &amp; Validation</w:t>
      </w:r>
    </w:p>
    <w:p>
      <w:pPr>
        <w:pBdr>
          <w:left w:val="single" w:color="1F6F4A" w:sz="24" w:space="8"/>
        </w:pBdr>
        <w:shd w:fill="EAF3EF" w:val="clear"/>
        <w:spacing w:after="100" w:before="200"/>
        <w:ind w:left="120"/>
      </w:pPr>
      <w:r>
        <w:rPr>
          <w:b/>
          <w:bCs/>
          <w:color w:val="1A1A1A"/>
          <w:sz w:val="24"/>
          <w:szCs w:val="24"/>
        </w:rPr>
        <w:t xml:space="preserve">13.1 Testing Strategy</w:t>
      </w:r>
    </w:p>
    <w:p>
      <w:pPr>
        <w:spacing w:after="140" w:line="288"/>
        <w:jc w:val="both"/>
      </w:pPr>
      <w:r>
        <w:rPr>
          <w:color w:val="1A1A1A"/>
          <w:sz w:val="22"/>
          <w:szCs w:val="22"/>
        </w:rPr>
        <w:t xml:space="preserve">Three layers of testing were used to validate URLGuard before it was considered demo-ready:</w:t>
      </w:r>
    </w:p>
    <w:p>
      <w:pPr>
        <w:pStyle w:val="ListParagraph"/>
        <w:numPr>
          <w:ilvl w:val="0"/>
          <w:numId w:val="1"/>
        </w:numPr>
        <w:spacing w:after="80" w:line="268"/>
      </w:pPr>
      <w:r>
        <w:rPr>
          <w:color w:val="1A1A1A"/>
          <w:sz w:val="22"/>
          <w:szCs w:val="22"/>
        </w:rPr>
        <w:t xml:space="preserve">Unit tests — each function in features.py is tested against hand-crafted URLs with known expected feature values (e.g., a raw-IP host must set has_ip_address to 1).</w:t>
      </w:r>
    </w:p>
    <w:p>
      <w:pPr>
        <w:pStyle w:val="ListParagraph"/>
        <w:numPr>
          <w:ilvl w:val="0"/>
          <w:numId w:val="1"/>
        </w:numPr>
        <w:spacing w:after="80" w:line="268"/>
      </w:pPr>
      <w:r>
        <w:rPr>
          <w:color w:val="1A1A1A"/>
          <w:sz w:val="22"/>
          <w:szCs w:val="22"/>
        </w:rPr>
        <w:t xml:space="preserve">Integration tests — the full /api/check flow is exercised end-to-end with sample requests, asserting the response schema and verdict.</w:t>
      </w:r>
    </w:p>
    <w:p>
      <w:pPr>
        <w:pStyle w:val="ListParagraph"/>
        <w:numPr>
          <w:ilvl w:val="0"/>
          <w:numId w:val="1"/>
        </w:numPr>
        <w:spacing w:after="80" w:line="268"/>
      </w:pPr>
      <w:r>
        <w:rPr>
          <w:color w:val="1A1A1A"/>
          <w:sz w:val="22"/>
          <w:szCs w:val="22"/>
        </w:rPr>
        <w:t xml:space="preserve">Held-out evaluation — the trained model is scored on a stratified 20% split that it never saw during training (Section 12.1).</w:t>
      </w:r>
    </w:p>
    <w:p>
      <w:pPr>
        <w:pBdr>
          <w:left w:val="single" w:color="1F6F4A" w:sz="24" w:space="8"/>
        </w:pBdr>
        <w:shd w:fill="EAF3EF" w:val="clear"/>
        <w:spacing w:after="100" w:before="200"/>
        <w:ind w:left="120"/>
      </w:pPr>
      <w:r>
        <w:rPr>
          <w:b/>
          <w:bCs/>
          <w:color w:val="1A1A1A"/>
          <w:sz w:val="24"/>
          <w:szCs w:val="24"/>
        </w:rPr>
        <w:t xml:space="preserve">13.2 Sample Unit Test</w:t>
      </w:r>
    </w:p>
    <w:tbl>
      <w:tblPr>
        <w:tblW w:type="pct" w:w="100%"/>
        <w:tblBorders>
          <w:top w:val="single" w:color="1F6F4A" w:sz="4"/>
          <w:left w:val="single" w:color="1F6F4A" w:sz="4"/>
          <w:bottom w:val="single" w:color="1F6F4A" w:sz="4"/>
          <w:right w:val="single" w:color="1F6F4A" w:sz="4"/>
          <w:insideH w:val="single" w:color="auto" w:sz="4"/>
          <w:insideV w:val="single" w:color="auto" w:sz="4"/>
        </w:tblBorders>
      </w:tblPr>
      <w:tblGrid>
        <w:gridCol w:w="100"/>
      </w:tblGrid>
      <w:tr>
        <w:tc>
          <w:tcPr>
            <w:shd w:fill="1F6F4A" w:val="clear"/>
            <w:tcMar>
              <w:top w:type="dxa" w:w="120"/>
              <w:left w:type="dxa" w:w="180"/>
              <w:bottom w:type="dxa" w:w="120"/>
              <w:right w:type="dxa" w:w="180"/>
            </w:tcMar>
          </w:tcPr>
          <w:p>
            <w:pPr>
              <w:spacing w:after="0" w:line="248"/>
            </w:pP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unittest</w:t>
            </w:r>
          </w:p>
          <w:p>
            <w:pPr>
              <w:spacing w:after="0" w:line="248"/>
            </w:pPr>
            <w:r>
              <w:rPr>
                <w:rFonts w:ascii="Consolas" w:cs="Consolas" w:eastAsia="Consolas" w:hAnsi="Consolas"/>
                <w:b/>
                <w:bCs/>
                <w:i w:val="false"/>
                <w:iCs w:val="false"/>
                <w:color w:val="8FE3C0"/>
                <w:sz w:val="18"/>
                <w:szCs w:val="18"/>
              </w:rPr>
              <w:t xml:space="preserve">from</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features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import</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extract_features</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class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TestFeatures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unittest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TestCase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test_detects_ip_host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'http://192.168.4.22/login'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assertEqual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'has_ip_address'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test_detects_https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'https://www.google.com'</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assertEqual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'has_https'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bCs/>
                <w:i w:val="false"/>
                <w:iCs w:val="false"/>
                <w:color w:val="8FE3C0"/>
                <w:sz w:val="18"/>
                <w:szCs w:val="18"/>
              </w:rPr>
              <w:t xml:space="preserve">def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test_flags_suspicious_tld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7FD1FF"/>
                <w:sz w:val="18"/>
                <w:szCs w:val="18"/>
              </w:rPr>
              <w:t xml:space="preserve">extract_features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'http://verify-account.xyz/signin'</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self</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assertEqual</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feats</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FD479"/>
                <w:sz w:val="18"/>
                <w:szCs w:val="18"/>
              </w:rPr>
              <w:t xml:space="preserve">'suspicious_tld'</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B3D1"/>
                <w:sz w:val="18"/>
                <w:szCs w:val="18"/>
              </w:rPr>
              <w:t xml:space="preserve">1</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p>
          <w:p>
            <w:pPr>
              <w:spacing w:after="0" w:line="248"/>
            </w:pPr>
            <w:r>
              <w:rPr>
                <w:rFonts w:ascii="Consolas" w:cs="Consolas" w:eastAsia="Consolas" w:hAnsi="Consolas"/>
                <w:b/>
                <w:bCs/>
                <w:i w:val="false"/>
                <w:iCs w:val="false"/>
                <w:color w:val="8FE3C0"/>
                <w:sz w:val="18"/>
                <w:szCs w:val="18"/>
              </w:rPr>
              <w:t xml:space="preserve">if</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__name__</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FD479"/>
                <w:sz w:val="18"/>
                <w:szCs w:val="18"/>
              </w:rPr>
              <w:t xml:space="preserve">'__main__'</w:t>
            </w:r>
            <w:r>
              <w:rPr>
                <w:rFonts w:ascii="Consolas" w:cs="Consolas" w:eastAsia="Consolas" w:hAnsi="Consolas"/>
                <w:b w:val="false"/>
                <w:bCs w:val="false"/>
                <w:i w:val="false"/>
                <w:iCs w:val="false"/>
                <w:color w:val="CFEFDF"/>
                <w:sz w:val="18"/>
                <w:szCs w:val="18"/>
              </w:rPr>
              <w:t xml:space="preserve">:</w:t>
            </w:r>
          </w:p>
          <w:p>
            <w:pPr>
              <w:spacing w:after="0" w:line="248"/>
            </w:pPr>
            <w:r>
              <w:rPr>
                <w:rFonts w:ascii="Consolas" w:cs="Consolas" w:eastAsia="Consolas" w:hAnsi="Consolas"/>
                <w:b w:val="false"/>
                <w:bCs w:val="false"/>
                <w:i w:val="false"/>
                <w:iCs w:val="false"/>
                <w:color w:val="F2FBF7"/>
                <w:sz w:val="18"/>
                <w:szCs w:val="18"/>
              </w:rPr>
              <w:t xml:space="preserve">    </w:t>
            </w:r>
            <w:r>
              <w:rPr>
                <w:rFonts w:ascii="Consolas" w:cs="Consolas" w:eastAsia="Consolas" w:hAnsi="Consolas"/>
                <w:b w:val="false"/>
                <w:bCs w:val="false"/>
                <w:i w:val="false"/>
                <w:iCs w:val="false"/>
                <w:color w:val="F2FBF7"/>
                <w:sz w:val="18"/>
                <w:szCs w:val="18"/>
              </w:rPr>
              <w:t xml:space="preserve">unittest</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7FD1FF"/>
                <w:sz w:val="18"/>
                <w:szCs w:val="18"/>
              </w:rPr>
              <w:t xml:space="preserve">main</w:t>
            </w:r>
            <w:r>
              <w:rPr>
                <w:rFonts w:ascii="Consolas" w:cs="Consolas" w:eastAsia="Consolas" w:hAnsi="Consolas"/>
                <w:b w:val="false"/>
                <w:bCs w:val="false"/>
                <w:i w:val="false"/>
                <w:iCs w:val="false"/>
                <w:color w:val="CFEFDF"/>
                <w:sz w:val="18"/>
                <w:szCs w:val="18"/>
              </w:rPr>
              <w:t xml:space="preserve">(</w:t>
            </w:r>
            <w:r>
              <w:rPr>
                <w:rFonts w:ascii="Consolas" w:cs="Consolas" w:eastAsia="Consolas" w:hAnsi="Consolas"/>
                <w:b w:val="false"/>
                <w:bCs w:val="false"/>
                <w:i w:val="false"/>
                <w:iCs w:val="false"/>
                <w:color w:val="CFEFDF"/>
                <w:sz w:val="18"/>
                <w:szCs w:val="18"/>
              </w:rPr>
              <w:t xml:space="preserve">)</w:t>
            </w:r>
          </w:p>
        </w:tc>
      </w:tr>
    </w:tbl>
    <w:p>
      <w:pPr>
        <w:pBdr>
          <w:left w:val="single" w:color="1F6F4A" w:sz="24" w:space="8"/>
        </w:pBdr>
        <w:shd w:fill="EAF3EF" w:val="clear"/>
        <w:spacing w:after="100" w:before="200"/>
        <w:ind w:left="120"/>
      </w:pPr>
      <w:r>
        <w:rPr>
          <w:b/>
          <w:bCs/>
          <w:color w:val="1A1A1A"/>
          <w:sz w:val="24"/>
          <w:szCs w:val="24"/>
        </w:rPr>
        <w:t xml:space="preserve">13.3 Edge Cases Considered</w:t>
      </w:r>
    </w:p>
    <w:p>
      <w:pPr>
        <w:pStyle w:val="ListParagraph"/>
        <w:numPr>
          <w:ilvl w:val="0"/>
          <w:numId w:val="1"/>
        </w:numPr>
        <w:spacing w:after="80" w:line="268"/>
      </w:pPr>
      <w:r>
        <w:rPr>
          <w:color w:val="1A1A1A"/>
          <w:sz w:val="22"/>
          <w:szCs w:val="22"/>
        </w:rPr>
        <w:t xml:space="preserve">URLs with no scheme prefix (e.g., “www.example.com”).</w:t>
      </w:r>
    </w:p>
    <w:p>
      <w:pPr>
        <w:pStyle w:val="ListParagraph"/>
        <w:numPr>
          <w:ilvl w:val="0"/>
          <w:numId w:val="1"/>
        </w:numPr>
        <w:spacing w:after="80" w:line="268"/>
      </w:pPr>
      <w:r>
        <w:rPr>
          <w:color w:val="1A1A1A"/>
          <w:sz w:val="22"/>
          <w:szCs w:val="22"/>
        </w:rPr>
        <w:t xml:space="preserve">Extremely long URLs (&gt;2,000 characters) used to overwhelm naive parsers.</w:t>
      </w:r>
    </w:p>
    <w:p>
      <w:pPr>
        <w:pStyle w:val="ListParagraph"/>
        <w:numPr>
          <w:ilvl w:val="0"/>
          <w:numId w:val="1"/>
        </w:numPr>
        <w:spacing w:after="80" w:line="268"/>
      </w:pPr>
      <w:r>
        <w:rPr>
          <w:color w:val="1A1A1A"/>
          <w:sz w:val="22"/>
          <w:szCs w:val="22"/>
        </w:rPr>
        <w:t xml:space="preserve">Internationalized domain names (punycode, e.g., xn--).</w:t>
      </w:r>
    </w:p>
    <w:p>
      <w:pPr>
        <w:pStyle w:val="ListParagraph"/>
        <w:numPr>
          <w:ilvl w:val="0"/>
          <w:numId w:val="1"/>
        </w:numPr>
        <w:spacing w:after="80" w:line="268"/>
      </w:pPr>
      <w:r>
        <w:rPr>
          <w:color w:val="1A1A1A"/>
          <w:sz w:val="22"/>
          <w:szCs w:val="22"/>
        </w:rPr>
        <w:t xml:space="preserve">URLs containing the @ symbol, which browsers historically treated as a userinfo redirect trick.</w:t>
      </w:r>
    </w:p>
    <w:p>
      <w:pPr>
        <w:pStyle w:val="ListParagraph"/>
        <w:numPr>
          <w:ilvl w:val="0"/>
          <w:numId w:val="1"/>
        </w:numPr>
        <w:spacing w:after="80" w:line="268"/>
      </w:pPr>
      <w:r>
        <w:rPr>
          <w:color w:val="1A1A1A"/>
          <w:sz w:val="22"/>
          <w:szCs w:val="22"/>
        </w:rPr>
        <w:t xml:space="preserve">Empty or malformed input, which the API rejects with a 400 response rather than raising an unhandled exception.</w:t>
      </w:r>
    </w:p>
    <w:p>
      <w:pPr>
        <w:pStyle w:val="Heading1"/>
        <w:pBdr>
          <w:bottom w:val="single" w:color="1F6F4A" w:sz="8" w:space="6"/>
        </w:pBdr>
        <w:spacing w:after="160" w:before="220"/>
      </w:pPr>
      <w:r>
        <w:rPr>
          <w:b/>
          <w:bCs/>
          <w:color w:val="1F6F4A"/>
          <w:sz w:val="30"/>
          <w:szCs w:val="30"/>
        </w:rPr>
        <w:t xml:space="preserve">14. Limitations &amp; Challenges</w:t>
      </w:r>
    </w:p>
    <w:p>
      <w:pPr>
        <w:pStyle w:val="ListParagraph"/>
        <w:numPr>
          <w:ilvl w:val="0"/>
          <w:numId w:val="1"/>
        </w:numPr>
        <w:spacing w:after="80" w:line="268"/>
      </w:pPr>
      <w:r>
        <w:rPr>
          <w:color w:val="1A1A1A"/>
          <w:sz w:val="22"/>
          <w:szCs w:val="22"/>
        </w:rPr>
        <w:t xml:space="preserve">Synthetic training data — the model has not yet seen genuine, messy real-world phishing traffic, so reported metrics (Section 12) represent an upper bound rather than a real-world guarantee.</w:t>
      </w:r>
    </w:p>
    <w:p>
      <w:pPr>
        <w:pStyle w:val="ListParagraph"/>
        <w:numPr>
          <w:ilvl w:val="0"/>
          <w:numId w:val="1"/>
        </w:numPr>
        <w:spacing w:after="80" w:line="268"/>
      </w:pPr>
      <w:r>
        <w:rPr>
          <w:color w:val="1A1A1A"/>
          <w:sz w:val="22"/>
          <w:szCs w:val="22"/>
        </w:rPr>
        <w:t xml:space="preserve">No content inspection — a phishing page hosted on a clean, reputable-looking domain (e.g., a compromised legitimate site) would not be caught by URL analysis alone.</w:t>
      </w:r>
    </w:p>
    <w:p>
      <w:pPr>
        <w:pStyle w:val="ListParagraph"/>
        <w:numPr>
          <w:ilvl w:val="0"/>
          <w:numId w:val="1"/>
        </w:numPr>
        <w:spacing w:after="80" w:line="268"/>
      </w:pPr>
      <w:r>
        <w:rPr>
          <w:color w:val="1A1A1A"/>
          <w:sz w:val="22"/>
          <w:szCs w:val="22"/>
        </w:rPr>
        <w:t xml:space="preserve">Static brand list — typosquatting detection currently checks against a small hand-curated list of well-known brands and would miss attacks against lesser-known or regional brands.</w:t>
      </w:r>
    </w:p>
    <w:p>
      <w:pPr>
        <w:pStyle w:val="ListParagraph"/>
        <w:numPr>
          <w:ilvl w:val="0"/>
          <w:numId w:val="1"/>
        </w:numPr>
        <w:spacing w:after="80" w:line="268"/>
      </w:pPr>
      <w:r>
        <w:rPr>
          <w:color w:val="1A1A1A"/>
          <w:sz w:val="22"/>
          <w:szCs w:val="22"/>
        </w:rPr>
        <w:t xml:space="preserve">No temporal signal — the current model does not use domain-age/WHOIS data, which is one of the strongest known phishing indicators (most phishing domains are days old).</w:t>
      </w:r>
    </w:p>
    <w:p>
      <w:pPr>
        <w:pStyle w:val="ListParagraph"/>
        <w:numPr>
          <w:ilvl w:val="0"/>
          <w:numId w:val="1"/>
        </w:numPr>
        <w:spacing w:after="80" w:line="268"/>
      </w:pPr>
      <w:r>
        <w:rPr>
          <w:color w:val="1A1A1A"/>
          <w:sz w:val="22"/>
          <w:szCs w:val="22"/>
        </w:rPr>
        <w:t xml:space="preserve">Single-model architecture — there is currently no ensemble or fallback model, so a single classifier's blind spots directly become the system's blind spots.</w:t>
      </w:r>
    </w:p>
    <w:p>
      <w:pPr>
        <w:pStyle w:val="Heading1"/>
        <w:pBdr>
          <w:bottom w:val="single" w:color="1F6F4A" w:sz="8" w:space="6"/>
        </w:pBdr>
        <w:spacing w:after="160" w:before="220"/>
      </w:pPr>
      <w:r>
        <w:rPr>
          <w:b/>
          <w:bCs/>
          <w:color w:val="1F6F4A"/>
          <w:sz w:val="30"/>
          <w:szCs w:val="30"/>
        </w:rPr>
        <w:t xml:space="preserve">15. Future Scope</w:t>
      </w:r>
    </w:p>
    <w:p>
      <w:pPr>
        <w:pStyle w:val="ListParagraph"/>
        <w:numPr>
          <w:ilvl w:val="0"/>
          <w:numId w:val="1"/>
        </w:numPr>
        <w:spacing w:after="80" w:line="268"/>
      </w:pPr>
      <w:r>
        <w:rPr>
          <w:color w:val="1A1A1A"/>
          <w:sz w:val="22"/>
          <w:szCs w:val="22"/>
        </w:rPr>
        <w:t xml:space="preserve">Training on live, real-world data from PhishTank, OpenPhish, and the UCI Phishing Websites Dataset for stronger generalization.</w:t>
      </w:r>
    </w:p>
    <w:p>
      <w:pPr>
        <w:pStyle w:val="ListParagraph"/>
        <w:numPr>
          <w:ilvl w:val="0"/>
          <w:numId w:val="1"/>
        </w:numPr>
        <w:spacing w:after="80" w:line="268"/>
      </w:pPr>
      <w:r>
        <w:rPr>
          <w:color w:val="1A1A1A"/>
          <w:sz w:val="22"/>
          <w:szCs w:val="22"/>
        </w:rPr>
        <w:t xml:space="preserve">A content-analysis stage that inspects page HTML (login forms, favicon hash, logo similarity) for cases where the URL alone is ambiguous.</w:t>
      </w:r>
    </w:p>
    <w:p>
      <w:pPr>
        <w:pStyle w:val="ListParagraph"/>
        <w:numPr>
          <w:ilvl w:val="0"/>
          <w:numId w:val="1"/>
        </w:numPr>
        <w:spacing w:after="80" w:line="268"/>
      </w:pPr>
      <w:r>
        <w:rPr>
          <w:color w:val="1A1A1A"/>
          <w:sz w:val="22"/>
          <w:szCs w:val="22"/>
        </w:rPr>
        <w:t xml:space="preserve">WHOIS / domain-age lookups as an additional strong signal, since most phishing domains are registered only days before use.</w:t>
      </w:r>
    </w:p>
    <w:p>
      <w:pPr>
        <w:pStyle w:val="ListParagraph"/>
        <w:numPr>
          <w:ilvl w:val="0"/>
          <w:numId w:val="1"/>
        </w:numPr>
        <w:spacing w:after="80" w:line="268"/>
      </w:pPr>
      <w:r>
        <w:rPr>
          <w:color w:val="1A1A1A"/>
          <w:sz w:val="22"/>
          <w:szCs w:val="22"/>
        </w:rPr>
        <w:t xml:space="preserve">Packaging as a Chrome/Edge browser extension (Manifest V3) for real-time, always-on protection.</w:t>
      </w:r>
    </w:p>
    <w:p>
      <w:pPr>
        <w:pStyle w:val="ListParagraph"/>
        <w:numPr>
          <w:ilvl w:val="0"/>
          <w:numId w:val="1"/>
        </w:numPr>
        <w:spacing w:after="80" w:line="268"/>
      </w:pPr>
      <w:r>
        <w:rPr>
          <w:color w:val="1A1A1A"/>
          <w:sz w:val="22"/>
          <w:szCs w:val="22"/>
        </w:rPr>
        <w:t xml:space="preserve">Integration with SMS and email gateways to automatically scan links before they reach the end user.</w:t>
      </w:r>
    </w:p>
    <w:p>
      <w:pPr>
        <w:pStyle w:val="ListParagraph"/>
        <w:numPr>
          <w:ilvl w:val="0"/>
          <w:numId w:val="1"/>
        </w:numPr>
        <w:spacing w:after="80" w:line="268"/>
      </w:pPr>
      <w:r>
        <w:rPr>
          <w:color w:val="1A1A1A"/>
          <w:sz w:val="22"/>
          <w:szCs w:val="22"/>
        </w:rPr>
        <w:t xml:space="preserve">A feedback loop where user-reported false positives/negatives are used to continuously retrain the model.</w:t>
      </w:r>
    </w:p>
    <w:p>
      <w:pPr>
        <w:pStyle w:val="ListParagraph"/>
        <w:numPr>
          <w:ilvl w:val="0"/>
          <w:numId w:val="1"/>
        </w:numPr>
        <w:spacing w:after="80" w:line="268"/>
      </w:pPr>
      <w:r>
        <w:rPr>
          <w:color w:val="1A1A1A"/>
          <w:sz w:val="22"/>
          <w:szCs w:val="22"/>
        </w:rPr>
        <w:t xml:space="preserve">Expanding the brand list and typosquatting detection using an automatically updated brand-domain registry.</w:t>
      </w:r>
    </w:p>
    <w:p>
      <w:pPr>
        <w:pStyle w:val="ListParagraph"/>
        <w:numPr>
          <w:ilvl w:val="0"/>
          <w:numId w:val="1"/>
        </w:numPr>
        <w:spacing w:after="80" w:line="268"/>
      </w:pPr>
      <w:r>
        <w:rPr>
          <w:color w:val="1A1A1A"/>
          <w:sz w:val="22"/>
          <w:szCs w:val="22"/>
        </w:rPr>
        <w:t xml:space="preserve">Horizontal scaling of the API behind a load balancer with a shared model cache for production traffic volumes.</w:t>
      </w:r>
    </w:p>
    <w:p>
      <w:pPr>
        <w:pStyle w:val="Heading1"/>
        <w:pBdr>
          <w:bottom w:val="single" w:color="1F6F4A" w:sz="8" w:space="6"/>
        </w:pBdr>
        <w:spacing w:after="160" w:before="220"/>
      </w:pPr>
      <w:r>
        <w:rPr>
          <w:b/>
          <w:bCs/>
          <w:color w:val="1F6F4A"/>
          <w:sz w:val="30"/>
          <w:szCs w:val="30"/>
        </w:rPr>
        <w:t xml:space="preserve">16. Conclusion</w:t>
      </w:r>
    </w:p>
    <w:p>
      <w:pPr>
        <w:spacing w:after="140" w:line="288"/>
        <w:jc w:val="both"/>
      </w:pPr>
      <w:r>
        <w:rPr>
          <w:color w:val="1A1A1A"/>
          <w:sz w:val="22"/>
          <w:szCs w:val="22"/>
        </w:rPr>
        <w:t xml:space="preserve">URLGuard demonstrates that a lightweight, purely feature-based machine learning approach can meaningfully close the detection gap left open by traditional blacklist-based phishing defenses. By analyzing only the structural and lexical properties of a URL — without ever needing to visit the target page — the system is able to flag suspicious sites the moment they are encountered, including brand-new, zero-day phishing domains that no blacklist would yet contain.</w:t>
      </w:r>
    </w:p>
    <w:p>
      <w:pPr>
        <w:spacing w:after="140" w:line="288"/>
        <w:jc w:val="both"/>
      </w:pPr>
      <w:r>
        <w:rPr>
          <w:color w:val="1A1A1A"/>
          <w:sz w:val="22"/>
          <w:szCs w:val="22"/>
        </w:rPr>
        <w:t xml:space="preserve">Beyond raw classification accuracy, the project places strong emphasis on explainability: every phishing verdict is accompanied by clear, human-readable reasons, which builds user trust and makes the system genuinely useful in real-world scenarios rather than functioning as an opaque black box. The modular architecture — a clean separation between feature extraction, model training, and the serving API — means the system can be extended in a straightforward way, whether that means retraining on live threat-intelligence feeds, adding a content-analysis stage, or packaging the detector as a full browser extension.</w:t>
      </w:r>
    </w:p>
    <w:p>
      <w:pPr>
        <w:spacing w:after="140" w:line="288"/>
        <w:jc w:val="both"/>
      </w:pPr>
      <w:r>
        <w:rPr>
          <w:color w:val="1A1A1A"/>
          <w:sz w:val="22"/>
          <w:szCs w:val="22"/>
        </w:rPr>
        <w:t xml:space="preserve">In its current form, URLGuard is a fully functional prototype suitable for demonstration and further development. With the Phase 2 roadmap outlined in this report — real-world training data, WHOIS-based domain-age signals, and browser integration — it has a clear and realistic path toward becoming a production-grade defense against one of the most common and costly forms of cybercrime facing individuals and organizations today.</w:t>
      </w:r>
    </w:p>
    <w:p>
      <w:pPr>
        <w:pStyle w:val="Heading1"/>
        <w:pBdr>
          <w:bottom w:val="single" w:color="1F6F4A" w:sz="8" w:space="6"/>
        </w:pBdr>
        <w:spacing w:after="160" w:before="220"/>
      </w:pPr>
      <w:r>
        <w:rPr>
          <w:b/>
          <w:bCs/>
          <w:color w:val="1F6F4A"/>
          <w:sz w:val="30"/>
          <w:szCs w:val="30"/>
        </w:rPr>
        <w:t xml:space="preserve">17. References</w:t>
      </w:r>
    </w:p>
    <w:p>
      <w:pPr>
        <w:pStyle w:val="ListParagraph"/>
        <w:numPr>
          <w:ilvl w:val="0"/>
          <w:numId w:val="1"/>
        </w:numPr>
        <w:spacing w:after="80" w:line="268"/>
      </w:pPr>
      <w:r>
        <w:rPr>
          <w:color w:val="1A1A1A"/>
          <w:sz w:val="22"/>
          <w:szCs w:val="22"/>
        </w:rPr>
        <w:t xml:space="preserve">Sahingoz, O. K., et al. (2019). “Machine learning based phishing detection from URLs.” Expert Systems with Applications.</w:t>
      </w:r>
    </w:p>
    <w:p>
      <w:pPr>
        <w:pStyle w:val="ListParagraph"/>
        <w:numPr>
          <w:ilvl w:val="0"/>
          <w:numId w:val="1"/>
        </w:numPr>
        <w:spacing w:after="80" w:line="268"/>
      </w:pPr>
      <w:r>
        <w:rPr>
          <w:color w:val="1A1A1A"/>
          <w:sz w:val="22"/>
          <w:szCs w:val="22"/>
        </w:rPr>
        <w:t xml:space="preserve">Mohammad, R. M., Thabtah, F., &amp; McCluskey, L. (2014). “Intelligent rule-based phishing websites classification.” IET Information Security.</w:t>
      </w:r>
    </w:p>
    <w:p>
      <w:pPr>
        <w:pStyle w:val="ListParagraph"/>
        <w:numPr>
          <w:ilvl w:val="0"/>
          <w:numId w:val="1"/>
        </w:numPr>
        <w:spacing w:after="80" w:line="268"/>
      </w:pPr>
      <w:r>
        <w:rPr>
          <w:color w:val="1A1A1A"/>
          <w:sz w:val="22"/>
          <w:szCs w:val="22"/>
        </w:rPr>
        <w:t xml:space="preserve">UCI Machine Learning Repository — Phishing Websites Data Set.</w:t>
      </w:r>
    </w:p>
    <w:p>
      <w:pPr>
        <w:pStyle w:val="ListParagraph"/>
        <w:numPr>
          <w:ilvl w:val="0"/>
          <w:numId w:val="1"/>
        </w:numPr>
        <w:spacing w:after="80" w:line="268"/>
      </w:pPr>
      <w:r>
        <w:rPr>
          <w:color w:val="1A1A1A"/>
          <w:sz w:val="22"/>
          <w:szCs w:val="22"/>
        </w:rPr>
        <w:t xml:space="preserve">Google Safe Browsing — Transparency Report documentation.</w:t>
      </w:r>
    </w:p>
    <w:p>
      <w:pPr>
        <w:pStyle w:val="ListParagraph"/>
        <w:numPr>
          <w:ilvl w:val="0"/>
          <w:numId w:val="1"/>
        </w:numPr>
        <w:spacing w:after="80" w:line="268"/>
      </w:pPr>
      <w:r>
        <w:rPr>
          <w:color w:val="1A1A1A"/>
          <w:sz w:val="22"/>
          <w:szCs w:val="22"/>
        </w:rPr>
        <w:t xml:space="preserve">PhishTank — Community-verified phishing URL database, phishtank.org.</w:t>
      </w:r>
    </w:p>
    <w:p>
      <w:pPr>
        <w:pStyle w:val="ListParagraph"/>
        <w:numPr>
          <w:ilvl w:val="0"/>
          <w:numId w:val="1"/>
        </w:numPr>
        <w:spacing w:after="80" w:line="268"/>
      </w:pPr>
      <w:r>
        <w:rPr>
          <w:color w:val="1A1A1A"/>
          <w:sz w:val="22"/>
          <w:szCs w:val="22"/>
        </w:rPr>
        <w:t xml:space="preserve">OpenPhish — Real-time phishing intelligence feed, openphish.com.</w:t>
      </w:r>
    </w:p>
    <w:p>
      <w:pPr>
        <w:pStyle w:val="ListParagraph"/>
        <w:numPr>
          <w:ilvl w:val="0"/>
          <w:numId w:val="1"/>
        </w:numPr>
        <w:spacing w:after="80" w:line="268"/>
      </w:pPr>
      <w:r>
        <w:rPr>
          <w:color w:val="1A1A1A"/>
          <w:sz w:val="22"/>
          <w:szCs w:val="22"/>
        </w:rPr>
        <w:t xml:space="preserve">scikit-learn documentation — RandomForestClassifier, scikit-learn.org.</w:t>
      </w:r>
    </w:p>
    <w:p>
      <w:pPr>
        <w:pStyle w:val="ListParagraph"/>
        <w:numPr>
          <w:ilvl w:val="0"/>
          <w:numId w:val="1"/>
        </w:numPr>
        <w:spacing w:after="80" w:line="268"/>
      </w:pPr>
      <w:r>
        <w:rPr>
          <w:color w:val="1A1A1A"/>
          <w:sz w:val="22"/>
          <w:szCs w:val="22"/>
        </w:rPr>
        <w:t xml:space="preserve">OWASP Foundation — Phishing prevention cheat sheet.</w:t>
      </w:r>
    </w:p>
    <w:sectPr>
      <w:headerReference w:type="default" r:id="rId11"/>
      <w:footerReference w:type="default" r:id="rId12"/>
      <w:type w:val="nextPage"/>
      <w:pgSz w:w="11906" w:h="16838" w:orient="portrait"/>
      <w:pgMar w:top="860" w:right="1080" w:bottom="8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b/>
        <w:bCs/>
        <w:color w:val="6B6B6B"/>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b/>
        <w:bCs/>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B6B6B"/>
        <w:sz w:val="18"/>
        <w:szCs w:val="18"/>
      </w:rPr>
      <w:t xml:space="preserve">URLGuard —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B6B6B"/>
        <w:sz w:val="18"/>
        <w:szCs w:val="18"/>
      </w:rPr>
      <w:t xml:space="preserve">URLGuard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6F4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8782c5ecdee6000d777b0db61459accf826714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2026-07-04T02:40:57.325Z</dcterms:created>
  <dcterms:modified xsi:type="dcterms:W3CDTF">2026-07-04T02:40:57.325Z</dcterms:modified>
</cp:coreProperties>
</file>

<file path=docProps/custom.xml><?xml version="1.0" encoding="utf-8"?>
<Properties xmlns="http://schemas.openxmlformats.org/officeDocument/2006/custom-properties" xmlns:vt="http://schemas.openxmlformats.org/officeDocument/2006/docPropsVTypes"/>
</file>