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60"/>
        <w:rPr/>
      </w:pPr>
      <w:r>
        <w:rPr>
          <w:rFonts w:eastAsia="Abadi" w:cs="Abadi"/>
          <w:b/>
          <w:bCs/>
          <w:sz w:val="36"/>
          <w:szCs w:val="36"/>
        </w:rPr>
        <w:t>Resumen ejecutivo</w:t>
      </w:r>
    </w:p>
    <w:p>
      <w:pPr>
        <w:pStyle w:val="Normal"/>
        <w:spacing w:lineRule="exact" w:line="264" w:before="0" w:after="120"/>
        <w:jc w:val="both"/>
        <w:rPr/>
      </w:pPr>
      <w:r>
        <w:rPr>
          <w:rFonts w:eastAsia="Abadi" w:cs="Abadi"/>
          <w:sz w:val="22"/>
          <w:szCs w:val="22"/>
        </w:rPr>
        <w:t>Este informe propone un marco de análisis de las calaveritas literarias mexicanas, con el fin de identificar sus patrones métricos, esquemas de rima, fórmulas temáticas y tipologías. Se recomienda extraer una muestra representativa (por ejemplo, 200–300 calaveritas) de diversas fuentes: antologías de época (compilaciones de los siglos XIX y XX), periódicos y medios digitales, material educativo y colecciones regionales (colectivos de escuelas, talleres culturales, blogs especializados). Se propone priorizar fuentes en español y oficiales, como guías educativas y medios nacionales. Cada calaverita de la muestra se analizaría en cuanto a métrica (versos octosílabos, acentos, estrofas), rima (ABAB/ABBA), uso léxico (sinónimos de la muerte, adjetivos recurrentes), estructura narrativa (introducción, desarrollo y desenlace) y tono (humorístico, irónico).</w:t>
      </w:r>
    </w:p>
    <w:p>
      <w:pPr>
        <w:pStyle w:val="Normal"/>
        <w:spacing w:lineRule="exact" w:line="264" w:before="0" w:after="120"/>
        <w:jc w:val="both"/>
        <w:rPr/>
      </w:pPr>
      <w:r>
        <w:rPr>
          <w:rFonts w:eastAsia="Abadi" w:cs="Abadi"/>
          <w:sz w:val="22"/>
          <w:szCs w:val="22"/>
        </w:rPr>
        <w:t>La metodología propuesta incluye criterios de selección (ver sección siguiente) y consideraciones éticas: solo se recopilarían poemas de dominio público o con permiso tácito (publicados en redes o medios educativos), citando fuentes originales cuando se usaron fragmentos. Los prompts utilizados se documentan en el registro de autoría del proyecto (docs/autoria-y-prompts.md). La autoría final del informe es humana; se reconoce el apoyo técnico de herramientas de IA (ChatGPT, Claude) siguiendo recomendaciones de estilo (por ejemplo, APA) para citas de modelos de lenguaje.</w:t>
      </w:r>
    </w:p>
    <w:p>
      <w:pPr>
        <w:pStyle w:val="Normal"/>
        <w:spacing w:lineRule="exact" w:line="264" w:before="0" w:after="120"/>
        <w:jc w:val="both"/>
        <w:rPr/>
      </w:pPr>
      <w:r>
        <w:rPr>
          <w:rFonts w:eastAsia="Abadi" w:cs="Abadi"/>
          <w:sz w:val="22"/>
          <w:szCs w:val="22"/>
        </w:rPr>
        <w:t>La revisión de guías escolares y ejemplos publicados indica que las calaveritas literarias comparten una estructura formal bastante estable: típicamente cuartetas de versos octosílabos con rima consonante (ABAB o ABBA), centradas en la visita cómica de la Muerte a un personaje, con final sorpresivo. Se presentan tablas comparativas que resumen tipos frente a características y plantillas frente a variables, además de un flujo propuesto para la generación. Finalmente, se ofrecen recetas reutilizables (mínimo 8 plantillas parametrizables) y reglas cuantificables de evaluación automática (métrica, rima, coherencia temática y tono).</w:t>
      </w:r>
    </w:p>
    <w:p>
      <w:pPr>
        <w:pStyle w:val="Normal"/>
        <w:keepNext w:val="true"/>
        <w:pBdr>
          <w:bottom w:val="single" w:sz="6" w:space="2" w:color="7F7F7F"/>
        </w:pBdr>
        <w:spacing w:before="280" w:after="120"/>
        <w:rPr/>
      </w:pPr>
      <w:r>
        <w:rPr>
          <w:rFonts w:eastAsia="Abadi" w:cs="Abadi"/>
          <w:b/>
          <w:bCs/>
          <w:sz w:val="28"/>
          <w:szCs w:val="28"/>
        </w:rPr>
        <w:t>Metodología</w:t>
      </w:r>
    </w:p>
    <w:p>
      <w:pPr>
        <w:pStyle w:val="Normal"/>
        <w:spacing w:lineRule="exact" w:line="264" w:before="0" w:after="120"/>
        <w:jc w:val="both"/>
        <w:rPr/>
      </w:pPr>
      <w:r>
        <w:rPr>
          <w:rFonts w:eastAsia="Abadi" w:cs="Abadi"/>
          <w:b/>
          <w:bCs/>
          <w:sz w:val="22"/>
          <w:szCs w:val="22"/>
        </w:rPr>
        <w:t xml:space="preserve">Tamaño y justificación de muestra: </w:t>
      </w:r>
      <w:r>
        <w:rPr>
          <w:rFonts w:eastAsia="Abadi" w:cs="Abadi"/>
          <w:sz w:val="22"/>
          <w:szCs w:val="22"/>
        </w:rPr>
        <w:t>Se sugiere una muestra de 200–300 calaveritas. Este rango es razonable para capturar diversidad de estilos y evitar sesgos: cubre ejemplares históricos (siglos XIX–XX) y contemporáneos, de distintos medios (impresos y digitales) y niveles (escuela, aficionado, profesional). Un número mayor (más de 500) mejoraría el análisis estadístico, pero complica la verificación manual.</w:t>
      </w:r>
    </w:p>
    <w:p>
      <w:pPr>
        <w:pStyle w:val="Normal"/>
        <w:keepNext w:val="true"/>
        <w:spacing w:before="0" w:after="80"/>
        <w:jc w:val="both"/>
        <w:rPr/>
      </w:pPr>
      <w:r>
        <w:rPr>
          <w:rFonts w:eastAsia="Abadi" w:cs="Abadi"/>
          <w:b/>
          <w:bCs/>
          <w:sz w:val="22"/>
          <w:szCs w:val="22"/>
        </w:rPr>
        <w:t>Fuentes priorizadas:</w:t>
      </w:r>
    </w:p>
    <w:p>
      <w:pPr>
        <w:pStyle w:val="ListParagraph"/>
        <w:numPr>
          <w:ilvl w:val="0"/>
          <w:numId w:val="5"/>
        </w:numPr>
        <w:spacing w:lineRule="exact" w:line="264" w:before="0" w:after="80"/>
        <w:jc w:val="both"/>
        <w:rPr/>
      </w:pPr>
      <w:r>
        <w:rPr>
          <w:rFonts w:eastAsia="Abadi" w:cs="Abadi"/>
          <w:b/>
          <w:bCs/>
          <w:sz w:val="22"/>
          <w:szCs w:val="22"/>
        </w:rPr>
        <w:t xml:space="preserve">Antologías y libros: </w:t>
      </w:r>
      <w:r>
        <w:rPr>
          <w:rFonts w:eastAsia="Abadi" w:cs="Abadi"/>
          <w:sz w:val="22"/>
          <w:szCs w:val="22"/>
        </w:rPr>
        <w:t>obras como Antología de calaveritas literarias: Tradición mexicana del Día de Muertos, de Marco Fabricio Zavala Armenta (libro electrónico, 2021), que reúne calaveritas de autor dedicadas a personas conocidas, y otros libros especializados.</w:t>
      </w:r>
    </w:p>
    <w:p>
      <w:pPr>
        <w:pStyle w:val="ListParagraph"/>
        <w:numPr>
          <w:ilvl w:val="0"/>
          <w:numId w:val="1"/>
        </w:numPr>
        <w:spacing w:lineRule="exact" w:line="264" w:before="0" w:after="80"/>
        <w:jc w:val="both"/>
        <w:rPr/>
      </w:pPr>
      <w:r>
        <w:rPr>
          <w:rFonts w:eastAsia="Abadi" w:cs="Abadi"/>
          <w:b/>
          <w:bCs/>
          <w:sz w:val="22"/>
          <w:szCs w:val="22"/>
        </w:rPr>
        <w:t xml:space="preserve">Medios educativos: </w:t>
      </w:r>
      <w:r>
        <w:rPr>
          <w:rFonts w:eastAsia="Abadi" w:cs="Abadi"/>
          <w:sz w:val="22"/>
          <w:szCs w:val="22"/>
        </w:rPr>
        <w:t>guías oficiales y notas periodísticas de la SEP y bachilleratos (citadas en Infobae y Milenio), que publican ejemplos canónicos.</w:t>
      </w:r>
    </w:p>
    <w:p>
      <w:pPr>
        <w:pStyle w:val="ListParagraph"/>
        <w:numPr>
          <w:ilvl w:val="0"/>
          <w:numId w:val="1"/>
        </w:numPr>
        <w:spacing w:lineRule="exact" w:line="264" w:before="0" w:after="80"/>
        <w:jc w:val="both"/>
        <w:rPr/>
      </w:pPr>
      <w:r>
        <w:rPr>
          <w:rFonts w:eastAsia="Abadi" w:cs="Abadi"/>
          <w:b/>
          <w:bCs/>
          <w:sz w:val="22"/>
          <w:szCs w:val="22"/>
        </w:rPr>
        <w:t xml:space="preserve">Periódicos y revistas: </w:t>
      </w:r>
      <w:r>
        <w:rPr>
          <w:rFonts w:eastAsia="Abadi" w:cs="Abadi"/>
          <w:sz w:val="22"/>
          <w:szCs w:val="22"/>
        </w:rPr>
        <w:t>artículos de Milenio, Infobae, Debate, Verne, etc., que este mes suelen incluir calaveritas de autores locales o nacionales; son útiles para tendencias actuales y regionales.</w:t>
      </w:r>
    </w:p>
    <w:p>
      <w:pPr>
        <w:pStyle w:val="ListParagraph"/>
        <w:numPr>
          <w:ilvl w:val="0"/>
          <w:numId w:val="1"/>
        </w:numPr>
        <w:spacing w:lineRule="exact" w:line="264" w:before="0" w:after="80"/>
        <w:jc w:val="both"/>
        <w:rPr/>
      </w:pPr>
      <w:r>
        <w:rPr>
          <w:rFonts w:eastAsia="Abadi" w:cs="Abadi"/>
          <w:b/>
          <w:bCs/>
          <w:sz w:val="22"/>
          <w:szCs w:val="22"/>
        </w:rPr>
        <w:t xml:space="preserve">Repositorios escolares: </w:t>
      </w:r>
      <w:r>
        <w:rPr>
          <w:rFonts w:eastAsia="Abadi" w:cs="Abadi"/>
          <w:sz w:val="22"/>
          <w:szCs w:val="22"/>
        </w:rPr>
        <w:t>recopilaciones en sitios de docentes y archivos de concursos de calaveritas (por ejemplo, concursos de secundaria).</w:t>
      </w:r>
    </w:p>
    <w:p>
      <w:pPr>
        <w:pStyle w:val="ListParagraph"/>
        <w:numPr>
          <w:ilvl w:val="0"/>
          <w:numId w:val="1"/>
        </w:numPr>
        <w:spacing w:lineRule="exact" w:line="264" w:before="0" w:after="80"/>
        <w:jc w:val="both"/>
        <w:rPr/>
      </w:pPr>
      <w:r>
        <w:rPr>
          <w:rFonts w:eastAsia="Abadi" w:cs="Abadi"/>
          <w:b/>
          <w:bCs/>
          <w:sz w:val="22"/>
          <w:szCs w:val="22"/>
        </w:rPr>
        <w:t xml:space="preserve">Colecciones regionales: </w:t>
      </w:r>
      <w:r>
        <w:rPr>
          <w:rFonts w:eastAsia="Abadi" w:cs="Abadi"/>
          <w:sz w:val="22"/>
          <w:szCs w:val="22"/>
        </w:rPr>
        <w:t>textos generados en festividades locales (Oaxaca, Veracruz, Pueblos Mágicos, etc.), que pueden mostrar variantes dialectales o temáticas propias de cada estado.</w:t>
      </w:r>
    </w:p>
    <w:p>
      <w:pPr>
        <w:pStyle w:val="ListParagraph"/>
        <w:numPr>
          <w:ilvl w:val="0"/>
          <w:numId w:val="1"/>
        </w:numPr>
        <w:spacing w:lineRule="exact" w:line="264" w:before="0" w:after="80"/>
        <w:jc w:val="both"/>
        <w:rPr/>
      </w:pPr>
      <w:r>
        <w:rPr>
          <w:rFonts w:eastAsia="Abadi" w:cs="Abadi"/>
          <w:b/>
          <w:bCs/>
          <w:sz w:val="22"/>
          <w:szCs w:val="22"/>
        </w:rPr>
        <w:t xml:space="preserve">Ejemplos escolares: </w:t>
      </w:r>
      <w:r>
        <w:rPr>
          <w:rFonts w:eastAsia="Abadi" w:cs="Abadi"/>
          <w:sz w:val="22"/>
          <w:szCs w:val="22"/>
        </w:rPr>
        <w:t>calaveritas de alumnos publicadas en redes o blogs de maestros (con permiso), para ver cómo enseñan este género.</w:t>
      </w:r>
    </w:p>
    <w:p>
      <w:pPr>
        <w:pStyle w:val="Normal"/>
        <w:spacing w:lineRule="exact" w:line="264" w:before="0" w:after="120"/>
        <w:jc w:val="both"/>
        <w:rPr/>
      </w:pPr>
      <w:r>
        <w:rPr>
          <w:rFonts w:eastAsia="Abadi" w:cs="Abadi"/>
          <w:b/>
          <w:bCs/>
          <w:sz w:val="22"/>
          <w:szCs w:val="22"/>
        </w:rPr>
        <w:t xml:space="preserve">Criterios de selección: </w:t>
      </w:r>
      <w:r>
        <w:rPr>
          <w:rFonts w:eastAsia="Abadi" w:cs="Abadi"/>
          <w:sz w:val="22"/>
          <w:szCs w:val="22"/>
        </w:rPr>
        <w:t>Se eligieron calaveritas con formato de “cuarteta” o más, que mencionen la muerte y un personaje específico, y preferiblemente con rima consonante. Se evitaron textos puramente en prosa o meramente informativos. La muestra equilibra autores conocidos y anónimos, así como diferentes tonos (burlón, educativo, festivo).</w:t>
      </w:r>
    </w:p>
    <w:p>
      <w:pPr>
        <w:pStyle w:val="Normal"/>
        <w:spacing w:lineRule="exact" w:line="264" w:before="0" w:after="120"/>
        <w:jc w:val="both"/>
        <w:rPr/>
      </w:pPr>
      <w:r>
        <w:rPr>
          <w:rFonts w:eastAsia="Abadi" w:cs="Abadi"/>
          <w:b/>
          <w:bCs/>
          <w:sz w:val="22"/>
          <w:szCs w:val="22"/>
        </w:rPr>
        <w:t xml:space="preserve">Limitaciones: </w:t>
      </w:r>
      <w:r>
        <w:rPr>
          <w:rFonts w:eastAsia="Abadi" w:cs="Abadi"/>
          <w:sz w:val="22"/>
          <w:szCs w:val="22"/>
        </w:rPr>
        <w:t>Muchas calaveritas están protegidas por derechos de autor (especialmente las de autores contemporáneos); solo se usan fragmentos para análisis o ejemplos ilustrativos (con citas y sin reproducir íntegramente). Algunas variantes regionales muy locales pueden quedar fuera. El análisis sintáctico y tonal es semicuantitativo (por ejemplo, se pueden usar herramientas de análisis de sentimiento en español, pero con cuidado).</w:t>
      </w:r>
    </w:p>
    <w:p>
      <w:pPr>
        <w:pStyle w:val="Normal"/>
        <w:spacing w:lineRule="exact" w:line="264" w:before="0" w:after="120"/>
        <w:jc w:val="both"/>
        <w:rPr/>
      </w:pPr>
      <w:r>
        <w:rPr>
          <w:rFonts w:eastAsia="Abadi" w:cs="Abadi"/>
          <w:b/>
          <w:bCs/>
          <w:sz w:val="22"/>
          <w:szCs w:val="22"/>
        </w:rPr>
        <w:t xml:space="preserve">Ética y atribución: </w:t>
      </w:r>
      <w:r>
        <w:rPr>
          <w:rFonts w:eastAsia="Abadi" w:cs="Abadi"/>
          <w:sz w:val="22"/>
          <w:szCs w:val="22"/>
        </w:rPr>
        <w:t>Se respetan los derechos de autor: los textos se citan por fragmentos breves (máximo 2–3 versos) indicando la fuente. Para la inteligencia artificial, seguimos las pautas de APA sobre uso de IA: cada modelo utilizado (ChatGPT de OpenAI y Claude de Anthropic) se menciona en el informe, y los prompts se documentan en el registro de autoría del proyecto (docs/autoria-y-prompts.md). La autoría del contenido es del investigador (no de la IA), y se atribuye el uso de IA como herramienta de apoyo.</w:t>
      </w:r>
    </w:p>
    <w:p>
      <w:pPr>
        <w:pStyle w:val="Normal"/>
        <w:keepNext w:val="true"/>
        <w:pBdr>
          <w:bottom w:val="single" w:sz="6" w:space="2" w:color="7F7F7F"/>
        </w:pBdr>
        <w:spacing w:before="280" w:after="120"/>
        <w:rPr/>
      </w:pPr>
      <w:r>
        <w:rPr>
          <w:rFonts w:eastAsia="Abadi" w:cs="Abadi"/>
          <w:b/>
          <w:bCs/>
          <w:sz w:val="28"/>
          <w:szCs w:val="28"/>
        </w:rPr>
        <w:t>Análisis estructural de las calaveritas</w:t>
      </w:r>
    </w:p>
    <w:p>
      <w:pPr>
        <w:pStyle w:val="Normal"/>
        <w:spacing w:lineRule="exact" w:line="264" w:before="0" w:after="120"/>
        <w:jc w:val="both"/>
        <w:rPr/>
      </w:pPr>
      <w:r>
        <w:rPr>
          <w:rFonts w:eastAsia="Abadi" w:cs="Abadi"/>
          <w:sz w:val="22"/>
          <w:szCs w:val="22"/>
        </w:rPr>
        <w:t>Las calaveritas literarias comparten un patrón métrico de base: generalmente versos octosílabos, aunque puede permitirse oscilación entre 7 y 11 sílabas si el ritmo es consistente. En la práctica, la mayoría de los ejemplos consultados se acercan al verso de 8 sílabas: “son versos cuyo último acento cae en la séptima sílaba”. Suelen componerse en estrofas de 4 versos (cuartetas); ocasionalmente se usan redondillas de 8 versos para contextos escolares o tradicionales más largos.</w:t>
      </w:r>
    </w:p>
    <w:p>
      <w:pPr>
        <w:pStyle w:val="Normal"/>
        <w:keepNext w:val="true"/>
        <w:spacing w:lineRule="exact" w:line="264" w:before="0" w:after="120"/>
        <w:jc w:val="both"/>
        <w:rPr/>
      </w:pPr>
      <w:r>
        <w:rPr>
          <w:rFonts w:eastAsia="Abadi" w:cs="Abadi"/>
          <w:sz w:val="22"/>
          <w:szCs w:val="22"/>
        </w:rPr>
        <w:t>El esquema de rima predominante es consonante. Los dos patrones básicos son ABBA (primer verso rima con el cuarto, segundo con el tercero) y ABAB (primero con tercer verso, segundo con cuarto). Ambos suenan bien al oído y mantienen el ritmo juguetón del género. Ejemplo típico:</w:t>
      </w:r>
    </w:p>
    <w:p>
      <w:pPr>
        <w:pStyle w:val="Normal"/>
        <w:spacing w:lineRule="exact" w:line="264" w:before="0" w:after="0"/>
        <w:ind w:left="720"/>
        <w:rPr/>
      </w:pPr>
      <w:r>
        <w:rPr>
          <w:rFonts w:eastAsia="Abadi" w:cs="Abadi"/>
          <w:i/>
          <w:iCs/>
          <w:sz w:val="22"/>
          <w:szCs w:val="22"/>
        </w:rPr>
        <w:t>La flaca entró a una boda (A)</w:t>
      </w:r>
    </w:p>
    <w:p>
      <w:pPr>
        <w:pStyle w:val="Normal"/>
        <w:spacing w:lineRule="exact" w:line="264" w:before="0" w:after="0"/>
        <w:ind w:left="720"/>
        <w:rPr/>
      </w:pPr>
      <w:r>
        <w:rPr>
          <w:rFonts w:eastAsia="Abadi" w:cs="Abadi"/>
          <w:i/>
          <w:iCs/>
          <w:sz w:val="22"/>
          <w:szCs w:val="22"/>
        </w:rPr>
        <w:t>vestida de gala y flor (B)</w:t>
      </w:r>
    </w:p>
    <w:p>
      <w:pPr>
        <w:pStyle w:val="Normal"/>
        <w:spacing w:lineRule="exact" w:line="264" w:before="0" w:after="0"/>
        <w:ind w:left="720"/>
        <w:rPr/>
      </w:pPr>
      <w:r>
        <w:rPr>
          <w:rFonts w:eastAsia="Abadi" w:cs="Abadi"/>
          <w:i/>
          <w:iCs/>
          <w:sz w:val="22"/>
          <w:szCs w:val="22"/>
        </w:rPr>
        <w:t>y al ver tanto amor de moda (A)</w:t>
      </w:r>
    </w:p>
    <w:p>
      <w:pPr>
        <w:pStyle w:val="Normal"/>
        <w:spacing w:lineRule="exact" w:line="264" w:before="0" w:after="0"/>
        <w:ind w:left="720"/>
        <w:rPr/>
      </w:pPr>
      <w:r>
        <w:rPr>
          <w:rFonts w:eastAsia="Abadi" w:cs="Abadi"/>
          <w:i/>
          <w:iCs/>
          <w:sz w:val="22"/>
          <w:szCs w:val="22"/>
        </w:rPr>
        <w:t>dijo: “¡Mejor me voy, qué horror!” (B)</w:t>
      </w:r>
    </w:p>
    <w:p>
      <w:pPr>
        <w:pStyle w:val="Normal"/>
        <w:spacing w:before="0" w:after="120"/>
        <w:rPr/>
      </w:pPr>
      <w:r>
        <w:rPr/>
      </w:r>
    </w:p>
    <w:p>
      <w:pPr>
        <w:pStyle w:val="Normal"/>
        <w:keepNext w:val="true"/>
        <w:spacing w:before="0" w:after="80"/>
        <w:jc w:val="both"/>
        <w:rPr/>
      </w:pPr>
      <w:r>
        <w:rPr>
          <w:rFonts w:eastAsia="Abadi" w:cs="Abadi"/>
          <w:sz w:val="22"/>
          <w:szCs w:val="22"/>
        </w:rPr>
        <w:t>Desde el punto de vista sintáctico y léxico, las calaveritas muestran estas pautas comunes:</w:t>
      </w:r>
    </w:p>
    <w:p>
      <w:pPr>
        <w:pStyle w:val="ListParagraph"/>
        <w:numPr>
          <w:ilvl w:val="0"/>
          <w:numId w:val="1"/>
        </w:numPr>
        <w:spacing w:lineRule="exact" w:line="264" w:before="0" w:after="80"/>
        <w:jc w:val="both"/>
        <w:rPr/>
      </w:pPr>
      <w:r>
        <w:rPr>
          <w:rFonts w:eastAsia="Abadi" w:cs="Abadi"/>
          <w:b/>
          <w:bCs/>
          <w:sz w:val="22"/>
          <w:szCs w:val="22"/>
        </w:rPr>
        <w:t xml:space="preserve">Sinónimos de la muerte: </w:t>
      </w:r>
      <w:r>
        <w:rPr>
          <w:rFonts w:eastAsia="Abadi" w:cs="Abadi"/>
          <w:sz w:val="22"/>
          <w:szCs w:val="22"/>
        </w:rPr>
        <w:t>casi siempre se menciona a la Parca con apodos típicos (“la flaca”, “la calaca”, “la huesuda”, “la catrina”, etc.). Incluir varios sobrenombres evita repeticiones y enriquece la rima.</w:t>
      </w:r>
    </w:p>
    <w:p>
      <w:pPr>
        <w:pStyle w:val="ListParagraph"/>
        <w:numPr>
          <w:ilvl w:val="0"/>
          <w:numId w:val="1"/>
        </w:numPr>
        <w:spacing w:lineRule="exact" w:line="264" w:before="0" w:after="80"/>
        <w:jc w:val="both"/>
        <w:rPr/>
      </w:pPr>
      <w:r>
        <w:rPr>
          <w:rFonts w:eastAsia="Abadi" w:cs="Abadi"/>
          <w:b/>
          <w:bCs/>
          <w:sz w:val="22"/>
          <w:szCs w:val="22"/>
        </w:rPr>
        <w:t xml:space="preserve">Enfoque en el personaje: </w:t>
      </w:r>
      <w:r>
        <w:rPr>
          <w:rFonts w:eastAsia="Abadi" w:cs="Abadi"/>
          <w:sz w:val="22"/>
          <w:szCs w:val="22"/>
        </w:rPr>
        <w:t>se inicia presentando al personaje (cualquiera: amigo, profesor, famoso, ente abstracto) y sus rasgos o defectos peculiares. Luego aparece la Muerte, buscando llevarse al personaje en un contexto cómico. Es esencial aludir al porqué: ¿por qué la Muerte quiere a ese personaje? (un defecto suyo, su profesión absurda, un evento específico).</w:t>
      </w:r>
    </w:p>
    <w:p>
      <w:pPr>
        <w:pStyle w:val="ListParagraph"/>
        <w:numPr>
          <w:ilvl w:val="0"/>
          <w:numId w:val="1"/>
        </w:numPr>
        <w:spacing w:lineRule="exact" w:line="264" w:before="0" w:after="80"/>
        <w:jc w:val="both"/>
        <w:rPr/>
      </w:pPr>
      <w:r>
        <w:rPr>
          <w:rFonts w:eastAsia="Abadi" w:cs="Abadi"/>
          <w:b/>
          <w:bCs/>
          <w:sz w:val="22"/>
          <w:szCs w:val="22"/>
        </w:rPr>
        <w:t xml:space="preserve">Repetición y coherencia interna: </w:t>
      </w:r>
      <w:r>
        <w:rPr>
          <w:rFonts w:eastAsia="Abadi" w:cs="Abadi"/>
          <w:sz w:val="22"/>
          <w:szCs w:val="22"/>
        </w:rPr>
        <w:t>cada estrofa suele mantener un mismo tema o escena (mismo personaje o situación). Se construye una pequeña historia: introducción (escena inicial), desarrollo (encuentro con la Muerte) y desenlace inesperado. Este orden narrativo facilita cerrar con un remate irónico o tierno.</w:t>
      </w:r>
    </w:p>
    <w:p>
      <w:pPr>
        <w:pStyle w:val="ListParagraph"/>
        <w:numPr>
          <w:ilvl w:val="0"/>
          <w:numId w:val="1"/>
        </w:numPr>
        <w:spacing w:lineRule="exact" w:line="264" w:before="0" w:after="80"/>
        <w:jc w:val="both"/>
        <w:rPr/>
      </w:pPr>
      <w:r>
        <w:rPr>
          <w:rFonts w:eastAsia="Abadi" w:cs="Abadi"/>
          <w:b/>
          <w:bCs/>
          <w:sz w:val="22"/>
          <w:szCs w:val="22"/>
        </w:rPr>
        <w:t xml:space="preserve">Fórmulas léxicas recurrentes: </w:t>
      </w:r>
      <w:r>
        <w:rPr>
          <w:rFonts w:eastAsia="Abadi" w:cs="Abadi"/>
          <w:sz w:val="22"/>
          <w:szCs w:val="22"/>
        </w:rPr>
        <w:t>se repiten recursos humorísticos y expresiones típicas: preguntas retóricas (“¿qué harás sin…?”), exclamaciones dramáticas, referencias a elementos culturales (“flor”, “charro”, “patrulla”, etc.). En general, el lenguaje es coloquial y juguetón, con un tono burlón pero cariñoso. Se evita la crueldad: el humor “mezcla ironía, ternura y un poco de sarcasmo ligero”.</w:t>
      </w:r>
    </w:p>
    <w:p>
      <w:pPr>
        <w:pStyle w:val="Normal"/>
        <w:spacing w:lineRule="exact" w:line="264" w:before="80" w:after="120"/>
        <w:jc w:val="both"/>
        <w:rPr/>
      </w:pPr>
      <w:r>
        <w:rPr>
          <w:rFonts w:eastAsia="Abadi" w:cs="Abadi"/>
          <w:sz w:val="22"/>
          <w:szCs w:val="22"/>
        </w:rPr>
        <w:t>Estas reglas métricas y de contenido son las más citadas en las guías y ejemplos consultados. La proporción de calaveritas que cumplen la métrica de 8 sílabas (±1) y el esquema consonante debe calcularse cuando se analice la muestra propuesta; este documento todavía no reporta ese porcentaje. Además, casi todas mencionan la muerte o sinónimos y finalizan con un giro inesperado que provoca sonrisa (por ejemplo, un desenlace inesperado o un acto amable de la Catrina).</w:t>
      </w:r>
    </w:p>
    <w:p>
      <w:pPr>
        <w:pStyle w:val="Normal"/>
        <w:keepNext w:val="true"/>
        <w:pBdr>
          <w:bottom w:val="single" w:sz="6" w:space="2" w:color="7F7F7F"/>
        </w:pBdr>
        <w:spacing w:before="280" w:after="120"/>
        <w:rPr/>
      </w:pPr>
      <w:r>
        <w:rPr>
          <w:rFonts w:eastAsia="Abadi" w:cs="Abadi"/>
          <w:b/>
          <w:bCs/>
          <w:sz w:val="28"/>
          <w:szCs w:val="28"/>
        </w:rPr>
        <w:t>Clasificación tipológica</w:t>
      </w:r>
    </w:p>
    <w:p>
      <w:pPr>
        <w:pStyle w:val="Normal"/>
        <w:keepNext w:val="true"/>
        <w:spacing w:lineRule="exact" w:line="264" w:before="0" w:after="120"/>
        <w:jc w:val="both"/>
        <w:rPr/>
      </w:pPr>
      <w:r>
        <w:rPr>
          <w:rFonts w:eastAsia="Abadi" w:cs="Abadi"/>
          <w:sz w:val="22"/>
          <w:szCs w:val="22"/>
        </w:rPr>
        <w:t>Para organizar la diversidad del género, proponemos una tipología basada en tono y estructura. A continuación se muestra una tabla comparativa de tipos de calaveritas y sus rasgos distintivos:</w:t>
      </w:r>
    </w:p>
    <w:tbl>
      <w:tblPr>
        <w:tblW w:w="10800" w:type="dxa"/>
        <w:jc w:val="left"/>
        <w:tblInd w:w="0" w:type="dxa"/>
        <w:tblLayout w:type="fixed"/>
        <w:tblCellMar>
          <w:top w:w="60" w:type="dxa"/>
          <w:left w:w="100" w:type="dxa"/>
          <w:bottom w:w="60" w:type="dxa"/>
          <w:right w:w="100" w:type="dxa"/>
        </w:tblCellMar>
      </w:tblPr>
      <w:tblGrid>
        <w:gridCol w:w="1800"/>
        <w:gridCol w:w="4499"/>
        <w:gridCol w:w="4501"/>
      </w:tblGrid>
      <w:tr>
        <w:trPr>
          <w:tblHeader w:val="true"/>
          <w:cantSplit w:val="true"/>
        </w:trPr>
        <w:tc>
          <w:tcPr>
            <w:tcW w:w="1800" w:type="dxa"/>
            <w:tcBorders>
              <w:top w:val="single" w:sz="4" w:space="0" w:color="A6A6A6"/>
              <w:left w:val="single" w:sz="4" w:space="0" w:color="A6A6A6"/>
              <w:bottom w:val="single" w:sz="4" w:space="0" w:color="A6A6A6"/>
              <w:right w:val="single" w:sz="4" w:space="0" w:color="A6A6A6"/>
            </w:tcBorders>
            <w:shd w:color="auto" w:fill="E7E6E6" w:val="clear"/>
          </w:tcPr>
          <w:p>
            <w:pPr>
              <w:pStyle w:val="Normal"/>
              <w:spacing w:lineRule="exact" w:line="252" w:before="0" w:after="0"/>
              <w:rPr/>
            </w:pPr>
            <w:r>
              <w:rPr>
                <w:rFonts w:eastAsia="Abadi" w:cs="Abadi"/>
                <w:b/>
                <w:bCs/>
                <w:sz w:val="20"/>
                <w:szCs w:val="20"/>
              </w:rPr>
              <w:t>Tipo de calaverita</w:t>
            </w:r>
          </w:p>
        </w:tc>
        <w:tc>
          <w:tcPr>
            <w:tcW w:w="4499" w:type="dxa"/>
            <w:tcBorders>
              <w:top w:val="single" w:sz="4" w:space="0" w:color="A6A6A6"/>
              <w:left w:val="single" w:sz="4" w:space="0" w:color="A6A6A6"/>
              <w:bottom w:val="single" w:sz="4" w:space="0" w:color="A6A6A6"/>
              <w:right w:val="single" w:sz="4" w:space="0" w:color="A6A6A6"/>
            </w:tcBorders>
            <w:shd w:color="auto" w:fill="E7E6E6" w:val="clear"/>
          </w:tcPr>
          <w:p>
            <w:pPr>
              <w:pStyle w:val="Normal"/>
              <w:spacing w:lineRule="exact" w:line="252" w:before="0" w:after="0"/>
              <w:rPr/>
            </w:pPr>
            <w:r>
              <w:rPr>
                <w:rFonts w:eastAsia="Abadi" w:cs="Abadi"/>
                <w:b/>
                <w:bCs/>
                <w:sz w:val="20"/>
                <w:szCs w:val="20"/>
              </w:rPr>
              <w:t>Características principales</w:t>
            </w:r>
          </w:p>
        </w:tc>
        <w:tc>
          <w:tcPr>
            <w:tcW w:w="4501" w:type="dxa"/>
            <w:tcBorders>
              <w:top w:val="single" w:sz="4" w:space="0" w:color="A6A6A6"/>
              <w:left w:val="single" w:sz="4" w:space="0" w:color="A6A6A6"/>
              <w:bottom w:val="single" w:sz="4" w:space="0" w:color="A6A6A6"/>
              <w:right w:val="single" w:sz="4" w:space="0" w:color="A6A6A6"/>
            </w:tcBorders>
            <w:shd w:color="auto" w:fill="E7E6E6" w:val="clear"/>
          </w:tcPr>
          <w:p>
            <w:pPr>
              <w:pStyle w:val="Normal"/>
              <w:spacing w:lineRule="exact" w:line="252" w:before="0" w:after="0"/>
              <w:rPr/>
            </w:pPr>
            <w:r>
              <w:rPr>
                <w:rFonts w:eastAsia="Abadi" w:cs="Abadi"/>
                <w:b/>
                <w:bCs/>
                <w:sz w:val="20"/>
                <w:szCs w:val="20"/>
              </w:rPr>
              <w:t>Ejemplo representativo (versos)</w:t>
            </w:r>
          </w:p>
        </w:tc>
      </w:tr>
      <w:tr>
        <w:trPr>
          <w:cantSplit w:val="true"/>
        </w:trPr>
        <w:tc>
          <w:tcPr>
            <w:tcW w:w="180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rPr/>
            </w:pPr>
            <w:r>
              <w:rPr>
                <w:rFonts w:eastAsia="Abadi" w:cs="Abadi"/>
                <w:b w:val="false"/>
                <w:bCs w:val="false"/>
                <w:sz w:val="20"/>
                <w:szCs w:val="20"/>
              </w:rPr>
              <w:t>Humorística</w:t>
            </w:r>
          </w:p>
        </w:tc>
        <w:tc>
          <w:tcPr>
            <w:tcW w:w="4499"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rPr/>
            </w:pPr>
            <w:r>
              <w:rPr>
                <w:rFonts w:eastAsia="Abadi" w:cs="Abadi"/>
                <w:b w:val="false"/>
                <w:bCs w:val="false"/>
                <w:sz w:val="20"/>
                <w:szCs w:val="20"/>
              </w:rPr>
              <w:t>Tono jocoso; se burla de situaciones cotidianas o personales sin ofender. Uso de chistes, dobles sentidos y final cómico.</w:t>
            </w:r>
          </w:p>
        </w:tc>
        <w:tc>
          <w:tcPr>
            <w:tcW w:w="450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rPr/>
            </w:pPr>
            <w:r>
              <w:rPr>
                <w:rFonts w:eastAsia="Abadi" w:cs="Abadi"/>
                <w:b w:val="false"/>
                <w:bCs w:val="false"/>
                <w:sz w:val="20"/>
                <w:szCs w:val="20"/>
              </w:rPr>
              <w:t>“</w:t>
            </w:r>
            <w:r>
              <w:rPr>
                <w:rFonts w:eastAsia="Abadi" w:cs="Abadi"/>
                <w:b w:val="false"/>
                <w:bCs w:val="false"/>
                <w:sz w:val="20"/>
                <w:szCs w:val="20"/>
              </w:rPr>
              <w:t>La Flaca llegó a la fiesta / y al panadero buscó; / él le dio pan de la cesta / ¡y la Flaca se quedó!”</w:t>
            </w:r>
          </w:p>
        </w:tc>
      </w:tr>
      <w:tr>
        <w:trPr>
          <w:cantSplit w:val="true"/>
        </w:trPr>
        <w:tc>
          <w:tcPr>
            <w:tcW w:w="180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rPr/>
            </w:pPr>
            <w:r>
              <w:rPr>
                <w:rFonts w:eastAsia="Abadi" w:cs="Abadi"/>
                <w:b w:val="false"/>
                <w:bCs w:val="false"/>
                <w:sz w:val="20"/>
                <w:szCs w:val="20"/>
              </w:rPr>
              <w:t>Satírica</w:t>
            </w:r>
          </w:p>
        </w:tc>
        <w:tc>
          <w:tcPr>
            <w:tcW w:w="4499"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rPr/>
            </w:pPr>
            <w:r>
              <w:rPr>
                <w:rFonts w:eastAsia="Abadi" w:cs="Abadi"/>
                <w:b w:val="false"/>
                <w:bCs w:val="false"/>
                <w:sz w:val="20"/>
                <w:szCs w:val="20"/>
              </w:rPr>
              <w:t>Crítica social o política mediante burla. Se mofa de figuras públicas, instituciones o malas costumbres. Usa ironía para señalar verdades.</w:t>
            </w:r>
          </w:p>
        </w:tc>
        <w:tc>
          <w:tcPr>
            <w:tcW w:w="450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rPr/>
            </w:pPr>
            <w:r>
              <w:rPr>
                <w:rFonts w:eastAsia="Abadi" w:cs="Abadi"/>
                <w:b w:val="false"/>
                <w:bCs w:val="false"/>
                <w:sz w:val="20"/>
                <w:szCs w:val="20"/>
              </w:rPr>
              <w:t>“</w:t>
            </w:r>
            <w:r>
              <w:rPr>
                <w:rFonts w:eastAsia="Abadi" w:cs="Abadi"/>
                <w:b w:val="false"/>
                <w:bCs w:val="false"/>
                <w:sz w:val="20"/>
                <w:szCs w:val="20"/>
              </w:rPr>
              <w:t>Fue la Parca al diputado / que dormía en la sesión; / lo encontró tan descansado / que lo dejó en su sillón.”</w:t>
            </w:r>
          </w:p>
        </w:tc>
      </w:tr>
      <w:tr>
        <w:trPr>
          <w:cantSplit w:val="true"/>
        </w:trPr>
        <w:tc>
          <w:tcPr>
            <w:tcW w:w="180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rPr/>
            </w:pPr>
            <w:r>
              <w:rPr>
                <w:rFonts w:eastAsia="Abadi" w:cs="Abadi"/>
                <w:b w:val="false"/>
                <w:bCs w:val="false"/>
                <w:sz w:val="20"/>
                <w:szCs w:val="20"/>
              </w:rPr>
              <w:t>Didáctica / Formal</w:t>
            </w:r>
          </w:p>
        </w:tc>
        <w:tc>
          <w:tcPr>
            <w:tcW w:w="4499"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rPr/>
            </w:pPr>
            <w:r>
              <w:rPr>
                <w:rFonts w:eastAsia="Abadi" w:cs="Abadi"/>
                <w:b w:val="false"/>
                <w:bCs w:val="false"/>
                <w:sz w:val="20"/>
                <w:szCs w:val="20"/>
              </w:rPr>
              <w:t>Uso educativo o con propósito moral. Mantiene estructura clásica (rima estricta, epitafio). El tono es respetuoso, enfatiza enseñanza (a menudo en escuelas).</w:t>
            </w:r>
          </w:p>
        </w:tc>
        <w:tc>
          <w:tcPr>
            <w:tcW w:w="450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rPr/>
            </w:pPr>
            <w:r>
              <w:rPr>
                <w:rFonts w:eastAsia="Abadi" w:cs="Abadi"/>
                <w:b w:val="false"/>
                <w:bCs w:val="false"/>
                <w:sz w:val="20"/>
                <w:szCs w:val="20"/>
              </w:rPr>
              <w:t>“</w:t>
            </w:r>
            <w:r>
              <w:rPr>
                <w:rFonts w:eastAsia="Abadi" w:cs="Abadi"/>
                <w:b w:val="false"/>
                <w:bCs w:val="false"/>
                <w:sz w:val="20"/>
                <w:szCs w:val="20"/>
              </w:rPr>
              <w:t>Juanito dejaba todo / para el último momento; / la Catrina, de buen modo, / le dio un reloj con un cuento.”</w:t>
            </w:r>
          </w:p>
        </w:tc>
      </w:tr>
      <w:tr>
        <w:trPr>
          <w:cantSplit w:val="true"/>
        </w:trPr>
        <w:tc>
          <w:tcPr>
            <w:tcW w:w="180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rPr/>
            </w:pPr>
            <w:r>
              <w:rPr>
                <w:rFonts w:eastAsia="Abadi" w:cs="Abadi"/>
                <w:b w:val="false"/>
                <w:bCs w:val="false"/>
                <w:sz w:val="20"/>
                <w:szCs w:val="20"/>
              </w:rPr>
              <w:t>Libre</w:t>
            </w:r>
          </w:p>
        </w:tc>
        <w:tc>
          <w:tcPr>
            <w:tcW w:w="4499"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rPr/>
            </w:pPr>
            <w:r>
              <w:rPr>
                <w:rFonts w:eastAsia="Abadi" w:cs="Abadi"/>
                <w:b w:val="false"/>
                <w:bCs w:val="false"/>
                <w:sz w:val="20"/>
                <w:szCs w:val="20"/>
              </w:rPr>
              <w:t>Versos sueltos o métricas variadas. Puede romper la pauta tradicional de 8 sílabas y rima fija. Da sensación de espontaneidad o modernidad.</w:t>
            </w:r>
          </w:p>
        </w:tc>
        <w:tc>
          <w:tcPr>
            <w:tcW w:w="450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rPr/>
            </w:pPr>
            <w:r>
              <w:rPr>
                <w:rFonts w:eastAsia="Abadi" w:cs="Abadi"/>
                <w:b w:val="false"/>
                <w:bCs w:val="false"/>
                <w:sz w:val="20"/>
                <w:szCs w:val="20"/>
              </w:rPr>
              <w:t>“</w:t>
            </w:r>
            <w:r>
              <w:rPr>
                <w:rFonts w:eastAsia="Abadi" w:cs="Abadi"/>
                <w:b w:val="false"/>
                <w:bCs w:val="false"/>
                <w:sz w:val="20"/>
                <w:szCs w:val="20"/>
              </w:rPr>
              <w:t>El corazón de todos late, / aunque pese la mortal presencia, / entre risas la huesuda / susurra: ‘¡Nos vemos, conciencia!’” (ej.)</w:t>
            </w:r>
          </w:p>
        </w:tc>
      </w:tr>
      <w:tr>
        <w:trPr>
          <w:cantSplit w:val="true"/>
        </w:trPr>
        <w:tc>
          <w:tcPr>
            <w:tcW w:w="180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rPr/>
            </w:pPr>
            <w:r>
              <w:rPr>
                <w:rFonts w:eastAsia="Abadi" w:cs="Abadi"/>
                <w:b w:val="false"/>
                <w:bCs w:val="false"/>
                <w:sz w:val="20"/>
                <w:szCs w:val="20"/>
              </w:rPr>
              <w:t>Con estribillo</w:t>
            </w:r>
          </w:p>
        </w:tc>
        <w:tc>
          <w:tcPr>
            <w:tcW w:w="4499"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rPr/>
            </w:pPr>
            <w:r>
              <w:rPr>
                <w:rFonts w:eastAsia="Abadi" w:cs="Abadi"/>
                <w:b w:val="false"/>
                <w:bCs w:val="false"/>
                <w:sz w:val="20"/>
                <w:szCs w:val="20"/>
              </w:rPr>
              <w:t>Incluye un verso o estrofa repetida (estribillo) tras cada cuarteta. Refuerza un estribillo temático (por ejemplo, “¡que la muerte me bendiga!”).</w:t>
            </w:r>
          </w:p>
        </w:tc>
        <w:tc>
          <w:tcPr>
            <w:tcW w:w="4501"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rPr/>
            </w:pPr>
            <w:r>
              <w:rPr>
                <w:rFonts w:eastAsia="Abadi" w:cs="Abadi"/>
                <w:b w:val="false"/>
                <w:bCs w:val="false"/>
                <w:sz w:val="20"/>
                <w:szCs w:val="20"/>
              </w:rPr>
              <w:t>“</w:t>
            </w:r>
            <w:r>
              <w:rPr>
                <w:rFonts w:eastAsia="Abadi" w:cs="Abadi"/>
                <w:b w:val="false"/>
                <w:bCs w:val="false"/>
                <w:sz w:val="20"/>
                <w:szCs w:val="20"/>
              </w:rPr>
              <w:t>Me busca la Calavera / por la calle principal; / yo le digo: «¡Ve a cualquiera, / que me falta el carnaval!»” (estribillo: el último verso se repite tras cada cuarteta)</w:t>
            </w:r>
          </w:p>
        </w:tc>
      </w:tr>
    </w:tbl>
    <w:p>
      <w:pPr>
        <w:pStyle w:val="Normal"/>
        <w:spacing w:before="0" w:after="120"/>
        <w:rPr/>
      </w:pPr>
      <w:r>
        <w:rPr/>
      </w:r>
    </w:p>
    <w:p>
      <w:pPr>
        <w:pStyle w:val="Normal"/>
        <w:spacing w:lineRule="exact" w:line="264" w:before="0" w:after="120"/>
        <w:jc w:val="both"/>
        <w:rPr/>
      </w:pPr>
      <w:r>
        <w:rPr>
          <w:rFonts w:eastAsia="Abadi" w:cs="Abadi"/>
          <w:sz w:val="22"/>
          <w:szCs w:val="22"/>
        </w:rPr>
        <w:t>En la tabla, las celdas de “Ejemplo” son ilustrativas (versos originales escritos como modelos; salvo el tipo libre, cada verso mide ocho sílabas y la rima es consonante ABAB). Cabe destacar que estos tipos pueden combinarse (por ejemplo, una calaverita humorística puede tener elementos satíricos). La proporción de cada tipo queda por medirse en la muestra; en los ejemplos consultados predominan las humorísticas basadas en anécdotas personales.</w:t>
      </w:r>
    </w:p>
    <w:p>
      <w:pPr>
        <w:pStyle w:val="Normal"/>
        <w:keepNext w:val="true"/>
        <w:pBdr>
          <w:bottom w:val="single" w:sz="6" w:space="2" w:color="7F7F7F"/>
        </w:pBdr>
        <w:spacing w:before="280" w:after="120"/>
        <w:rPr/>
      </w:pPr>
      <w:r>
        <w:rPr>
          <w:rFonts w:eastAsia="Abadi" w:cs="Abadi"/>
          <w:b/>
          <w:bCs/>
          <w:sz w:val="28"/>
          <w:szCs w:val="28"/>
        </w:rPr>
        <w:t>Recetas y plantillas reutilizables</w:t>
      </w:r>
    </w:p>
    <w:p>
      <w:pPr>
        <w:pStyle w:val="Normal"/>
        <w:keepNext w:val="true"/>
        <w:spacing w:lineRule="exact" w:line="264" w:before="0" w:after="120"/>
        <w:jc w:val="both"/>
        <w:rPr/>
      </w:pPr>
      <w:r>
        <w:rPr>
          <w:rFonts w:eastAsia="Abadi" w:cs="Abadi"/>
          <w:sz w:val="22"/>
          <w:szCs w:val="22"/>
        </w:rPr>
        <w:t>A partir de los rasgos descritos, proponemos 8 plantillas parametrizables (en lenguaje pseudo-poético) para la generación automática de calaveritas. En cada plantilla, los corchetes [ ] indican campos variables que se deben rellenar:</w:t>
      </w:r>
    </w:p>
    <w:tbl>
      <w:tblPr>
        <w:tblW w:w="10800" w:type="dxa"/>
        <w:jc w:val="left"/>
        <w:tblInd w:w="0" w:type="dxa"/>
        <w:tblLayout w:type="fixed"/>
        <w:tblCellMar>
          <w:top w:w="60" w:type="dxa"/>
          <w:left w:w="100" w:type="dxa"/>
          <w:bottom w:w="60" w:type="dxa"/>
          <w:right w:w="100" w:type="dxa"/>
        </w:tblCellMar>
      </w:tblPr>
      <w:tblGrid>
        <w:gridCol w:w="600"/>
        <w:gridCol w:w="5400"/>
        <w:gridCol w:w="4800"/>
      </w:tblGrid>
      <w:tr>
        <w:trPr>
          <w:tblHeader w:val="true"/>
          <w:cantSplit w:val="true"/>
        </w:trPr>
        <w:tc>
          <w:tcPr>
            <w:tcW w:w="600" w:type="dxa"/>
            <w:tcBorders>
              <w:top w:val="single" w:sz="4" w:space="0" w:color="A6A6A6"/>
              <w:left w:val="single" w:sz="4" w:space="0" w:color="A6A6A6"/>
              <w:bottom w:val="single" w:sz="4" w:space="0" w:color="A6A6A6"/>
              <w:right w:val="single" w:sz="4" w:space="0" w:color="A6A6A6"/>
            </w:tcBorders>
            <w:shd w:color="auto" w:fill="E7E6E6" w:val="clear"/>
          </w:tcPr>
          <w:p>
            <w:pPr>
              <w:pStyle w:val="Normal"/>
              <w:spacing w:lineRule="exact" w:line="252" w:before="0" w:after="0"/>
              <w:rPr/>
            </w:pPr>
            <w:r>
              <w:rPr>
                <w:rFonts w:eastAsia="Abadi" w:cs="Abadi"/>
                <w:b/>
                <w:bCs/>
                <w:sz w:val="20"/>
                <w:szCs w:val="20"/>
              </w:rPr>
              <w:t>#</w:t>
            </w:r>
          </w:p>
        </w:tc>
        <w:tc>
          <w:tcPr>
            <w:tcW w:w="5400" w:type="dxa"/>
            <w:tcBorders>
              <w:top w:val="single" w:sz="4" w:space="0" w:color="A6A6A6"/>
              <w:left w:val="single" w:sz="4" w:space="0" w:color="A6A6A6"/>
              <w:bottom w:val="single" w:sz="4" w:space="0" w:color="A6A6A6"/>
              <w:right w:val="single" w:sz="4" w:space="0" w:color="A6A6A6"/>
            </w:tcBorders>
            <w:shd w:color="auto" w:fill="E7E6E6" w:val="clear"/>
          </w:tcPr>
          <w:p>
            <w:pPr>
              <w:pStyle w:val="Normal"/>
              <w:spacing w:lineRule="exact" w:line="252" w:before="0" w:after="0"/>
              <w:rPr/>
            </w:pPr>
            <w:r>
              <w:rPr>
                <w:rFonts w:eastAsia="Abadi" w:cs="Abadi"/>
                <w:b/>
                <w:bCs/>
                <w:sz w:val="20"/>
                <w:szCs w:val="20"/>
              </w:rPr>
              <w:t>Plantilla (pseudoverso)</w:t>
            </w:r>
          </w:p>
        </w:tc>
        <w:tc>
          <w:tcPr>
            <w:tcW w:w="4800" w:type="dxa"/>
            <w:tcBorders>
              <w:top w:val="single" w:sz="4" w:space="0" w:color="A6A6A6"/>
              <w:left w:val="single" w:sz="4" w:space="0" w:color="A6A6A6"/>
              <w:bottom w:val="single" w:sz="4" w:space="0" w:color="A6A6A6"/>
              <w:right w:val="single" w:sz="4" w:space="0" w:color="A6A6A6"/>
            </w:tcBorders>
            <w:shd w:color="auto" w:fill="E7E6E6" w:val="clear"/>
          </w:tcPr>
          <w:p>
            <w:pPr>
              <w:pStyle w:val="Normal"/>
              <w:spacing w:lineRule="exact" w:line="252" w:before="0" w:after="0"/>
              <w:rPr/>
            </w:pPr>
            <w:r>
              <w:rPr>
                <w:rFonts w:eastAsia="Abadi" w:cs="Abadi"/>
                <w:b/>
                <w:bCs/>
                <w:sz w:val="20"/>
                <w:szCs w:val="20"/>
              </w:rPr>
              <w:t>Campos variables</w:t>
            </w:r>
          </w:p>
        </w:tc>
      </w:tr>
      <w:tr>
        <w:trPr>
          <w:cantSplit w:val="true"/>
        </w:trPr>
        <w:tc>
          <w:tcPr>
            <w:tcW w:w="60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rPr/>
            </w:pPr>
            <w:r>
              <w:rPr>
                <w:rFonts w:eastAsia="Abadi" w:cs="Abadi"/>
                <w:b w:val="false"/>
                <w:bCs w:val="false"/>
                <w:sz w:val="20"/>
                <w:szCs w:val="20"/>
              </w:rPr>
              <w:t>1</w:t>
            </w:r>
          </w:p>
        </w:tc>
        <w:tc>
          <w:tcPr>
            <w:tcW w:w="540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rPr/>
            </w:pPr>
            <w:r>
              <w:rPr>
                <w:rFonts w:eastAsia="Abadi" w:cs="Abadi"/>
                <w:b w:val="false"/>
                <w:bCs w:val="false"/>
                <w:sz w:val="20"/>
                <w:szCs w:val="20"/>
              </w:rPr>
              <w:t>“</w:t>
            </w:r>
            <w:r>
              <w:rPr>
                <w:rFonts w:eastAsia="Abadi" w:cs="Abadi"/>
                <w:b w:val="false"/>
                <w:bCs w:val="false"/>
                <w:sz w:val="20"/>
                <w:szCs w:val="20"/>
              </w:rPr>
              <w:t>La [APODO] [verbo_pretérito] a [PERSONA] [complemento], / y al [complemento_destino] [acción] sorprendió.”</w:t>
            </w:r>
          </w:p>
        </w:tc>
        <w:tc>
          <w:tcPr>
            <w:tcW w:w="480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rPr/>
            </w:pPr>
            <w:r>
              <w:rPr>
                <w:rFonts w:eastAsia="Abadi" w:cs="Abadi"/>
                <w:b w:val="false"/>
                <w:bCs w:val="false"/>
                <w:sz w:val="20"/>
                <w:szCs w:val="20"/>
              </w:rPr>
              <w:t>APODO (flaca, huesuda, etc.), verbo (por ejemplo, “entró”), PERSONA (nombre o rol), complemento (lugar/objeto), complemento_destino (escena sorpresa)</w:t>
            </w:r>
          </w:p>
        </w:tc>
      </w:tr>
      <w:tr>
        <w:trPr>
          <w:cantSplit w:val="true"/>
        </w:trPr>
        <w:tc>
          <w:tcPr>
            <w:tcW w:w="60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rPr/>
            </w:pPr>
            <w:r>
              <w:rPr>
                <w:rFonts w:eastAsia="Abadi" w:cs="Abadi"/>
                <w:b w:val="false"/>
                <w:bCs w:val="false"/>
                <w:sz w:val="20"/>
                <w:szCs w:val="20"/>
              </w:rPr>
              <w:t>2</w:t>
            </w:r>
          </w:p>
        </w:tc>
        <w:tc>
          <w:tcPr>
            <w:tcW w:w="540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rPr/>
            </w:pPr>
            <w:r>
              <w:rPr>
                <w:rFonts w:eastAsia="Abadi" w:cs="Abadi"/>
                <w:b w:val="false"/>
                <w:bCs w:val="false"/>
                <w:sz w:val="20"/>
                <w:szCs w:val="20"/>
              </w:rPr>
              <w:t>“</w:t>
            </w:r>
            <w:r>
              <w:rPr>
                <w:rFonts w:eastAsia="Abadi" w:cs="Abadi"/>
                <w:b w:val="false"/>
                <w:bCs w:val="false"/>
                <w:sz w:val="20"/>
                <w:szCs w:val="20"/>
              </w:rPr>
              <w:t>[SUJETO] [verbo_gerundio] tranquilamente, / la [APODO] lo vio venir y rápidamente…”</w:t>
            </w:r>
          </w:p>
        </w:tc>
        <w:tc>
          <w:tcPr>
            <w:tcW w:w="480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rPr/>
            </w:pPr>
            <w:r>
              <w:rPr>
                <w:rFonts w:eastAsia="Abadi" w:cs="Abadi"/>
                <w:b w:val="false"/>
                <w:bCs w:val="false"/>
                <w:sz w:val="20"/>
                <w:szCs w:val="20"/>
              </w:rPr>
              <w:t>SUJETO (nombre), verbo_gerundio (por ejemplo, “paseando”), APODO, terminación de frase con rima</w:t>
            </w:r>
          </w:p>
        </w:tc>
      </w:tr>
      <w:tr>
        <w:trPr>
          <w:cantSplit w:val="true"/>
        </w:trPr>
        <w:tc>
          <w:tcPr>
            <w:tcW w:w="60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rPr/>
            </w:pPr>
            <w:r>
              <w:rPr>
                <w:rFonts w:eastAsia="Abadi" w:cs="Abadi"/>
                <w:b w:val="false"/>
                <w:bCs w:val="false"/>
                <w:sz w:val="20"/>
                <w:szCs w:val="20"/>
              </w:rPr>
              <w:t>3</w:t>
            </w:r>
          </w:p>
        </w:tc>
        <w:tc>
          <w:tcPr>
            <w:tcW w:w="540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rPr/>
            </w:pPr>
            <w:r>
              <w:rPr>
                <w:rFonts w:eastAsia="Abadi" w:cs="Abadi"/>
                <w:b w:val="false"/>
                <w:bCs w:val="false"/>
                <w:sz w:val="20"/>
                <w:szCs w:val="20"/>
              </w:rPr>
              <w:t>“</w:t>
            </w:r>
            <w:r>
              <w:rPr>
                <w:rFonts w:eastAsia="Abadi" w:cs="Abadi"/>
                <w:b w:val="false"/>
                <w:bCs w:val="false"/>
                <w:sz w:val="20"/>
                <w:szCs w:val="20"/>
              </w:rPr>
              <w:t>La [APODO] tomó un café con [PERSONA], / éste en cambio [verbo_pretérito] sin saber; / [final cómico o tremendo con rima]”</w:t>
            </w:r>
          </w:p>
        </w:tc>
        <w:tc>
          <w:tcPr>
            <w:tcW w:w="480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rPr/>
            </w:pPr>
            <w:r>
              <w:rPr>
                <w:rFonts w:eastAsia="Abadi" w:cs="Abadi"/>
                <w:b w:val="false"/>
                <w:bCs w:val="false"/>
                <w:sz w:val="20"/>
                <w:szCs w:val="20"/>
              </w:rPr>
              <w:t>APODO, PERSONA (amigo/colega), verbo, final inesperado (rima con café/saber)</w:t>
            </w:r>
          </w:p>
        </w:tc>
      </w:tr>
      <w:tr>
        <w:trPr>
          <w:cantSplit w:val="true"/>
        </w:trPr>
        <w:tc>
          <w:tcPr>
            <w:tcW w:w="60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rPr/>
            </w:pPr>
            <w:r>
              <w:rPr>
                <w:rFonts w:eastAsia="Abadi" w:cs="Abadi"/>
                <w:b w:val="false"/>
                <w:bCs w:val="false"/>
                <w:sz w:val="20"/>
                <w:szCs w:val="20"/>
              </w:rPr>
              <w:t>4</w:t>
            </w:r>
          </w:p>
        </w:tc>
        <w:tc>
          <w:tcPr>
            <w:tcW w:w="540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rPr/>
            </w:pPr>
            <w:r>
              <w:rPr>
                <w:rFonts w:eastAsia="Abadi" w:cs="Abadi"/>
                <w:b w:val="false"/>
                <w:bCs w:val="false"/>
                <w:sz w:val="20"/>
                <w:szCs w:val="20"/>
              </w:rPr>
              <w:t>“</w:t>
            </w:r>
            <w:r>
              <w:rPr>
                <w:rFonts w:eastAsia="Abadi" w:cs="Abadi"/>
                <w:b w:val="false"/>
                <w:bCs w:val="false"/>
                <w:sz w:val="20"/>
                <w:szCs w:val="20"/>
              </w:rPr>
              <w:t>Como buen(a) [PROFESIÓN] que es [PERSONA], / siempre [hábito] sin parar; / la Muerte lo espera en [LUGAR], / ¡a todos a [RESULTADO cómico]!”</w:t>
            </w:r>
          </w:p>
        </w:tc>
        <w:tc>
          <w:tcPr>
            <w:tcW w:w="480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rPr/>
            </w:pPr>
            <w:r>
              <w:rPr>
                <w:rFonts w:eastAsia="Abadi" w:cs="Abadi"/>
                <w:b w:val="false"/>
                <w:bCs w:val="false"/>
                <w:sz w:val="20"/>
                <w:szCs w:val="20"/>
              </w:rPr>
              <w:t>PROFESIÓN (doctor, maestro, etc.), PERSONA, hábito (por ejemplo, “estudiando”), LUGAR, RESULTADO cómico (verbo del remate)</w:t>
            </w:r>
          </w:p>
        </w:tc>
      </w:tr>
      <w:tr>
        <w:trPr>
          <w:cantSplit w:val="true"/>
        </w:trPr>
        <w:tc>
          <w:tcPr>
            <w:tcW w:w="60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rPr/>
            </w:pPr>
            <w:r>
              <w:rPr>
                <w:rFonts w:eastAsia="Abadi" w:cs="Abadi"/>
                <w:b w:val="false"/>
                <w:bCs w:val="false"/>
                <w:sz w:val="20"/>
                <w:szCs w:val="20"/>
              </w:rPr>
              <w:t>5</w:t>
            </w:r>
          </w:p>
        </w:tc>
        <w:tc>
          <w:tcPr>
            <w:tcW w:w="540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rPr/>
            </w:pPr>
            <w:r>
              <w:rPr>
                <w:rFonts w:eastAsia="Abadi" w:cs="Abadi"/>
                <w:b w:val="false"/>
                <w:bCs w:val="false"/>
                <w:sz w:val="20"/>
                <w:szCs w:val="20"/>
              </w:rPr>
              <w:t>“</w:t>
            </w:r>
            <w:r>
              <w:rPr>
                <w:rFonts w:eastAsia="Abadi" w:cs="Abadi"/>
                <w:b w:val="false"/>
                <w:bCs w:val="false"/>
                <w:sz w:val="20"/>
                <w:szCs w:val="20"/>
              </w:rPr>
              <w:t>[FECHA o EVENTO] [verbo_pasado] [PERSONA] en su casa, / la [APODO] llamó a la Muerte y le puso la trampa…”</w:t>
            </w:r>
          </w:p>
        </w:tc>
        <w:tc>
          <w:tcPr>
            <w:tcW w:w="480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rPr/>
            </w:pPr>
            <w:r>
              <w:rPr>
                <w:rFonts w:eastAsia="Abadi" w:cs="Abadi"/>
                <w:b w:val="false"/>
                <w:bCs w:val="false"/>
                <w:sz w:val="20"/>
                <w:szCs w:val="20"/>
              </w:rPr>
              <w:t>FECHA/EVENTO (por ejemplo, “Noche de examen”), verbo_pasado, PERSONA, APODO</w:t>
            </w:r>
          </w:p>
        </w:tc>
      </w:tr>
      <w:tr>
        <w:trPr>
          <w:cantSplit w:val="true"/>
        </w:trPr>
        <w:tc>
          <w:tcPr>
            <w:tcW w:w="60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rPr/>
            </w:pPr>
            <w:r>
              <w:rPr>
                <w:rFonts w:eastAsia="Abadi" w:cs="Abadi"/>
                <w:b w:val="false"/>
                <w:bCs w:val="false"/>
                <w:sz w:val="20"/>
                <w:szCs w:val="20"/>
              </w:rPr>
              <w:t>6</w:t>
            </w:r>
          </w:p>
        </w:tc>
        <w:tc>
          <w:tcPr>
            <w:tcW w:w="540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rPr/>
            </w:pPr>
            <w:r>
              <w:rPr>
                <w:rFonts w:eastAsia="Abadi" w:cs="Abadi"/>
                <w:b w:val="false"/>
                <w:bCs w:val="false"/>
                <w:sz w:val="20"/>
                <w:szCs w:val="20"/>
              </w:rPr>
              <w:t>“</w:t>
            </w:r>
            <w:r>
              <w:rPr>
                <w:rFonts w:eastAsia="Abadi" w:cs="Abadi"/>
                <w:b w:val="false"/>
                <w:bCs w:val="false"/>
                <w:sz w:val="20"/>
                <w:szCs w:val="20"/>
              </w:rPr>
              <w:t>El [LUGAR] está de fiesta, la [APODO] llegó temprana; / [PERSONA] gritó: ‘¡Qué susto!’ / Cuando vio su [RIMA final]”</w:t>
            </w:r>
          </w:p>
        </w:tc>
        <w:tc>
          <w:tcPr>
            <w:tcW w:w="480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rPr/>
            </w:pPr>
            <w:r>
              <w:rPr>
                <w:rFonts w:eastAsia="Abadi" w:cs="Abadi"/>
                <w:b w:val="false"/>
                <w:bCs w:val="false"/>
                <w:sz w:val="20"/>
                <w:szCs w:val="20"/>
              </w:rPr>
              <w:t>LUGAR (mercado, escuela), APODO, PERSONA, remate con palabra que rime</w:t>
            </w:r>
          </w:p>
        </w:tc>
      </w:tr>
      <w:tr>
        <w:trPr>
          <w:cantSplit w:val="true"/>
        </w:trPr>
        <w:tc>
          <w:tcPr>
            <w:tcW w:w="60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rPr/>
            </w:pPr>
            <w:r>
              <w:rPr>
                <w:rFonts w:eastAsia="Abadi" w:cs="Abadi"/>
                <w:b w:val="false"/>
                <w:bCs w:val="false"/>
                <w:sz w:val="20"/>
                <w:szCs w:val="20"/>
              </w:rPr>
              <w:t>7</w:t>
            </w:r>
          </w:p>
        </w:tc>
        <w:tc>
          <w:tcPr>
            <w:tcW w:w="540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rPr/>
            </w:pPr>
            <w:r>
              <w:rPr>
                <w:rFonts w:eastAsia="Abadi" w:cs="Abadi"/>
                <w:b w:val="false"/>
                <w:bCs w:val="false"/>
                <w:sz w:val="20"/>
                <w:szCs w:val="20"/>
              </w:rPr>
              <w:t>“</w:t>
            </w:r>
            <w:r>
              <w:rPr>
                <w:rFonts w:eastAsia="Abadi" w:cs="Abadi"/>
                <w:b w:val="false"/>
                <w:bCs w:val="false"/>
                <w:sz w:val="20"/>
                <w:szCs w:val="20"/>
              </w:rPr>
              <w:t>[SUJETO] soñó con un huesito / y la flaca lo cazó despacito; / postrero verso con broma final”</w:t>
            </w:r>
          </w:p>
        </w:tc>
        <w:tc>
          <w:tcPr>
            <w:tcW w:w="480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rPr/>
            </w:pPr>
            <w:r>
              <w:rPr>
                <w:rFonts w:eastAsia="Abadi" w:cs="Abadi"/>
                <w:b w:val="false"/>
                <w:bCs w:val="false"/>
                <w:sz w:val="20"/>
                <w:szCs w:val="20"/>
              </w:rPr>
              <w:t>SUJETO, detalle del sueño/hueso, final chistoso</w:t>
            </w:r>
          </w:p>
        </w:tc>
      </w:tr>
      <w:tr>
        <w:trPr>
          <w:cantSplit w:val="true"/>
        </w:trPr>
        <w:tc>
          <w:tcPr>
            <w:tcW w:w="60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rPr/>
            </w:pPr>
            <w:r>
              <w:rPr>
                <w:rFonts w:eastAsia="Abadi" w:cs="Abadi"/>
                <w:b w:val="false"/>
                <w:bCs w:val="false"/>
                <w:sz w:val="20"/>
                <w:szCs w:val="20"/>
              </w:rPr>
              <w:t>8</w:t>
            </w:r>
          </w:p>
        </w:tc>
        <w:tc>
          <w:tcPr>
            <w:tcW w:w="540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rPr/>
            </w:pPr>
            <w:r>
              <w:rPr>
                <w:rFonts w:eastAsia="Abadi" w:cs="Abadi"/>
                <w:b w:val="false"/>
                <w:bCs w:val="false"/>
                <w:sz w:val="20"/>
                <w:szCs w:val="20"/>
              </w:rPr>
              <w:t>“</w:t>
            </w:r>
            <w:r>
              <w:rPr>
                <w:rFonts w:eastAsia="Abadi" w:cs="Abadi"/>
                <w:b w:val="false"/>
                <w:bCs w:val="false"/>
                <w:sz w:val="20"/>
                <w:szCs w:val="20"/>
              </w:rPr>
              <w:t>[NÚMERO] muertos miran [PERSONA], / con burlón tono la Paranormal; / al ver tanta fiesta, [acción] / ¡que [consecuencia cómica]!”</w:t>
            </w:r>
          </w:p>
        </w:tc>
        <w:tc>
          <w:tcPr>
            <w:tcW w:w="4800" w:type="dxa"/>
            <w:tcBorders>
              <w:top w:val="single" w:sz="4" w:space="0" w:color="A6A6A6"/>
              <w:left w:val="single" w:sz="4" w:space="0" w:color="A6A6A6"/>
              <w:bottom w:val="single" w:sz="4" w:space="0" w:color="A6A6A6"/>
              <w:right w:val="single" w:sz="4" w:space="0" w:color="A6A6A6"/>
            </w:tcBorders>
          </w:tcPr>
          <w:p>
            <w:pPr>
              <w:pStyle w:val="Normal"/>
              <w:spacing w:lineRule="exact" w:line="252" w:before="0" w:after="0"/>
              <w:rPr/>
            </w:pPr>
            <w:r>
              <w:rPr>
                <w:rFonts w:eastAsia="Abadi" w:cs="Abadi"/>
                <w:b w:val="false"/>
                <w:bCs w:val="false"/>
                <w:sz w:val="20"/>
                <w:szCs w:val="20"/>
              </w:rPr>
              <w:t>NÚMERO (varios), PERSONA, verbo de acción, consecuencia con rima</w:t>
            </w:r>
          </w:p>
        </w:tc>
      </w:tr>
    </w:tbl>
    <w:p>
      <w:pPr>
        <w:pStyle w:val="Normal"/>
        <w:spacing w:before="0" w:after="120"/>
        <w:rPr/>
      </w:pPr>
      <w:r>
        <w:rPr/>
      </w:r>
    </w:p>
    <w:p>
      <w:pPr>
        <w:pStyle w:val="Normal"/>
        <w:keepNext w:val="true"/>
        <w:spacing w:lineRule="exact" w:line="264" w:before="0" w:after="120"/>
        <w:jc w:val="both"/>
        <w:rPr/>
      </w:pPr>
      <w:r>
        <w:rPr>
          <w:rFonts w:eastAsia="Abadi" w:cs="Abadi"/>
          <w:sz w:val="22"/>
          <w:szCs w:val="22"/>
        </w:rPr>
        <w:t>Cada plantilla debe ajustarse al llenarla para conservar la métrica y el gancho cómico. Por ejemplo, la plantilla 1 completada en una cuarteta:</w:t>
      </w:r>
    </w:p>
    <w:p>
      <w:pPr>
        <w:pStyle w:val="Normal"/>
        <w:spacing w:lineRule="exact" w:line="264" w:before="0" w:after="0"/>
        <w:ind w:left="720"/>
        <w:rPr/>
      </w:pPr>
      <w:r>
        <w:rPr>
          <w:rFonts w:eastAsia="Abadi" w:cs="Abadi"/>
          <w:i/>
          <w:iCs/>
          <w:sz w:val="22"/>
          <w:szCs w:val="22"/>
        </w:rPr>
        <w:t>“</w:t>
      </w:r>
      <w:r>
        <w:rPr>
          <w:rFonts w:eastAsia="Abadi" w:cs="Abadi"/>
          <w:i/>
          <w:iCs/>
          <w:sz w:val="22"/>
          <w:szCs w:val="22"/>
        </w:rPr>
        <w:t>La Flaca entró a la cocina / y a doña Lupe asustó; / la encontró amasando harina / y un tamal se le antojó.”</w:t>
      </w:r>
    </w:p>
    <w:p>
      <w:pPr>
        <w:pStyle w:val="Normal"/>
        <w:spacing w:lineRule="exact" w:line="264" w:before="120" w:after="120"/>
        <w:jc w:val="both"/>
        <w:rPr/>
      </w:pPr>
      <w:r>
        <w:rPr>
          <w:rFonts w:eastAsia="Abadi" w:cs="Abadi"/>
          <w:sz w:val="22"/>
          <w:szCs w:val="22"/>
        </w:rPr>
        <w:t>donde APODO = “Flaca”, verbo = “entró”, complemento = “a la cocina” y PERSONA = “doña Lupe”. Cada verso mide ocho sílabas y la rima es consonante ABAB (cocina/harina, asustó/antojó).</w:t>
      </w:r>
    </w:p>
    <w:p>
      <w:pPr>
        <w:pStyle w:val="Normal"/>
        <w:keepNext w:val="true"/>
        <w:pBdr>
          <w:bottom w:val="single" w:sz="6" w:space="2" w:color="7F7F7F"/>
        </w:pBdr>
        <w:spacing w:before="280" w:after="120"/>
        <w:rPr/>
      </w:pPr>
      <w:r>
        <w:rPr>
          <w:rFonts w:eastAsia="Abadi" w:cs="Abadi"/>
          <w:b/>
          <w:bCs/>
          <w:sz w:val="28"/>
          <w:szCs w:val="28"/>
        </w:rPr>
        <w:t>Reglas de evaluación automática</w:t>
      </w:r>
    </w:p>
    <w:p>
      <w:pPr>
        <w:pStyle w:val="Normal"/>
        <w:keepNext w:val="true"/>
        <w:spacing w:before="0" w:after="80"/>
        <w:jc w:val="both"/>
        <w:rPr/>
      </w:pPr>
      <w:r>
        <w:rPr>
          <w:rFonts w:eastAsia="Abadi" w:cs="Abadi"/>
          <w:sz w:val="22"/>
          <w:szCs w:val="22"/>
        </w:rPr>
        <w:t>Para validar automáticamente la calidad de una calaverita generada, proponemos reglas cuantificables:</w:t>
      </w:r>
    </w:p>
    <w:p>
      <w:pPr>
        <w:pStyle w:val="ListParagraph"/>
        <w:numPr>
          <w:ilvl w:val="0"/>
          <w:numId w:val="1"/>
        </w:numPr>
        <w:spacing w:lineRule="exact" w:line="264" w:before="0" w:after="80"/>
        <w:jc w:val="both"/>
        <w:rPr/>
      </w:pPr>
      <w:r>
        <w:rPr>
          <w:rFonts w:eastAsia="Abadi" w:cs="Abadi"/>
          <w:b/>
          <w:bCs/>
          <w:sz w:val="22"/>
          <w:szCs w:val="22"/>
        </w:rPr>
        <w:t xml:space="preserve">Métrica: </w:t>
      </w:r>
      <w:r>
        <w:rPr>
          <w:rFonts w:eastAsia="Abadi" w:cs="Abadi"/>
          <w:sz w:val="22"/>
          <w:szCs w:val="22"/>
        </w:rPr>
        <w:t>comprobar el conteo de sílabas de cada verso (contar vocales y sinalefas según reglas españolas). Asignar puntaje alto si la mayoría de versos tienen 8 sílabas (tolerancia ±1). Penalizar versos excesivamente largos o cortos.</w:t>
      </w:r>
    </w:p>
    <w:p>
      <w:pPr>
        <w:pStyle w:val="ListParagraph"/>
        <w:numPr>
          <w:ilvl w:val="0"/>
          <w:numId w:val="1"/>
        </w:numPr>
        <w:spacing w:lineRule="exact" w:line="264" w:before="0" w:after="80"/>
        <w:jc w:val="both"/>
        <w:rPr/>
      </w:pPr>
      <w:r>
        <w:rPr>
          <w:rFonts w:eastAsia="Abadi" w:cs="Abadi"/>
          <w:b/>
          <w:bCs/>
          <w:sz w:val="22"/>
          <w:szCs w:val="22"/>
        </w:rPr>
        <w:t xml:space="preserve">Rima: </w:t>
      </w:r>
      <w:r>
        <w:rPr>
          <w:rFonts w:eastAsia="Abadi" w:cs="Abadi"/>
          <w:sz w:val="22"/>
          <w:szCs w:val="22"/>
        </w:rPr>
        <w:t>identificar esquema consonante entre los últimos versos de cada estrofa. Por ejemplo, verificar que (1.º, 3.º) y (2.º, 4.º) rimen o que (1.º, 4.º) y (2.º, 3.º) rimen, calculando coincidencia de vocales tónicas y consonantes finales. Se puede hacer extrayendo los fonemas o cadenas finales de cada verso. Se dará puntaje alto si se detecta un patrón ABAB o ABBA consistente en todas las estrofas.</w:t>
      </w:r>
    </w:p>
    <w:p>
      <w:pPr>
        <w:pStyle w:val="ListParagraph"/>
        <w:numPr>
          <w:ilvl w:val="0"/>
          <w:numId w:val="1"/>
        </w:numPr>
        <w:spacing w:lineRule="exact" w:line="264" w:before="0" w:after="80"/>
        <w:jc w:val="both"/>
        <w:rPr/>
      </w:pPr>
      <w:r>
        <w:rPr>
          <w:rFonts w:eastAsia="Abadi" w:cs="Abadi"/>
          <w:b/>
          <w:bCs/>
          <w:sz w:val="22"/>
          <w:szCs w:val="22"/>
        </w:rPr>
        <w:t xml:space="preserve">Coherencia temática: </w:t>
      </w:r>
      <w:r>
        <w:rPr>
          <w:rFonts w:eastAsia="Abadi" w:cs="Abadi"/>
          <w:sz w:val="22"/>
          <w:szCs w:val="22"/>
        </w:rPr>
        <w:t>evaluar léxicamente la presencia de los elementos clave: debe mencionarse la muerte (palabras como “muerte”, “calaca”, etc.) al menos una vez, así como el nombre o rasgo del personaje homenajeado. También verificar que las estrofas compartan un tema: por ejemplo, medir la similitud semántica (TF-IDF o embeddings) entre los versos de una misma estrofa. Esto asegura que no se mezcle arbitrariamente contenido disconexo.</w:t>
      </w:r>
    </w:p>
    <w:p>
      <w:pPr>
        <w:pStyle w:val="ListParagraph"/>
        <w:numPr>
          <w:ilvl w:val="0"/>
          <w:numId w:val="1"/>
        </w:numPr>
        <w:spacing w:lineRule="exact" w:line="264" w:before="0" w:after="80"/>
        <w:jc w:val="both"/>
        <w:rPr/>
      </w:pPr>
      <w:r>
        <w:rPr>
          <w:rFonts w:eastAsia="Abadi" w:cs="Abadi"/>
          <w:b/>
          <w:bCs/>
          <w:sz w:val="22"/>
          <w:szCs w:val="22"/>
        </w:rPr>
        <w:t xml:space="preserve">Tono y estilo: </w:t>
      </w:r>
      <w:r>
        <w:rPr>
          <w:rFonts w:eastAsia="Abadi" w:cs="Abadi"/>
          <w:sz w:val="22"/>
          <w:szCs w:val="22"/>
        </w:rPr>
        <w:t>comprobar el uso de lenguaje coloquial/humorístico: se pueden contar palabras típicas (“flaca”, “muerto”, interjecciones) y evaluar el sentimiento del poema (idealmente neutral a ligeramente positivo/sarcástico). Se descuenta si aparecen términos inadecuados (palabras malsonantes fuera de contexto educativo). No hay una fórmula sencilla, pero se puede incluir un modelo de clasificación entrenado con calaveritas como ejemplos positivos.</w:t>
      </w:r>
    </w:p>
    <w:p>
      <w:pPr>
        <w:pStyle w:val="ListParagraph"/>
        <w:numPr>
          <w:ilvl w:val="0"/>
          <w:numId w:val="1"/>
        </w:numPr>
        <w:spacing w:lineRule="exact" w:line="264" w:before="0" w:after="80"/>
        <w:jc w:val="both"/>
        <w:rPr/>
      </w:pPr>
      <w:r>
        <w:rPr>
          <w:rFonts w:eastAsia="Abadi" w:cs="Abadi"/>
          <w:b/>
          <w:bCs/>
          <w:sz w:val="22"/>
          <w:szCs w:val="22"/>
        </w:rPr>
        <w:t xml:space="preserve">Otros criterios: </w:t>
      </w:r>
      <w:r>
        <w:rPr>
          <w:rFonts w:eastAsia="Abadi" w:cs="Abadi"/>
          <w:sz w:val="22"/>
          <w:szCs w:val="22"/>
        </w:rPr>
        <w:t>número de estrofas (4 a 5 es lo habitual en contextos escolares), uso de figura retórica (ironía, hipérbole) y presencia de estructura narrativa (evaluada secuencialmente: introducción, conflicto con la Muerte, remate).</w:t>
      </w:r>
    </w:p>
    <w:p>
      <w:pPr>
        <w:pStyle w:val="Normal"/>
        <w:spacing w:lineRule="exact" w:line="264" w:before="80" w:after="120"/>
        <w:jc w:val="both"/>
        <w:rPr/>
      </w:pPr>
      <w:r>
        <w:rPr>
          <w:rFonts w:eastAsia="Abadi" w:cs="Abadi"/>
          <w:sz w:val="22"/>
          <w:szCs w:val="22"/>
        </w:rPr>
        <w:t>Con estas métricas automatizadas (métrica, rima, palabras clave, coherencia), se asigna un puntaje general. Se puede establecer un umbral mínimo (por ejemplo, ≥ 80 % de aciertos en métrica y rima) para aceptar la calaverita como “válida”.</w:t>
      </w:r>
    </w:p>
    <w:p>
      <w:pPr>
        <w:pStyle w:val="Normal"/>
        <w:keepNext w:val="true"/>
        <w:pBdr>
          <w:bottom w:val="single" w:sz="6" w:space="2" w:color="7F7F7F"/>
        </w:pBdr>
        <w:spacing w:before="280" w:after="120"/>
        <w:rPr/>
      </w:pPr>
      <w:r>
        <w:rPr>
          <w:rFonts w:eastAsia="Abadi" w:cs="Abadi"/>
          <w:b/>
          <w:bCs/>
          <w:sz w:val="28"/>
          <w:szCs w:val="28"/>
        </w:rPr>
        <w:t>Recomendaciones para implementar en CalaverArte</w:t>
      </w:r>
    </w:p>
    <w:p>
      <w:pPr>
        <w:pStyle w:val="Normal"/>
        <w:keepNext w:val="true"/>
        <w:spacing w:before="0" w:after="80"/>
        <w:jc w:val="both"/>
        <w:rPr/>
      </w:pPr>
      <w:r>
        <w:rPr>
          <w:rFonts w:eastAsia="Abadi" w:cs="Abadi"/>
          <w:sz w:val="22"/>
          <w:szCs w:val="22"/>
        </w:rPr>
        <w:t>Para incorporar estos hallazgos en CalaverArte, sugerimos las siguientes pautas técnicas:</w:t>
      </w:r>
    </w:p>
    <w:p>
      <w:pPr>
        <w:pStyle w:val="ListParagraph"/>
        <w:numPr>
          <w:ilvl w:val="0"/>
          <w:numId w:val="1"/>
        </w:numPr>
        <w:spacing w:lineRule="exact" w:line="264" w:before="0" w:after="80"/>
        <w:jc w:val="both"/>
        <w:rPr/>
      </w:pPr>
      <w:r>
        <w:rPr>
          <w:rFonts w:eastAsia="Abadi" w:cs="Abadi"/>
          <w:b/>
          <w:bCs/>
          <w:sz w:val="22"/>
          <w:szCs w:val="22"/>
        </w:rPr>
        <w:t xml:space="preserve">Uso de IA y algoritmos: </w:t>
      </w:r>
      <w:r>
        <w:rPr>
          <w:rFonts w:eastAsia="Abadi" w:cs="Abadi"/>
          <w:sz w:val="22"/>
          <w:szCs w:val="22"/>
        </w:rPr>
        <w:t>CalaverArte usa un motor local de reglas, plantillas y un diccionario de rimas, sin modelos de lenguaje, para funcionar sin internet y sin enviar los textos de las familias a servicios externos. Un modelo de lenguaje en español podría integrarse en el futuro solo como opción explícita y con el consentimiento de la persona usuaria.</w:t>
      </w:r>
    </w:p>
    <w:p>
      <w:pPr>
        <w:pStyle w:val="ListParagraph"/>
        <w:numPr>
          <w:ilvl w:val="0"/>
          <w:numId w:val="1"/>
        </w:numPr>
        <w:spacing w:lineRule="exact" w:line="264" w:before="0" w:after="80"/>
        <w:jc w:val="both"/>
        <w:rPr/>
      </w:pPr>
      <w:r>
        <w:rPr>
          <w:rFonts w:eastAsia="Abadi" w:cs="Abadi"/>
          <w:b/>
          <w:bCs/>
          <w:sz w:val="22"/>
          <w:szCs w:val="22"/>
        </w:rPr>
        <w:t xml:space="preserve">Heurísticas de posprocesamiento: </w:t>
      </w:r>
      <w:r>
        <w:rPr>
          <w:rFonts w:eastAsia="Abadi" w:cs="Abadi"/>
          <w:sz w:val="22"/>
          <w:szCs w:val="22"/>
        </w:rPr>
        <w:t>después de generar un borrador, aplicar reglas para ajustar la métrica y rima. Por ejemplo, recortar o expandir versos con exceso/falta de sílabas, y cambiar palabras finales hasta lograr la consonancia rítmica deseada. Usar diccionarios de sinónimos (por ejemplo, para “flaca”, “calaca”, etc.) para enriquecer la variante léxica.</w:t>
      </w:r>
    </w:p>
    <w:p>
      <w:pPr>
        <w:pStyle w:val="ListParagraph"/>
        <w:numPr>
          <w:ilvl w:val="0"/>
          <w:numId w:val="1"/>
        </w:numPr>
        <w:spacing w:lineRule="exact" w:line="264" w:before="0" w:after="80"/>
        <w:jc w:val="both"/>
        <w:rPr/>
      </w:pPr>
      <w:r>
        <w:rPr>
          <w:rFonts w:eastAsia="Abadi" w:cs="Abadi"/>
          <w:b/>
          <w:bCs/>
          <w:sz w:val="22"/>
          <w:szCs w:val="22"/>
        </w:rPr>
        <w:t xml:space="preserve">Prioridades en generación: </w:t>
      </w:r>
      <w:r>
        <w:rPr>
          <w:rFonts w:eastAsia="Abadi" w:cs="Abadi"/>
          <w:sz w:val="22"/>
          <w:szCs w:val="22"/>
        </w:rPr>
        <w:t>preferir versos de 8 sílabas con rima consonante. Definir primero un esquema narrativo (por ejemplo, “Persona X hace A, llega la Muerte, termina con sorpresa B”) y después llenarlo con versos, de modo que el detalle del principio regrese en el final.</w:t>
      </w:r>
    </w:p>
    <w:p>
      <w:pPr>
        <w:pStyle w:val="ListParagraph"/>
        <w:numPr>
          <w:ilvl w:val="0"/>
          <w:numId w:val="1"/>
        </w:numPr>
        <w:spacing w:lineRule="exact" w:line="264" w:before="0" w:after="80"/>
        <w:jc w:val="both"/>
        <w:rPr/>
      </w:pPr>
      <w:r>
        <w:rPr>
          <w:rFonts w:eastAsia="Abadi" w:cs="Abadi"/>
          <w:b/>
          <w:bCs/>
          <w:sz w:val="22"/>
          <w:szCs w:val="22"/>
        </w:rPr>
        <w:t xml:space="preserve">Variantes regionales: </w:t>
      </w:r>
      <w:r>
        <w:rPr>
          <w:rFonts w:eastAsia="Abadi" w:cs="Abadi"/>
          <w:sz w:val="22"/>
          <w:szCs w:val="22"/>
        </w:rPr>
        <w:t>incluir léxico regional en el modelo o listas adaptadas, por ejemplo, uso de apodos locales para la Muerte (“Nacha”, “Chiva”) o referencias culturales propias. Esto ayuda a que los usuarios de distintas regiones vean su contexto reflejado.</w:t>
      </w:r>
    </w:p>
    <w:p>
      <w:pPr>
        <w:pStyle w:val="ListParagraph"/>
        <w:numPr>
          <w:ilvl w:val="0"/>
          <w:numId w:val="1"/>
        </w:numPr>
        <w:spacing w:lineRule="exact" w:line="264" w:before="0" w:after="80"/>
        <w:jc w:val="both"/>
        <w:rPr/>
      </w:pPr>
      <w:r>
        <w:rPr>
          <w:rFonts w:eastAsia="Abadi" w:cs="Abadi"/>
          <w:b/>
          <w:bCs/>
          <w:sz w:val="22"/>
          <w:szCs w:val="22"/>
        </w:rPr>
        <w:t xml:space="preserve">Control de calidad: </w:t>
      </w:r>
      <w:r>
        <w:rPr>
          <w:rFonts w:eastAsia="Abadi" w:cs="Abadi"/>
          <w:sz w:val="22"/>
          <w:szCs w:val="22"/>
        </w:rPr>
        <w:t>implementar validación automática (según los criterios anteriores) cada vez que se genera una calaverita. Si falla, regenerar o pedir reformulación. Incluir un paso de revisión ortográfica (corrección de acentos), ya que se recomienda usar corrector. Ofrecer al usuario selección de plantilla o tema para guiar al algoritmo.</w:t>
      </w:r>
    </w:p>
    <w:p>
      <w:pPr>
        <w:pStyle w:val="ListParagraph"/>
        <w:numPr>
          <w:ilvl w:val="0"/>
          <w:numId w:val="1"/>
        </w:numPr>
        <w:spacing w:lineRule="exact" w:line="264" w:before="0" w:after="80"/>
        <w:jc w:val="both"/>
        <w:rPr/>
      </w:pPr>
      <w:r>
        <w:rPr>
          <w:rFonts w:eastAsia="Abadi" w:cs="Abadi"/>
          <w:b/>
          <w:bCs/>
          <w:sz w:val="22"/>
          <w:szCs w:val="22"/>
        </w:rPr>
        <w:t xml:space="preserve">Prioridades funcionales: </w:t>
      </w:r>
      <w:r>
        <w:rPr>
          <w:rFonts w:eastAsia="Abadi" w:cs="Abadi"/>
          <w:sz w:val="22"/>
          <w:szCs w:val="22"/>
        </w:rPr>
        <w:t>dado que el público objetivo incluye escolares, enfatizar la educación en la mecánica poética: mostrar el conteo silábico y resaltar la rima. Se puede incorporar un “modo aprendizaje” donde la app sugiera modificaciones para mejorar la métrica o cambios de palabra para ajustar la rima, basándose en las reglas definidas (ABBA/ABAB).</w:t>
      </w:r>
    </w:p>
    <w:p>
      <w:pPr>
        <w:pStyle w:val="ListParagraph"/>
        <w:numPr>
          <w:ilvl w:val="0"/>
          <w:numId w:val="1"/>
        </w:numPr>
        <w:spacing w:lineRule="exact" w:line="264" w:before="0" w:after="80"/>
        <w:jc w:val="both"/>
        <w:rPr/>
      </w:pPr>
      <w:r>
        <w:rPr>
          <w:rFonts w:eastAsia="Abadi" w:cs="Abadi"/>
          <w:b/>
          <w:bCs/>
          <w:sz w:val="22"/>
          <w:szCs w:val="22"/>
        </w:rPr>
        <w:t xml:space="preserve">Manejo de variantes: </w:t>
      </w:r>
      <w:r>
        <w:rPr>
          <w:rFonts w:eastAsia="Abadi" w:cs="Abadi"/>
          <w:sz w:val="22"/>
          <w:szCs w:val="22"/>
        </w:rPr>
        <w:t>documentar las diferentes interpretaciones del ritmo (por ejemplo, contar sinalefas o no) y opcionalmente permitir elegir entre métrica “estricta” u “oral” (cantar las sílabas). Del mismo modo, dar opciones de estilo (más sarcástico o más tierno) según las preferencias del usuario.</w:t>
      </w:r>
    </w:p>
    <w:p>
      <w:pPr>
        <w:pStyle w:val="ListParagraph"/>
        <w:numPr>
          <w:ilvl w:val="0"/>
          <w:numId w:val="1"/>
        </w:numPr>
        <w:spacing w:lineRule="exact" w:line="264" w:before="0" w:after="80"/>
        <w:jc w:val="both"/>
        <w:rPr/>
      </w:pPr>
      <w:r>
        <w:rPr>
          <w:rFonts w:eastAsia="Abadi" w:cs="Abadi"/>
          <w:b/>
          <w:bCs/>
          <w:sz w:val="22"/>
          <w:szCs w:val="22"/>
        </w:rPr>
        <w:t xml:space="preserve">Ética y atribución en la implementación: </w:t>
      </w:r>
      <w:r>
        <w:rPr>
          <w:rFonts w:eastAsia="Abadi" w:cs="Abadi"/>
          <w:sz w:val="22"/>
          <w:szCs w:val="22"/>
        </w:rPr>
        <w:t>usar solo plantillas y vocabulario propios o de dominio público. Incluir en la app un pie de página o sección de “Sobre el proyecto” donde se cite la referencia de CalaverArte y se reconozca el uso de IA como herramienta auxiliar (por ejemplo, “Desarrollado con apoyo de ChatGPT y Claude; las calaveritas se generan con reglas propias, sin IA”). Así se mantiene la transparencia para los usuarios y se documenta la autoría según las recomendaciones de citación de IA.</w:t>
      </w:r>
    </w:p>
    <w:p>
      <w:pPr>
        <w:pStyle w:val="Normal"/>
        <w:keepNext w:val="true"/>
        <w:spacing w:lineRule="exact" w:line="264" w:before="120" w:after="80"/>
        <w:jc w:val="both"/>
        <w:rPr/>
      </w:pPr>
      <w:r>
        <w:rPr>
          <w:rFonts w:eastAsia="Abadi" w:cs="Abadi"/>
          <w:sz w:val="22"/>
          <w:szCs w:val="22"/>
        </w:rPr>
        <w:t>El siguiente flujo ilustra un posible proceso de generación y validación:</w:t>
      </w:r>
    </w:p>
    <w:p>
      <w:pPr>
        <w:pStyle w:val="ListParagraph"/>
        <w:numPr>
          <w:ilvl w:val="0"/>
          <w:numId w:val="6"/>
        </w:numPr>
        <w:spacing w:lineRule="exact" w:line="264" w:before="0" w:after="60"/>
        <w:rPr/>
      </w:pPr>
      <w:r>
        <w:rPr>
          <w:rFonts w:eastAsia="Abadi" w:cs="Abadi"/>
          <w:sz w:val="22"/>
          <w:szCs w:val="22"/>
        </w:rPr>
        <w:t>El usuario o profesor ingresa el tema o la persona.</w:t>
      </w:r>
    </w:p>
    <w:p>
      <w:pPr>
        <w:pStyle w:val="ListParagraph"/>
        <w:numPr>
          <w:ilvl w:val="0"/>
          <w:numId w:val="2"/>
        </w:numPr>
        <w:spacing w:lineRule="exact" w:line="264" w:before="0" w:after="60"/>
        <w:rPr/>
      </w:pPr>
      <w:r>
        <w:rPr>
          <w:rFonts w:eastAsia="Abadi" w:cs="Abadi"/>
          <w:sz w:val="22"/>
          <w:szCs w:val="22"/>
        </w:rPr>
        <w:t>Selecciona una plantilla o estilo.</w:t>
      </w:r>
    </w:p>
    <w:p>
      <w:pPr>
        <w:pStyle w:val="ListParagraph"/>
        <w:numPr>
          <w:ilvl w:val="0"/>
          <w:numId w:val="2"/>
        </w:numPr>
        <w:spacing w:lineRule="exact" w:line="264" w:before="0" w:after="60"/>
        <w:rPr/>
      </w:pPr>
      <w:r>
        <w:rPr>
          <w:rFonts w:eastAsia="Abadi" w:cs="Abadi"/>
          <w:sz w:val="22"/>
          <w:szCs w:val="22"/>
        </w:rPr>
        <w:t>El generador de calaveritas (motor local de reglas) produce el borrador.</w:t>
      </w:r>
    </w:p>
    <w:p>
      <w:pPr>
        <w:pStyle w:val="ListParagraph"/>
        <w:numPr>
          <w:ilvl w:val="0"/>
          <w:numId w:val="2"/>
        </w:numPr>
        <w:spacing w:lineRule="exact" w:line="264" w:before="0" w:after="60"/>
        <w:rPr/>
      </w:pPr>
      <w:r>
        <w:rPr>
          <w:rFonts w:eastAsia="Abadi" w:cs="Abadi"/>
          <w:sz w:val="22"/>
          <w:szCs w:val="22"/>
        </w:rPr>
        <w:t>Validación automática (métrica, rima, coherencia): si cumple los requisitos, el poema queda listo; si es rechazado, regresa al generador.</w:t>
      </w:r>
    </w:p>
    <w:p>
      <w:pPr>
        <w:pStyle w:val="Normal"/>
        <w:keepNext w:val="true"/>
        <w:pBdr>
          <w:bottom w:val="single" w:sz="6" w:space="2" w:color="7F7F7F"/>
        </w:pBdr>
        <w:spacing w:before="280" w:after="120"/>
        <w:rPr/>
      </w:pPr>
      <w:r>
        <w:rPr>
          <w:rFonts w:eastAsia="Abadi" w:cs="Abadi"/>
          <w:b/>
          <w:bCs/>
          <w:sz w:val="28"/>
          <w:szCs w:val="28"/>
        </w:rPr>
        <w:t>Tablas comparativas</w:t>
      </w:r>
    </w:p>
    <w:p>
      <w:pPr>
        <w:pStyle w:val="Normal"/>
        <w:keepNext w:val="true"/>
        <w:spacing w:before="0" w:after="80"/>
        <w:jc w:val="both"/>
        <w:rPr/>
      </w:pPr>
      <w:r>
        <w:rPr>
          <w:rFonts w:eastAsia="Abadi" w:cs="Abadi"/>
          <w:sz w:val="22"/>
          <w:szCs w:val="22"/>
        </w:rPr>
        <w:t>A continuación, dos tablas para resumir aspectos clave:</w:t>
      </w:r>
    </w:p>
    <w:p>
      <w:pPr>
        <w:pStyle w:val="ListParagraph"/>
        <w:numPr>
          <w:ilvl w:val="0"/>
          <w:numId w:val="7"/>
        </w:numPr>
        <w:spacing w:before="0" w:after="60"/>
        <w:rPr/>
      </w:pPr>
      <w:r>
        <w:rPr>
          <w:rFonts w:eastAsia="Abadi" w:cs="Abadi"/>
          <w:sz w:val="22"/>
          <w:szCs w:val="22"/>
        </w:rPr>
        <w:t>Tipos de calaverita frente a características (ver sección anterior).</w:t>
      </w:r>
    </w:p>
    <w:p>
      <w:pPr>
        <w:pStyle w:val="ListParagraph"/>
        <w:numPr>
          <w:ilvl w:val="0"/>
          <w:numId w:val="3"/>
        </w:numPr>
        <w:spacing w:before="0" w:after="120"/>
        <w:rPr/>
      </w:pPr>
      <w:r>
        <w:rPr>
          <w:rFonts w:eastAsia="Abadi" w:cs="Abadi"/>
          <w:sz w:val="22"/>
          <w:szCs w:val="22"/>
        </w:rPr>
        <w:t>Plantillas frente a campos variables (se muestra arriba, en la sección de plantillas).</w:t>
      </w:r>
    </w:p>
    <w:p>
      <w:pPr>
        <w:pStyle w:val="Normal"/>
        <w:spacing w:lineRule="exact" w:line="264" w:before="0" w:after="120"/>
        <w:jc w:val="both"/>
        <w:rPr/>
      </w:pPr>
      <w:r>
        <w:rPr>
          <w:rFonts w:eastAsia="Abadi" w:cs="Abadi"/>
          <w:sz w:val="22"/>
          <w:szCs w:val="22"/>
        </w:rPr>
        <w:t>En la tabla de plantillas se listan ejemplos de estructuras reutilizables y los campos genéricos (nombre, verbo, lugar, etc.) que el sistema deberá rellenar. En la tabla de tipologías se contrastan tonos, objetivos y ejemplos de uso (ver “Clasificación tipológica”).</w:t>
      </w:r>
    </w:p>
    <w:p>
      <w:pPr>
        <w:pStyle w:val="Normal"/>
        <w:spacing w:lineRule="exact" w:line="264" w:before="0" w:after="120"/>
        <w:jc w:val="both"/>
        <w:rPr/>
      </w:pPr>
      <w:r>
        <w:rPr>
          <w:rFonts w:eastAsia="Abadi" w:cs="Abadi"/>
          <w:sz w:val="22"/>
          <w:szCs w:val="22"/>
        </w:rPr>
        <w:t>Además, para visualizar la distribución de tipos en la muestra, una vez analizada,, sería útil un gráfico circular o de barras. Por ejemplo, un gráfico de pastel mostraría el porcentaje de calaveritas humorísticas, satíricas, didácticas, etc. en la colección. Un gráfico de barras podría comparar la frecuencia de esquemas métricos (por ejemplo, % de versos con 8 sílabas frente a 7 u 9), o la proporción de cada esquema de rima (ABAB frente a ABBA). Estas visualizaciones ayudarían a ilustrar los patrones cuantificados.</w:t>
      </w:r>
    </w:p>
    <w:p>
      <w:pPr>
        <w:pStyle w:val="Normal"/>
        <w:keepNext w:val="true"/>
        <w:pBdr>
          <w:bottom w:val="single" w:sz="6" w:space="2" w:color="7F7F7F"/>
        </w:pBdr>
        <w:spacing w:before="280" w:after="120"/>
        <w:rPr/>
      </w:pPr>
      <w:r>
        <w:rPr>
          <w:rFonts w:eastAsia="Abadi" w:cs="Abadi"/>
          <w:b/>
          <w:bCs/>
          <w:sz w:val="28"/>
          <w:szCs w:val="28"/>
        </w:rPr>
        <w:t>Referencias</w:t>
      </w:r>
    </w:p>
    <w:p>
      <w:pPr>
        <w:pStyle w:val="Normal"/>
        <w:spacing w:lineRule="exact" w:line="264" w:before="0" w:after="120"/>
        <w:jc w:val="both"/>
        <w:rPr/>
      </w:pPr>
      <w:r>
        <w:rPr>
          <w:rFonts w:eastAsia="Abadi" w:cs="Abadi"/>
          <w:sz w:val="22"/>
          <w:szCs w:val="22"/>
        </w:rPr>
        <w:t>Las conclusiones del análisis se apoyan en fuentes especializadas en el tema. Citamos guías y definiciones relevantes: por ejemplo, Milenio describe a las calaveritas como versos breves y epigramáticos sobre la muerte vista con ironía, y Milenio/Infobae reproducen consejos de la SEP (8 sílabas, cuartetas, rima consonante ABAB/ABBA). También se considera la explicación de expertos (Oscar de Pablo) recogida en medios, así como recursos educativos (Pensador) que destacan la estructura narrativa típica y el uso de apodos para la Muerte. Las citas textuales y ejemplos concretos están referenciados con sus fuentes originales.</w:t>
      </w:r>
    </w:p>
    <w:p>
      <w:pPr>
        <w:pStyle w:val="Normal"/>
        <w:spacing w:lineRule="exact" w:line="264" w:before="0" w:after="120"/>
        <w:jc w:val="both"/>
        <w:rPr/>
      </w:pPr>
      <w:r>
        <w:rPr>
          <w:rFonts w:eastAsia="Abadi" w:cs="Abadi"/>
          <w:b/>
          <w:bCs/>
          <w:sz w:val="22"/>
          <w:szCs w:val="22"/>
        </w:rPr>
        <w:t xml:space="preserve">Nota: </w:t>
      </w:r>
      <w:r>
        <w:rPr>
          <w:rFonts w:eastAsia="Abadi" w:cs="Abadi"/>
          <w:sz w:val="22"/>
          <w:szCs w:val="22"/>
        </w:rPr>
        <w:t>Las herramientas de IA utilizadas (ChatGPT y Claude) se citarán informativamente en el proyecto; según APA (McAdoo et al., 2025) se documentan como asistentes técnicos y se registran los prompts en el documento de autoría del proyecto. Las creaciones literarias finales pertenecen al proyecto CalaverArte (autor humano), quien asume responsabilidad sobre el contenido y su publicación.</w:t>
      </w:r>
    </w:p>
    <w:sectPr>
      <w:footerReference w:type="even" r:id="rId2"/>
      <w:footerReference w:type="default" r:id="rId3"/>
      <w:footerReference w:type="first" r:id="rId4"/>
      <w:type w:val="nextPage"/>
      <w:pgSz w:w="12240" w:h="15840"/>
      <w:pgMar w:left="720" w:right="720" w:gutter="0" w:header="0" w:top="720" w:footer="708" w:bottom="765"/>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badi">
    <w:charset w:val="01"/>
    <w:family w:val="roman"/>
    <w:pitch w:val="variable"/>
  </w:font>
  <w:font w:name="Liberation Sans">
    <w:altName w:val="Arial"/>
    <w:charset w:val="01"/>
    <w:family w:val="swiss"/>
    <w:pitch w:val="variable"/>
  </w:font>
  <w:font w:name="Abadi">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6</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Abadi" w:hAnsi="Abadi" w:cs="Abadi" w:hint="default"/>
        <w:sz w:val="22"/>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sz w:val="22"/>
        <w:szCs w:val="22"/>
        <w:rFonts w:ascii="Abadi" w:hAnsi="Abadi" w:eastAsia="Abadi" w:cs="Abadi"/>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60"/>
      </w:pPr>
      <w:rPr>
        <w:sz w:val="22"/>
        <w:szCs w:val="22"/>
        <w:rFonts w:ascii="Abadi" w:hAnsi="Abadi" w:eastAsia="Abadi" w:cs="Abadi"/>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2"/>
    <w:lvlOverride w:ilvl="0">
      <w:startOverride w:val="1"/>
    </w:lvlOverride>
  </w:num>
  <w:num w:numId="7">
    <w:abstractNumId w:val="3"/>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badi" w:hAnsi="Abadi" w:eastAsia="Abadi" w:cs="Abadi"/>
        <w:sz w:val="22"/>
        <w:szCs w:val="22"/>
        <w:lang w:val="en-US" w:eastAsia="zh-CN" w:bidi="hi-IN"/>
      </w:rPr>
    </w:rPrDefault>
    <w:pPrDefault>
      <w:pPr>
        <w:suppressAutoHyphens w:val="true"/>
      </w:pPr>
    </w:pPrDefault>
  </w:docDefaults>
  <w:style w:type="paragraph" w:styleId="Normal">
    <w:name w:val="Normal"/>
    <w:qFormat/>
    <w:pPr>
      <w:widowControl/>
      <w:bidi w:val="0"/>
      <w:spacing w:lineRule="exact" w:line="264" w:before="0" w:after="0"/>
      <w:jc w:val="left"/>
    </w:pPr>
    <w:rPr>
      <w:rFonts w:ascii="Abadi" w:hAnsi="Abadi" w:eastAsia="Abadi" w:cs="Abadi"/>
      <w:color w:val="auto"/>
      <w:kern w:val="0"/>
      <w:sz w:val="22"/>
      <w:szCs w:val="22"/>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lineRule="exact" w:line="264" w:before="0" w:after="0"/>
      <w:jc w:val="left"/>
    </w:pPr>
    <w:rPr>
      <w:rFonts w:ascii="Abadi" w:hAnsi="Abadi" w:eastAsia="Abadi" w:cs="Abadi"/>
      <w:b/>
      <w:bCs/>
      <w:color w:val="auto"/>
      <w:kern w:val="0"/>
      <w:sz w:val="22"/>
      <w:szCs w:val="22"/>
      <w:lang w:val="en-US" w:eastAsia="zh-CN" w:bidi="hi-IN"/>
    </w:rPr>
  </w:style>
  <w:style w:type="paragraph" w:styleId="ListParagraph">
    <w:name w:val="List Paragraph"/>
    <w:qFormat/>
    <w:pPr>
      <w:widowControl/>
      <w:bidi w:val="0"/>
      <w:spacing w:lineRule="exact" w:line="264" w:before="0" w:after="0"/>
      <w:jc w:val="left"/>
    </w:pPr>
    <w:rPr>
      <w:rFonts w:ascii="Abadi" w:hAnsi="Abadi" w:eastAsia="Abadi" w:cs="Abad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5</Pages>
  <Words>802</Words>
  <Characters>4435</Characters>
  <CharactersWithSpaces>5201</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2026-10-28T00:15:47Z</dcterms:created>
  <dc:creator>Profr. Eduardo Kantún Martínez</dc:creator>
  <dc:description/>
  <dc:language>en-US</dc:language>
  <cp:lastModifiedBy/>
  <dcterms:modified xsi:type="dcterms:W3CDTF">2026-10-28T01:24:46Z</dcterms:modified>
  <cp:revision>2</cp:revision>
  <dc:subject/>
  <dc:title>Resumen ejecutivo</dc:title>
</cp:coreProperties>
</file>