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296" w:val="left" w:leader="none"/>
        </w:tabs>
        <w:spacing w:line="240" w:lineRule="auto" w:before="79" w:after="0"/>
        <w:ind w:left="295" w:right="0" w:hanging="196"/>
        <w:jc w:val="left"/>
      </w:pPr>
      <w:r>
        <w:rPr/>
        <w:t>Identify</w:t>
      </w:r>
      <w:r>
        <w:rPr>
          <w:spacing w:val="-4"/>
        </w:rPr>
        <w:t> </w:t>
      </w:r>
      <w:r>
        <w:rPr/>
        <w:t>gaps: where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1"/>
        </w:rPr>
        <w:t> </w:t>
      </w:r>
      <w:r>
        <w:rPr/>
        <w:t>good and</w:t>
      </w:r>
      <w:r>
        <w:rPr>
          <w:spacing w:val="-6"/>
        </w:rPr>
        <w:t> </w:t>
      </w:r>
      <w:r>
        <w:rPr/>
        <w:t>where they</w:t>
      </w:r>
      <w:r>
        <w:rPr>
          <w:spacing w:val="-3"/>
        </w:rPr>
        <w:t> </w:t>
      </w:r>
      <w:r>
        <w:rPr/>
        <w:t>could improve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76" w:lineRule="auto" w:before="37" w:after="0"/>
        <w:ind w:left="821" w:right="1102" w:hanging="360"/>
        <w:jc w:val="left"/>
        <w:rPr>
          <w:sz w:val="22"/>
        </w:rPr>
      </w:pPr>
      <w:r>
        <w:rPr>
          <w:sz w:val="22"/>
        </w:rPr>
        <w:t>Good:</w:t>
      </w:r>
      <w:r>
        <w:rPr>
          <w:spacing w:val="-7"/>
          <w:sz w:val="22"/>
        </w:rPr>
        <w:t> </w:t>
      </w:r>
      <w:r>
        <w:rPr>
          <w:sz w:val="22"/>
        </w:rPr>
        <w:t>reducing</w:t>
      </w:r>
      <w:r>
        <w:rPr>
          <w:spacing w:val="-7"/>
          <w:sz w:val="22"/>
        </w:rPr>
        <w:t> </w:t>
      </w:r>
      <w:r>
        <w:rPr>
          <w:sz w:val="22"/>
        </w:rPr>
        <w:t>wastes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recyclables,</w:t>
      </w:r>
      <w:r>
        <w:rPr>
          <w:spacing w:val="-6"/>
          <w:sz w:val="22"/>
        </w:rPr>
        <w:t> </w:t>
      </w:r>
      <w:r>
        <w:rPr>
          <w:sz w:val="22"/>
        </w:rPr>
        <w:t>environmental</w:t>
      </w:r>
      <w:r>
        <w:rPr>
          <w:spacing w:val="-5"/>
          <w:sz w:val="22"/>
        </w:rPr>
        <w:t> </w:t>
      </w:r>
      <w:r>
        <w:rPr>
          <w:sz w:val="22"/>
        </w:rPr>
        <w:t>compliance</w:t>
      </w:r>
      <w:r>
        <w:rPr>
          <w:spacing w:val="-3"/>
          <w:sz w:val="22"/>
        </w:rPr>
        <w:t> </w:t>
      </w:r>
      <w:r>
        <w:rPr>
          <w:sz w:val="22"/>
        </w:rPr>
        <w:t>(reporting</w:t>
      </w:r>
      <w:r>
        <w:rPr>
          <w:spacing w:val="-58"/>
          <w:sz w:val="22"/>
        </w:rPr>
        <w:t> </w:t>
      </w:r>
      <w:r>
        <w:rPr>
          <w:sz w:val="22"/>
        </w:rPr>
        <w:t>environmental</w:t>
      </w:r>
      <w:r>
        <w:rPr>
          <w:spacing w:val="-2"/>
          <w:sz w:val="22"/>
        </w:rPr>
        <w:t> </w:t>
      </w:r>
      <w:r>
        <w:rPr>
          <w:sz w:val="22"/>
        </w:rPr>
        <w:t>hazards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environmental</w:t>
      </w:r>
      <w:r>
        <w:rPr>
          <w:spacing w:val="-6"/>
          <w:sz w:val="22"/>
        </w:rPr>
        <w:t> </w:t>
      </w:r>
      <w:r>
        <w:rPr>
          <w:sz w:val="22"/>
        </w:rPr>
        <w:t>hazards)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76" w:lineRule="auto" w:before="4" w:after="0"/>
        <w:ind w:left="821" w:right="364" w:hanging="360"/>
        <w:jc w:val="left"/>
        <w:rPr>
          <w:sz w:val="22"/>
        </w:rPr>
      </w:pPr>
      <w:r>
        <w:rPr>
          <w:sz w:val="22"/>
        </w:rPr>
        <w:t>Improvements:</w:t>
      </w:r>
      <w:r>
        <w:rPr>
          <w:spacing w:val="-7"/>
          <w:sz w:val="22"/>
        </w:rPr>
        <w:t> </w:t>
      </w:r>
      <w:r>
        <w:rPr>
          <w:sz w:val="22"/>
        </w:rPr>
        <w:t>climate</w:t>
      </w:r>
      <w:r>
        <w:rPr>
          <w:spacing w:val="-8"/>
          <w:sz w:val="22"/>
        </w:rPr>
        <w:t> </w:t>
      </w:r>
      <w:r>
        <w:rPr>
          <w:sz w:val="22"/>
        </w:rPr>
        <w:t>adaptation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resilience,</w:t>
      </w:r>
      <w:r>
        <w:rPr>
          <w:spacing w:val="-6"/>
          <w:sz w:val="22"/>
        </w:rPr>
        <w:t> </w:t>
      </w:r>
      <w:r>
        <w:rPr>
          <w:sz w:val="22"/>
        </w:rPr>
        <w:t>achieving</w:t>
      </w:r>
      <w:r>
        <w:rPr>
          <w:spacing w:val="-8"/>
          <w:sz w:val="22"/>
        </w:rPr>
        <w:t> </w:t>
      </w:r>
      <w:r>
        <w:rPr>
          <w:sz w:val="22"/>
        </w:rPr>
        <w:t>carbon</w:t>
      </w:r>
      <w:r>
        <w:rPr>
          <w:spacing w:val="-3"/>
          <w:sz w:val="22"/>
        </w:rPr>
        <w:t> </w:t>
      </w:r>
      <w:r>
        <w:rPr>
          <w:sz w:val="22"/>
        </w:rPr>
        <w:t>neutrality,</w:t>
      </w:r>
      <w:r>
        <w:rPr>
          <w:spacing w:val="-7"/>
          <w:sz w:val="22"/>
        </w:rPr>
        <w:t> </w:t>
      </w:r>
      <w:r>
        <w:rPr>
          <w:sz w:val="22"/>
        </w:rPr>
        <w:t>reduce</w:t>
      </w:r>
      <w:r>
        <w:rPr>
          <w:spacing w:val="-58"/>
          <w:sz w:val="22"/>
        </w:rPr>
        <w:t> </w:t>
      </w:r>
      <w:r>
        <w:rPr>
          <w:sz w:val="22"/>
        </w:rPr>
        <w:t>energy</w:t>
      </w:r>
      <w:r>
        <w:rPr>
          <w:spacing w:val="-3"/>
          <w:sz w:val="22"/>
        </w:rPr>
        <w:t> </w:t>
      </w:r>
      <w:r>
        <w:rPr>
          <w:sz w:val="22"/>
        </w:rPr>
        <w:t>consumption,</w:t>
      </w:r>
      <w:r>
        <w:rPr>
          <w:spacing w:val="-3"/>
          <w:sz w:val="22"/>
        </w:rPr>
        <w:t> </w:t>
      </w:r>
      <w:r>
        <w:rPr>
          <w:sz w:val="22"/>
        </w:rPr>
        <w:t>reduce water consumption,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more</w:t>
      </w:r>
    </w:p>
    <w:p>
      <w:pPr>
        <w:pStyle w:val="BodyText"/>
        <w:rPr>
          <w:rFonts w:ascii="Arial MT"/>
          <w:i w:val="0"/>
          <w:sz w:val="25"/>
        </w:rPr>
      </w:pPr>
    </w:p>
    <w:p>
      <w:pPr>
        <w:pStyle w:val="BodyText"/>
        <w:spacing w:line="276" w:lineRule="auto"/>
        <w:ind w:left="100"/>
      </w:pPr>
      <w:r>
        <w:rPr/>
        <w:t>Explanation:</w:t>
      </w:r>
      <w:r>
        <w:rPr>
          <w:spacing w:val="-6"/>
        </w:rPr>
        <w:t> </w:t>
      </w:r>
      <w:r>
        <w:rPr/>
        <w:t>Comparing</w:t>
      </w:r>
      <w:r>
        <w:rPr>
          <w:spacing w:val="-2"/>
        </w:rPr>
        <w:t> </w:t>
      </w:r>
      <w:r>
        <w:rPr/>
        <w:t>DUU’s</w:t>
      </w:r>
      <w:r>
        <w:rPr>
          <w:spacing w:val="-4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Towards</w:t>
      </w:r>
      <w:r>
        <w:rPr>
          <w:spacing w:val="-4"/>
        </w:rPr>
        <w:t> </w:t>
      </w:r>
      <w:r>
        <w:rPr/>
        <w:t>Targets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Sustainability</w:t>
      </w:r>
      <w:r>
        <w:rPr>
          <w:spacing w:val="-4"/>
        </w:rPr>
        <w:t> </w:t>
      </w:r>
      <w:r>
        <w:rPr/>
        <w:t>Targets</w:t>
      </w:r>
      <w:r>
        <w:rPr>
          <w:spacing w:val="-10"/>
        </w:rPr>
        <w:t> </w:t>
      </w:r>
      <w:r>
        <w:rPr/>
        <w:t>gives</w:t>
      </w:r>
      <w:r>
        <w:rPr>
          <w:spacing w:val="-58"/>
        </w:rPr>
        <w:t> </w:t>
      </w:r>
      <w:r>
        <w:rPr/>
        <w:t>insight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where their</w:t>
      </w:r>
      <w:r>
        <w:rPr>
          <w:spacing w:val="-2"/>
        </w:rPr>
        <w:t> </w:t>
      </w:r>
      <w:r>
        <w:rPr/>
        <w:t>sustainability</w:t>
      </w:r>
      <w:r>
        <w:rPr>
          <w:spacing w:val="-3"/>
        </w:rPr>
        <w:t> </w:t>
      </w:r>
      <w:r>
        <w:rPr/>
        <w:t>focuses</w:t>
      </w:r>
      <w:r>
        <w:rPr>
          <w:spacing w:val="-4"/>
        </w:rPr>
        <w:t> </w:t>
      </w:r>
      <w:r>
        <w:rPr/>
        <w:t>have been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where they</w:t>
      </w:r>
      <w:r>
        <w:rPr>
          <w:spacing w:val="-4"/>
        </w:rPr>
        <w:t> </w:t>
      </w:r>
      <w:r>
        <w:rPr/>
        <w:t>could improve.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5" w:right="0" w:hanging="256"/>
        <w:jc w:val="left"/>
      </w:pPr>
      <w:r>
        <w:rPr/>
        <w:t>How</w:t>
      </w:r>
      <w:r>
        <w:rPr>
          <w:spacing w:val="1"/>
        </w:rPr>
        <w:t> </w:t>
      </w:r>
      <w:r>
        <w:rPr/>
        <w:t>does</w:t>
      </w:r>
      <w:r>
        <w:rPr>
          <w:spacing w:val="-1"/>
        </w:rPr>
        <w:t> </w:t>
      </w:r>
      <w:r>
        <w:rPr/>
        <w:t>this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compare with</w:t>
      </w:r>
      <w:r>
        <w:rPr>
          <w:spacing w:val="-8"/>
        </w:rPr>
        <w:t> </w:t>
      </w:r>
      <w:r>
        <w:rPr/>
        <w:t>clients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same industry?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76" w:lineRule="auto" w:before="37" w:after="0"/>
        <w:ind w:left="821" w:right="255" w:hanging="360"/>
        <w:jc w:val="left"/>
        <w:rPr>
          <w:sz w:val="22"/>
        </w:rPr>
      </w:pP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universities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higher</w:t>
      </w:r>
      <w:r>
        <w:rPr>
          <w:spacing w:val="-2"/>
          <w:sz w:val="22"/>
        </w:rPr>
        <w:t> </w:t>
      </w:r>
      <w:r>
        <w:rPr>
          <w:sz w:val="22"/>
        </w:rPr>
        <w:t>scores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SDG</w:t>
      </w:r>
      <w:r>
        <w:rPr>
          <w:spacing w:val="-5"/>
          <w:sz w:val="22"/>
        </w:rPr>
        <w:t> </w:t>
      </w:r>
      <w:r>
        <w:rPr>
          <w:sz w:val="22"/>
        </w:rPr>
        <w:t>17:</w:t>
      </w:r>
      <w:r>
        <w:rPr>
          <w:spacing w:val="-6"/>
          <w:sz w:val="22"/>
        </w:rPr>
        <w:t> </w:t>
      </w:r>
      <w:r>
        <w:rPr>
          <w:sz w:val="22"/>
        </w:rPr>
        <w:t>partnerships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goals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SDG</w:t>
      </w:r>
      <w:r>
        <w:rPr>
          <w:spacing w:val="-58"/>
          <w:sz w:val="22"/>
        </w:rPr>
        <w:t> </w:t>
      </w:r>
      <w:r>
        <w:rPr>
          <w:sz w:val="22"/>
        </w:rPr>
        <w:t>11:</w:t>
      </w:r>
      <w:r>
        <w:rPr>
          <w:spacing w:val="-4"/>
          <w:sz w:val="22"/>
        </w:rPr>
        <w:t> </w:t>
      </w:r>
      <w:r>
        <w:rPr>
          <w:sz w:val="22"/>
        </w:rPr>
        <w:t>sustainable</w:t>
      </w:r>
      <w:r>
        <w:rPr>
          <w:spacing w:val="1"/>
          <w:sz w:val="22"/>
        </w:rPr>
        <w:t> </w:t>
      </w:r>
      <w:r>
        <w:rPr>
          <w:sz w:val="22"/>
        </w:rPr>
        <w:t>cities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communities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1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DUU</w:t>
      </w:r>
      <w:r>
        <w:rPr>
          <w:spacing w:val="-4"/>
          <w:sz w:val="22"/>
        </w:rPr>
        <w:t> </w:t>
      </w:r>
      <w:r>
        <w:rPr>
          <w:sz w:val="22"/>
        </w:rPr>
        <w:t>prioritizes</w:t>
      </w:r>
      <w:r>
        <w:rPr>
          <w:spacing w:val="-5"/>
          <w:sz w:val="22"/>
        </w:rPr>
        <w:t> </w:t>
      </w:r>
      <w:r>
        <w:rPr>
          <w:sz w:val="22"/>
        </w:rPr>
        <w:t>economic</w:t>
      </w:r>
      <w:r>
        <w:rPr>
          <w:spacing w:val="-5"/>
          <w:sz w:val="22"/>
        </w:rPr>
        <w:t> </w:t>
      </w:r>
      <w:r>
        <w:rPr>
          <w:sz w:val="22"/>
        </w:rPr>
        <w:t>growth</w:t>
      </w:r>
      <w:r>
        <w:rPr>
          <w:spacing w:val="-2"/>
          <w:sz w:val="22"/>
        </w:rPr>
        <w:t> </w:t>
      </w:r>
      <w:r>
        <w:rPr>
          <w:sz w:val="22"/>
        </w:rPr>
        <w:t>SDG</w:t>
      </w:r>
      <w:r>
        <w:rPr>
          <w:spacing w:val="-5"/>
          <w:sz w:val="22"/>
        </w:rPr>
        <w:t> </w:t>
      </w:r>
      <w:r>
        <w:rPr>
          <w:sz w:val="22"/>
        </w:rPr>
        <w:t>8</w:t>
      </w:r>
      <w:r>
        <w:rPr>
          <w:spacing w:val="3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universities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1" w:right="0" w:hanging="361"/>
        <w:jc w:val="left"/>
        <w:rPr>
          <w:sz w:val="22"/>
        </w:rPr>
      </w:pPr>
      <w:r>
        <w:rPr>
          <w:sz w:val="22"/>
        </w:rPr>
        <w:t>Overall</w:t>
      </w:r>
      <w:r>
        <w:rPr>
          <w:spacing w:val="-4"/>
          <w:sz w:val="22"/>
        </w:rPr>
        <w:t> </w:t>
      </w:r>
      <w:r>
        <w:rPr>
          <w:sz w:val="22"/>
        </w:rPr>
        <w:t>impact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poor,</w:t>
      </w:r>
      <w:r>
        <w:rPr>
          <w:spacing w:val="-5"/>
          <w:sz w:val="22"/>
        </w:rPr>
        <w:t> </w:t>
      </w:r>
      <w:r>
        <w:rPr>
          <w:sz w:val="22"/>
        </w:rPr>
        <w:t>leaving</w:t>
      </w:r>
      <w:r>
        <w:rPr>
          <w:spacing w:val="-6"/>
          <w:sz w:val="22"/>
        </w:rPr>
        <w:t> </w:t>
      </w:r>
      <w:r>
        <w:rPr>
          <w:sz w:val="22"/>
        </w:rPr>
        <w:t>room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improvement</w:t>
      </w:r>
    </w:p>
    <w:p>
      <w:pPr>
        <w:pStyle w:val="BodyText"/>
        <w:spacing w:before="10"/>
        <w:rPr>
          <w:rFonts w:ascii="Arial MT"/>
          <w:i w:val="0"/>
          <w:sz w:val="28"/>
        </w:rPr>
      </w:pPr>
    </w:p>
    <w:p>
      <w:pPr>
        <w:pStyle w:val="BodyText"/>
        <w:spacing w:line="276" w:lineRule="auto"/>
        <w:ind w:left="100"/>
      </w:pPr>
      <w:r>
        <w:rPr/>
        <w:t>Explanation: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ranks</w:t>
      </w:r>
      <w:r>
        <w:rPr>
          <w:spacing w:val="-4"/>
        </w:rPr>
        <w:t> </w:t>
      </w:r>
      <w:r>
        <w:rPr/>
        <w:t>22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25</w:t>
      </w:r>
      <w:r>
        <w:rPr>
          <w:spacing w:val="-1"/>
        </w:rPr>
        <w:t> </w:t>
      </w:r>
      <w:r>
        <w:rPr/>
        <w:t>Australian</w:t>
      </w:r>
      <w:r>
        <w:rPr>
          <w:spacing w:val="-1"/>
        </w:rPr>
        <w:t> </w:t>
      </w:r>
      <w:r>
        <w:rPr/>
        <w:t>universities</w:t>
      </w:r>
      <w:r>
        <w:rPr>
          <w:spacing w:val="-5"/>
        </w:rPr>
        <w:t> </w:t>
      </w:r>
      <w:r>
        <w:rPr/>
        <w:t>included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impact</w:t>
      </w:r>
      <w:r>
        <w:rPr>
          <w:spacing w:val="-58"/>
        </w:rPr>
        <w:t> </w:t>
      </w:r>
      <w:r>
        <w:rPr/>
        <w:t>rankings. Given the rankings of other Australian universities, including Western Sydney</w:t>
      </w:r>
      <w:r>
        <w:rPr>
          <w:spacing w:val="1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in the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1 spot,</w:t>
      </w:r>
      <w:r>
        <w:rPr>
          <w:spacing w:val="-3"/>
        </w:rPr>
        <w:t> </w:t>
      </w:r>
      <w:r>
        <w:rPr/>
        <w:t>there is</w:t>
      </w:r>
      <w:r>
        <w:rPr>
          <w:spacing w:val="-2"/>
        </w:rPr>
        <w:t> </w:t>
      </w:r>
      <w:r>
        <w:rPr/>
        <w:t>much room</w:t>
      </w:r>
      <w:r>
        <w:rPr>
          <w:spacing w:val="-6"/>
        </w:rPr>
        <w:t> </w:t>
      </w:r>
      <w:r>
        <w:rPr/>
        <w:t>for improvement.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5" w:right="0" w:hanging="316"/>
        <w:jc w:val="left"/>
      </w:pPr>
      <w:r>
        <w:rPr/>
        <w:t>Identify</w:t>
      </w:r>
      <w:r>
        <w:rPr>
          <w:spacing w:val="-6"/>
        </w:rPr>
        <w:t> </w:t>
      </w:r>
      <w:r>
        <w:rPr/>
        <w:t>the client’s</w:t>
      </w:r>
      <w:r>
        <w:rPr>
          <w:spacing w:val="-1"/>
        </w:rPr>
        <w:t> </w:t>
      </w:r>
      <w:r>
        <w:rPr/>
        <w:t>top</w:t>
      </w:r>
      <w:r>
        <w:rPr>
          <w:spacing w:val="-7"/>
        </w:rPr>
        <w:t> </w:t>
      </w:r>
      <w:r>
        <w:rPr/>
        <w:t>5</w:t>
      </w:r>
      <w:r>
        <w:rPr>
          <w:spacing w:val="-1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(areas</w:t>
      </w:r>
      <w:r>
        <w:rPr>
          <w:spacing w:val="-1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underperforming)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sustainable</w:t>
      </w:r>
      <w:r>
        <w:rPr>
          <w:spacing w:val="-6"/>
          <w:sz w:val="22"/>
        </w:rPr>
        <w:t> </w:t>
      </w:r>
      <w:r>
        <w:rPr>
          <w:sz w:val="22"/>
        </w:rPr>
        <w:t>buildings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climate</w:t>
      </w:r>
      <w:r>
        <w:rPr>
          <w:spacing w:val="-4"/>
          <w:sz w:val="22"/>
        </w:rPr>
        <w:t> </w:t>
      </w:r>
      <w:r>
        <w:rPr>
          <w:sz w:val="22"/>
        </w:rPr>
        <w:t>adaptation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resilience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achieving</w:t>
      </w:r>
      <w:r>
        <w:rPr>
          <w:spacing w:val="-6"/>
          <w:sz w:val="22"/>
        </w:rPr>
        <w:t> </w:t>
      </w:r>
      <w:r>
        <w:rPr>
          <w:sz w:val="22"/>
        </w:rPr>
        <w:t>carbon</w:t>
      </w:r>
      <w:r>
        <w:rPr>
          <w:spacing w:val="-5"/>
          <w:sz w:val="22"/>
        </w:rPr>
        <w:t> </w:t>
      </w:r>
      <w:r>
        <w:rPr>
          <w:sz w:val="22"/>
        </w:rPr>
        <w:t>neutrality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reducing</w:t>
      </w:r>
      <w:r>
        <w:rPr>
          <w:spacing w:val="-7"/>
          <w:sz w:val="22"/>
        </w:rPr>
        <w:t> </w:t>
      </w:r>
      <w:r>
        <w:rPr>
          <w:sz w:val="22"/>
        </w:rPr>
        <w:t>energy</w:t>
      </w:r>
      <w:r>
        <w:rPr>
          <w:spacing w:val="-5"/>
          <w:sz w:val="22"/>
        </w:rPr>
        <w:t> </w:t>
      </w:r>
      <w:r>
        <w:rPr>
          <w:sz w:val="22"/>
        </w:rPr>
        <w:t>consumption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reducing</w:t>
      </w:r>
      <w:r>
        <w:rPr>
          <w:spacing w:val="-8"/>
          <w:sz w:val="22"/>
        </w:rPr>
        <w:t> </w:t>
      </w:r>
      <w:r>
        <w:rPr>
          <w:sz w:val="22"/>
        </w:rPr>
        <w:t>water</w:t>
      </w:r>
      <w:r>
        <w:rPr>
          <w:spacing w:val="-4"/>
          <w:sz w:val="22"/>
        </w:rPr>
        <w:t> </w:t>
      </w:r>
      <w:r>
        <w:rPr>
          <w:sz w:val="22"/>
        </w:rPr>
        <w:t>consumption</w:t>
      </w:r>
    </w:p>
    <w:p>
      <w:pPr>
        <w:pStyle w:val="BodyText"/>
        <w:spacing w:before="11"/>
        <w:rPr>
          <w:rFonts w:ascii="Arial MT"/>
          <w:i w:val="0"/>
          <w:sz w:val="28"/>
        </w:rPr>
      </w:pPr>
    </w:p>
    <w:p>
      <w:pPr>
        <w:pStyle w:val="BodyText"/>
        <w:ind w:left="100"/>
      </w:pPr>
      <w:r>
        <w:rPr/>
        <w:t>Explanation:</w:t>
      </w:r>
      <w:r>
        <w:rPr>
          <w:spacing w:val="-6"/>
        </w:rPr>
        <w:t> </w:t>
      </w:r>
      <w:r>
        <w:rPr/>
        <w:t>informed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improvements</w:t>
      </w:r>
      <w:r>
        <w:rPr>
          <w:spacing w:val="-5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(i).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spacing w:line="276" w:lineRule="auto"/>
        <w:ind w:firstLine="0"/>
      </w:pPr>
      <w:r>
        <w:rPr/>
        <w:t>Then,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 context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sustainability</w:t>
      </w:r>
      <w:r>
        <w:rPr>
          <w:spacing w:val="-5"/>
        </w:rPr>
        <w:t> </w:t>
      </w:r>
      <w:r>
        <w:rPr/>
        <w:t>issues for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client given</w:t>
      </w:r>
      <w:r>
        <w:rPr>
          <w:spacing w:val="-2"/>
        </w:rPr>
        <w:t> </w:t>
      </w:r>
      <w:r>
        <w:rPr/>
        <w:t>client context</w:t>
      </w:r>
      <w:r>
        <w:rPr>
          <w:spacing w:val="-58"/>
        </w:rPr>
        <w:t> </w:t>
      </w:r>
      <w:r>
        <w:rPr/>
        <w:t>identified in</w:t>
      </w:r>
      <w:r>
        <w:rPr>
          <w:spacing w:val="-6"/>
        </w:rPr>
        <w:t> </w:t>
      </w:r>
      <w:r>
        <w:rPr/>
        <w:t>Task</w:t>
      </w:r>
      <w:r>
        <w:rPr>
          <w:spacing w:val="1"/>
        </w:rPr>
        <w:t> </w:t>
      </w:r>
      <w:r>
        <w:rPr/>
        <w:t>1,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3" w:after="0"/>
        <w:ind w:left="420" w:right="0" w:hanging="32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Identify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the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client’s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top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2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sustainability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priorities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focus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on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Energy</w:t>
      </w:r>
      <w:r>
        <w:rPr>
          <w:spacing w:val="-4"/>
          <w:sz w:val="22"/>
        </w:rPr>
        <w:t> </w:t>
      </w:r>
      <w:r>
        <w:rPr>
          <w:sz w:val="22"/>
        </w:rPr>
        <w:t>and emissions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Sustainable</w:t>
      </w:r>
      <w:r>
        <w:rPr>
          <w:spacing w:val="-3"/>
          <w:sz w:val="22"/>
        </w:rPr>
        <w:t> </w:t>
      </w:r>
      <w:r>
        <w:rPr>
          <w:sz w:val="22"/>
        </w:rPr>
        <w:t>buildings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resilience</w:t>
      </w:r>
    </w:p>
    <w:p>
      <w:pPr>
        <w:pStyle w:val="BodyText"/>
        <w:spacing w:before="5"/>
        <w:rPr>
          <w:rFonts w:ascii="Arial MT"/>
          <w:i w:val="0"/>
          <w:sz w:val="28"/>
        </w:rPr>
      </w:pPr>
    </w:p>
    <w:p>
      <w:pPr>
        <w:pStyle w:val="BodyText"/>
        <w:spacing w:line="276" w:lineRule="auto" w:before="1"/>
        <w:ind w:left="100" w:right="98"/>
      </w:pPr>
      <w:r>
        <w:rPr/>
        <w:t>Explanation: given the top 5 sustainability issues from Task 1 (curriculum (core) development,</w:t>
      </w:r>
      <w:r>
        <w:rPr>
          <w:spacing w:val="1"/>
        </w:rPr>
        <w:t> </w:t>
      </w:r>
      <w:r>
        <w:rPr/>
        <w:t>sustainable buildings and resilience, campus engagement, energy and emissions, and industry</w:t>
      </w:r>
      <w:r>
        <w:rPr>
          <w:spacing w:val="-59"/>
        </w:rPr>
        <w:t> </w:t>
      </w:r>
      <w:r>
        <w:rPr/>
        <w:t>partnerships), they have made almost no progress on their sustainable buildings targets (pg 8)</w:t>
      </w:r>
      <w:r>
        <w:rPr>
          <w:spacing w:val="1"/>
        </w:rPr>
        <w:t> </w:t>
      </w:r>
      <w:r>
        <w:rPr/>
        <w:t>and minimal</w:t>
      </w:r>
      <w:r>
        <w:rPr>
          <w:spacing w:val="-2"/>
        </w:rPr>
        <w:t> </w:t>
      </w:r>
      <w:r>
        <w:rPr/>
        <w:t>progress</w:t>
      </w:r>
      <w:r>
        <w:rPr>
          <w:spacing w:val="-8"/>
        </w:rPr>
        <w:t> </w:t>
      </w:r>
      <w:r>
        <w:rPr/>
        <w:t>on their</w:t>
      </w:r>
      <w:r>
        <w:rPr>
          <w:spacing w:val="-5"/>
        </w:rPr>
        <w:t> </w:t>
      </w:r>
      <w:r>
        <w:rPr/>
        <w:t>energy</w:t>
      </w:r>
      <w:r>
        <w:rPr>
          <w:spacing w:val="-3"/>
        </w:rPr>
        <w:t> </w:t>
      </w:r>
      <w:r>
        <w:rPr/>
        <w:t>and emissions</w:t>
      </w:r>
      <w:r>
        <w:rPr>
          <w:spacing w:val="-8"/>
        </w:rPr>
        <w:t> </w:t>
      </w:r>
      <w:r>
        <w:rPr/>
        <w:t>targets</w:t>
      </w:r>
      <w:r>
        <w:rPr>
          <w:spacing w:val="-2"/>
        </w:rPr>
        <w:t> </w:t>
      </w:r>
      <w:r>
        <w:rPr/>
        <w:t>(pg</w:t>
      </w:r>
      <w:r>
        <w:rPr>
          <w:spacing w:val="-5"/>
        </w:rPr>
        <w:t> </w:t>
      </w:r>
      <w:r>
        <w:rPr/>
        <w:t>6).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have,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made</w:t>
      </w:r>
      <w:r>
        <w:rPr>
          <w:spacing w:val="-58"/>
        </w:rPr>
        <w:t> </w:t>
      </w:r>
      <w:r>
        <w:rPr/>
        <w:t>substantial strides towards their education and research targets (pgs 9 and 10) which cover</w:t>
      </w:r>
      <w:r>
        <w:rPr>
          <w:spacing w:val="1"/>
        </w:rPr>
        <w:t> </w:t>
      </w:r>
      <w:r>
        <w:rPr/>
        <w:t>curriculum</w:t>
      </w:r>
      <w:r>
        <w:rPr>
          <w:spacing w:val="-1"/>
        </w:rPr>
        <w:t> </w:t>
      </w:r>
      <w:r>
        <w:rPr/>
        <w:t>(core)</w:t>
      </w:r>
      <w:r>
        <w:rPr>
          <w:spacing w:val="-1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campus</w:t>
      </w:r>
      <w:r>
        <w:rPr>
          <w:spacing w:val="-8"/>
        </w:rPr>
        <w:t> </w:t>
      </w:r>
      <w:r>
        <w:rPr/>
        <w:t>engagement,</w:t>
      </w:r>
      <w:r>
        <w:rPr>
          <w:spacing w:val="-4"/>
        </w:rPr>
        <w:t> </w:t>
      </w:r>
      <w:r>
        <w:rPr/>
        <w:t>and industry</w:t>
      </w:r>
      <w:r>
        <w:rPr>
          <w:spacing w:val="-3"/>
        </w:rPr>
        <w:t> </w:t>
      </w:r>
      <w:r>
        <w:rPr/>
        <w:t>partnerships.</w:t>
      </w:r>
    </w:p>
    <w:sectPr>
      <w:type w:val="continuous"/>
      <w:pgSz w:w="12240" w:h="15840"/>
      <w:pgMar w:top="136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%1)"/>
      <w:lvlJc w:val="left"/>
      <w:pPr>
        <w:ind w:left="295" w:hanging="195"/>
        <w:jc w:val="left"/>
      </w:pPr>
      <w:rPr>
        <w:rFonts w:hint="default" w:ascii="Arial" w:hAnsi="Arial" w:eastAsia="Arial" w:cs="Arial"/>
        <w:b/>
        <w:bCs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1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32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2023-03-12T03:05:41Z</dcterms:created>
  <dcterms:modified xsi:type="dcterms:W3CDTF">2023-03-12T03:05:41Z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2023-03-12T00:00:00Z</vt:filetime>
  </property>
</Properties>
</file>