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D2E17" w14:textId="77777777" w:rsidR="00CC755F" w:rsidRDefault="004C0550">
      <w:pPr>
        <w:spacing w:after="80"/>
        <w:jc w:val="center"/>
      </w:pPr>
      <w:r>
        <w:rPr>
          <w:b/>
          <w:bCs/>
          <w:color w:val="003DA5"/>
          <w:sz w:val="36"/>
          <w:szCs w:val="36"/>
        </w:rPr>
        <w:t>Who Can Afford Bakersfield's Proposed Sewer Rates?</w:t>
      </w:r>
    </w:p>
    <w:p w14:paraId="03AD2E18" w14:textId="77777777" w:rsidR="00CC755F" w:rsidRDefault="004C0550">
      <w:pPr>
        <w:spacing w:after="80"/>
        <w:jc w:val="center"/>
      </w:pPr>
      <w:r>
        <w:rPr>
          <w:color w:val="666666"/>
          <w:sz w:val="24"/>
          <w:szCs w:val="24"/>
        </w:rPr>
        <w:t>An Affordability Analysis of the 2026–2031 Rate Increases</w:t>
      </w:r>
    </w:p>
    <w:p w14:paraId="03AD2E19" w14:textId="77777777" w:rsidR="00CC755F" w:rsidRDefault="004C0550">
      <w:pPr>
        <w:spacing w:after="300"/>
        <w:jc w:val="center"/>
      </w:pPr>
      <w:r>
        <w:rPr>
          <w:i/>
          <w:iCs/>
          <w:color w:val="666666"/>
          <w:sz w:val="20"/>
          <w:szCs w:val="20"/>
        </w:rPr>
        <w:t>Laljeet Sangha, UC Cooperative Extension – Kern County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755F" w14:paraId="03AD2E1F" w14:textId="77777777">
        <w:tc>
          <w:tcPr>
            <w:tcW w:w="9360" w:type="dxa"/>
            <w:tcBorders>
              <w:top w:val="single" w:sz="6" w:space="0" w:color="003DA5"/>
              <w:left w:val="single" w:sz="6" w:space="0" w:color="003DA5"/>
              <w:bottom w:val="single" w:sz="6" w:space="0" w:color="003DA5"/>
              <w:right w:val="single" w:sz="6" w:space="0" w:color="003DA5"/>
            </w:tcBorders>
            <w:shd w:val="clear" w:color="auto" w:fill="EBF0FA"/>
            <w:tcMar>
              <w:top w:w="120" w:type="dxa"/>
              <w:left w:w="200" w:type="dxa"/>
              <w:bottom w:w="120" w:type="dxa"/>
              <w:right w:w="200" w:type="dxa"/>
            </w:tcMar>
          </w:tcPr>
          <w:p w14:paraId="03AD2E1A" w14:textId="77777777" w:rsidR="00CC755F" w:rsidRDefault="004C0550">
            <w:pPr>
              <w:spacing w:after="100"/>
            </w:pPr>
            <w:r>
              <w:rPr>
                <w:b/>
                <w:bCs/>
                <w:color w:val="003DA5"/>
                <w:sz w:val="24"/>
                <w:szCs w:val="24"/>
              </w:rPr>
              <w:t>Key Takeaways</w:t>
            </w:r>
          </w:p>
          <w:p w14:paraId="03AD2E1B" w14:textId="77777777" w:rsidR="00CC755F" w:rsidRDefault="004C0550">
            <w:pPr>
              <w:pStyle w:val="ListParagraph"/>
              <w:numPr>
                <w:ilvl w:val="0"/>
                <w:numId w:val="2"/>
              </w:numPr>
              <w:spacing w:after="80" w:line="276" w:lineRule="auto"/>
            </w:pPr>
            <w:r>
              <w:rPr>
                <w:color w:val="333333"/>
                <w:sz w:val="21"/>
                <w:szCs w:val="21"/>
              </w:rPr>
              <w:t>Bakersfield needs to invest in its aging sewer system. That is not in question. The 1950s-era treatment plant must be replaced.</w:t>
            </w:r>
          </w:p>
          <w:p w14:paraId="03AD2E1C" w14:textId="77777777" w:rsidR="00CC755F" w:rsidRDefault="004C0550">
            <w:pPr>
              <w:pStyle w:val="ListParagraph"/>
              <w:numPr>
                <w:ilvl w:val="0"/>
                <w:numId w:val="2"/>
              </w:numPr>
              <w:spacing w:after="80" w:line="276" w:lineRule="auto"/>
            </w:pPr>
            <w:r>
              <w:rPr>
                <w:color w:val="333333"/>
                <w:sz w:val="21"/>
                <w:szCs w:val="21"/>
              </w:rPr>
              <w:t>The city compares its rates to other California cities in absolute dollars, but Bakersfield residents earn less than residents in most of those cities. A fair comparison accounts for income.</w:t>
            </w:r>
          </w:p>
          <w:p w14:paraId="03AD2E1D" w14:textId="77777777" w:rsidR="00CC755F" w:rsidRDefault="004C0550">
            <w:pPr>
              <w:pStyle w:val="ListParagraph"/>
              <w:numPr>
                <w:ilvl w:val="0"/>
                <w:numId w:val="2"/>
              </w:numPr>
              <w:spacing w:after="80" w:line="276" w:lineRule="auto"/>
            </w:pPr>
            <w:r>
              <w:rPr>
                <w:color w:val="333333"/>
                <w:sz w:val="21"/>
                <w:szCs w:val="21"/>
              </w:rPr>
              <w:t>At the proposed final rate of $875/year, an estimated 29,100 households (about 23% of households in the service area) would spend more than what federal guidelines consider affordable on sewer alone.</w:t>
            </w:r>
          </w:p>
          <w:p w14:paraId="03AD2E1E" w14:textId="77777777" w:rsidR="00CC755F" w:rsidRDefault="004C0550">
            <w:pPr>
              <w:pStyle w:val="ListParagraph"/>
              <w:numPr>
                <w:ilvl w:val="0"/>
                <w:numId w:val="2"/>
              </w:numPr>
              <w:spacing w:after="80" w:line="276" w:lineRule="auto"/>
            </w:pPr>
            <w:r>
              <w:rPr>
                <w:color w:val="333333"/>
                <w:sz w:val="21"/>
                <w:szCs w:val="21"/>
              </w:rPr>
              <w:t>Customer assistance programs should accompany the rate increases to protect households that cannot absorb this cost.</w:t>
            </w:r>
          </w:p>
        </w:tc>
      </w:tr>
    </w:tbl>
    <w:p w14:paraId="03AD2E20" w14:textId="77777777" w:rsidR="00CC755F" w:rsidRDefault="00CC755F">
      <w:pPr>
        <w:spacing w:after="200"/>
      </w:pPr>
    </w:p>
    <w:p w14:paraId="03AD2E21" w14:textId="77777777" w:rsidR="00CC755F" w:rsidRDefault="004C0550">
      <w:pPr>
        <w:pStyle w:val="Heading1"/>
      </w:pPr>
      <w:r>
        <w:t>Background</w:t>
      </w:r>
    </w:p>
    <w:p w14:paraId="03AD2E22" w14:textId="77777777" w:rsidR="00CC755F" w:rsidRDefault="004C0550">
      <w:pPr>
        <w:spacing w:after="160" w:line="276" w:lineRule="auto"/>
      </w:pPr>
      <w:r>
        <w:rPr>
          <w:color w:val="333333"/>
        </w:rPr>
        <w:t>The City of Bakersfield is proposing sewer rate increases over the next five years to fund critical infrastructure improvements, including the replacement of the Planz Road wastewater treatment plant built in the 1950s. The total investment needed is estimated at $500 to $600 million. These infrastructure needs are real, and this analysis does not dispute them.</w:t>
      </w:r>
    </w:p>
    <w:p w14:paraId="03AD2E23" w14:textId="77777777" w:rsidR="00CC755F" w:rsidRDefault="004C0550">
      <w:pPr>
        <w:spacing w:after="160" w:line="276" w:lineRule="auto"/>
      </w:pPr>
      <w:r>
        <w:rPr>
          <w:color w:val="333333"/>
        </w:rPr>
        <w:t>The proposed rate schedule raises the annual single-family residential sewer charge from $247 to $875 over five fiscal years. This charge appears on property tax bills, not monthly utility bills.</w:t>
      </w:r>
    </w:p>
    <w:p w14:paraId="03AD2E24" w14:textId="77777777" w:rsidR="00CC755F" w:rsidRDefault="004C0550">
      <w:pPr>
        <w:pStyle w:val="Heading2"/>
      </w:pPr>
      <w:r>
        <w:t>Proposed Rate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00"/>
        <w:gridCol w:w="1700"/>
        <w:gridCol w:w="3560"/>
      </w:tblGrid>
      <w:tr w:rsidR="00CC755F" w14:paraId="03AD2E29" w14:textId="77777777">
        <w:tc>
          <w:tcPr>
            <w:tcW w:w="240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03AD2E25" w14:textId="77777777" w:rsidR="00CC755F" w:rsidRDefault="004C0550">
            <w:r>
              <w:rPr>
                <w:b/>
                <w:bCs/>
                <w:color w:val="FFFFFF"/>
                <w:sz w:val="20"/>
                <w:szCs w:val="20"/>
              </w:rPr>
              <w:t>Fiscal Year</w:t>
            </w:r>
          </w:p>
        </w:tc>
        <w:tc>
          <w:tcPr>
            <w:tcW w:w="170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03AD2E26" w14:textId="77777777" w:rsidR="00CC755F" w:rsidRDefault="004C0550">
            <w:r>
              <w:rPr>
                <w:b/>
                <w:bCs/>
                <w:color w:val="FFFFFF"/>
                <w:sz w:val="20"/>
                <w:szCs w:val="20"/>
              </w:rPr>
              <w:t>Annual Rate</w:t>
            </w:r>
          </w:p>
        </w:tc>
        <w:tc>
          <w:tcPr>
            <w:tcW w:w="170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03AD2E27" w14:textId="77777777" w:rsidR="00CC755F" w:rsidRDefault="004C0550">
            <w:r>
              <w:rPr>
                <w:b/>
                <w:bCs/>
                <w:color w:val="FFFFFF"/>
                <w:sz w:val="20"/>
                <w:szCs w:val="20"/>
              </w:rPr>
              <w:t>Monthly Equiv.</w:t>
            </w:r>
          </w:p>
        </w:tc>
        <w:tc>
          <w:tcPr>
            <w:tcW w:w="356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03AD2E28" w14:textId="77777777" w:rsidR="00CC755F" w:rsidRDefault="004C0550">
            <w:r>
              <w:rPr>
                <w:b/>
                <w:bCs/>
                <w:color w:val="FFFFFF"/>
                <w:sz w:val="20"/>
                <w:szCs w:val="20"/>
              </w:rPr>
              <w:t>Income Below Which Sewer is Unaffordable</w:t>
            </w:r>
          </w:p>
        </w:tc>
      </w:tr>
      <w:tr w:rsidR="00CC755F" w14:paraId="03AD2E2E"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AD2E2A" w14:textId="77777777" w:rsidR="00CC755F" w:rsidRDefault="004C0550">
            <w:r>
              <w:rPr>
                <w:color w:val="333333"/>
                <w:sz w:val="20"/>
                <w:szCs w:val="20"/>
              </w:rPr>
              <w:t>Current (FY 25/26)</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AD2E2B" w14:textId="77777777" w:rsidR="00CC755F" w:rsidRDefault="004C0550">
            <w:r>
              <w:rPr>
                <w:color w:val="333333"/>
                <w:sz w:val="20"/>
                <w:szCs w:val="20"/>
              </w:rPr>
              <w:t>$247</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AD2E2C" w14:textId="77777777" w:rsidR="00CC755F" w:rsidRDefault="004C0550">
            <w:r>
              <w:rPr>
                <w:color w:val="333333"/>
                <w:sz w:val="20"/>
                <w:szCs w:val="20"/>
              </w:rPr>
              <w:t>$21/mo</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AD2E2D" w14:textId="77777777" w:rsidR="00CC755F" w:rsidRDefault="004C0550">
            <w:r>
              <w:rPr>
                <w:color w:val="333333"/>
                <w:sz w:val="20"/>
                <w:szCs w:val="20"/>
              </w:rPr>
              <w:t>$9,885</w:t>
            </w:r>
          </w:p>
        </w:tc>
      </w:tr>
      <w:tr w:rsidR="00CC755F" w14:paraId="03AD2E3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AD2E2F" w14:textId="77777777" w:rsidR="00CC755F" w:rsidRDefault="004C0550">
            <w:r>
              <w:rPr>
                <w:color w:val="333333"/>
                <w:sz w:val="20"/>
                <w:szCs w:val="20"/>
              </w:rPr>
              <w:t>FY 26/27</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AD2E30" w14:textId="77777777" w:rsidR="00CC755F" w:rsidRDefault="004C0550">
            <w:r>
              <w:rPr>
                <w:color w:val="333333"/>
                <w:sz w:val="20"/>
                <w:szCs w:val="20"/>
              </w:rPr>
              <w:t>$475</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AD2E31" w14:textId="77777777" w:rsidR="00CC755F" w:rsidRDefault="004C0550">
            <w:r>
              <w:rPr>
                <w:color w:val="333333"/>
                <w:sz w:val="20"/>
                <w:szCs w:val="20"/>
              </w:rPr>
              <w:t>$40/mo</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AD2E32" w14:textId="77777777" w:rsidR="00CC755F" w:rsidRDefault="004C0550">
            <w:r>
              <w:rPr>
                <w:color w:val="333333"/>
                <w:sz w:val="20"/>
                <w:szCs w:val="20"/>
              </w:rPr>
              <w:t>$19,000</w:t>
            </w:r>
          </w:p>
        </w:tc>
      </w:tr>
      <w:tr w:rsidR="00CC755F" w14:paraId="03AD2E38"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AD2E34" w14:textId="77777777" w:rsidR="00CC755F" w:rsidRDefault="004C0550">
            <w:r>
              <w:rPr>
                <w:color w:val="333333"/>
                <w:sz w:val="20"/>
                <w:szCs w:val="20"/>
              </w:rPr>
              <w:t>FY 27/28</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AD2E35" w14:textId="77777777" w:rsidR="00CC755F" w:rsidRDefault="004C0550">
            <w:r>
              <w:rPr>
                <w:color w:val="333333"/>
                <w:sz w:val="20"/>
                <w:szCs w:val="20"/>
              </w:rPr>
              <w:t>$575</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AD2E36" w14:textId="77777777" w:rsidR="00CC755F" w:rsidRDefault="004C0550">
            <w:r>
              <w:rPr>
                <w:color w:val="333333"/>
                <w:sz w:val="20"/>
                <w:szCs w:val="20"/>
              </w:rPr>
              <w:t>$48/mo</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AD2E37" w14:textId="77777777" w:rsidR="00CC755F" w:rsidRDefault="004C0550">
            <w:r>
              <w:rPr>
                <w:color w:val="333333"/>
                <w:sz w:val="20"/>
                <w:szCs w:val="20"/>
              </w:rPr>
              <w:t>$23,000</w:t>
            </w:r>
          </w:p>
        </w:tc>
      </w:tr>
      <w:tr w:rsidR="00CC755F" w14:paraId="03AD2E3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AD2E39" w14:textId="77777777" w:rsidR="00CC755F" w:rsidRDefault="004C0550">
            <w:r>
              <w:rPr>
                <w:color w:val="333333"/>
                <w:sz w:val="20"/>
                <w:szCs w:val="20"/>
              </w:rPr>
              <w:t>FY 28/29</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AD2E3A" w14:textId="77777777" w:rsidR="00CC755F" w:rsidRDefault="004C0550">
            <w:r>
              <w:rPr>
                <w:color w:val="333333"/>
                <w:sz w:val="20"/>
                <w:szCs w:val="20"/>
              </w:rPr>
              <w:t>$675</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AD2E3B" w14:textId="77777777" w:rsidR="00CC755F" w:rsidRDefault="004C0550">
            <w:r>
              <w:rPr>
                <w:color w:val="333333"/>
                <w:sz w:val="20"/>
                <w:szCs w:val="20"/>
              </w:rPr>
              <w:t>$56/mo</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AD2E3C" w14:textId="77777777" w:rsidR="00CC755F" w:rsidRDefault="004C0550">
            <w:r>
              <w:rPr>
                <w:color w:val="333333"/>
                <w:sz w:val="20"/>
                <w:szCs w:val="20"/>
              </w:rPr>
              <w:t>$27,000</w:t>
            </w:r>
          </w:p>
        </w:tc>
      </w:tr>
      <w:tr w:rsidR="00CC755F" w14:paraId="03AD2E42"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AD2E3E" w14:textId="77777777" w:rsidR="00CC755F" w:rsidRDefault="004C0550">
            <w:r>
              <w:rPr>
                <w:color w:val="333333"/>
                <w:sz w:val="20"/>
                <w:szCs w:val="20"/>
              </w:rPr>
              <w:t>FY 29/30</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AD2E3F" w14:textId="77777777" w:rsidR="00CC755F" w:rsidRDefault="004C0550">
            <w:r>
              <w:rPr>
                <w:color w:val="333333"/>
                <w:sz w:val="20"/>
                <w:szCs w:val="20"/>
              </w:rPr>
              <w:t>$775</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AD2E40" w14:textId="77777777" w:rsidR="00CC755F" w:rsidRDefault="004C0550">
            <w:r>
              <w:rPr>
                <w:color w:val="333333"/>
                <w:sz w:val="20"/>
                <w:szCs w:val="20"/>
              </w:rPr>
              <w:t>$65/mo</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AD2E41" w14:textId="77777777" w:rsidR="00CC755F" w:rsidRDefault="004C0550">
            <w:r>
              <w:rPr>
                <w:color w:val="333333"/>
                <w:sz w:val="20"/>
                <w:szCs w:val="20"/>
              </w:rPr>
              <w:t>$31,000</w:t>
            </w:r>
          </w:p>
        </w:tc>
      </w:tr>
      <w:tr w:rsidR="00CC755F" w14:paraId="03AD2E4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AD2E43" w14:textId="77777777" w:rsidR="00CC755F" w:rsidRDefault="004C0550">
            <w:r>
              <w:rPr>
                <w:color w:val="333333"/>
                <w:sz w:val="20"/>
                <w:szCs w:val="20"/>
              </w:rPr>
              <w:t>FY 30/31</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AD2E44" w14:textId="77777777" w:rsidR="00CC755F" w:rsidRDefault="004C0550">
            <w:r>
              <w:rPr>
                <w:color w:val="333333"/>
                <w:sz w:val="20"/>
                <w:szCs w:val="20"/>
              </w:rPr>
              <w:t>$875</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AD2E45" w14:textId="77777777" w:rsidR="00CC755F" w:rsidRDefault="004C0550">
            <w:r>
              <w:rPr>
                <w:color w:val="333333"/>
                <w:sz w:val="20"/>
                <w:szCs w:val="20"/>
              </w:rPr>
              <w:t>$73/mo</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AD2E46" w14:textId="77777777" w:rsidR="00CC755F" w:rsidRDefault="004C0550">
            <w:r>
              <w:rPr>
                <w:color w:val="333333"/>
                <w:sz w:val="20"/>
                <w:szCs w:val="20"/>
              </w:rPr>
              <w:t>$35,000</w:t>
            </w:r>
          </w:p>
        </w:tc>
      </w:tr>
    </w:tbl>
    <w:p w14:paraId="03AD2E48" w14:textId="77777777" w:rsidR="00CC755F" w:rsidRDefault="00CC755F">
      <w:pPr>
        <w:spacing w:after="80"/>
      </w:pPr>
    </w:p>
    <w:p w14:paraId="03AD2E49" w14:textId="77777777" w:rsidR="00CC755F" w:rsidRDefault="004C0550">
      <w:pPr>
        <w:spacing w:after="160" w:line="276" w:lineRule="auto"/>
      </w:pPr>
      <w:r>
        <w:rPr>
          <w:i/>
          <w:iCs/>
          <w:color w:val="666666"/>
        </w:rPr>
        <w:t>The last column shows the household income below which the sewer charge exceeds 2.5% of annual income, the threshold the U.S. Environmental Protection Agency uses to assess wastewater affordability.</w:t>
      </w:r>
    </w:p>
    <w:p w14:paraId="03AD2E4A" w14:textId="77777777" w:rsidR="00CC755F" w:rsidRDefault="004C0550">
      <w:pPr>
        <w:pStyle w:val="Heading1"/>
      </w:pPr>
      <w:r>
        <w:lastRenderedPageBreak/>
        <w:t>The Problem with Comparing Dollar Amounts</w:t>
      </w:r>
    </w:p>
    <w:p w14:paraId="03AD2E4B" w14:textId="77777777" w:rsidR="00CC755F" w:rsidRDefault="004C0550">
      <w:pPr>
        <w:spacing w:after="160" w:line="276" w:lineRule="auto"/>
      </w:pPr>
      <w:r>
        <w:rPr>
          <w:color w:val="333333"/>
        </w:rPr>
        <w:t>On its website, the city presents a chart comparing Bakersfield's sewer rate to other California cities. At $247 per year, Bakersfield's current rate is the lowest on the chart. The message is that even after increases, rates remain below those of cities like Sacramento, Los Angeles, and San Francisco.</w:t>
      </w:r>
    </w:p>
    <w:p w14:paraId="03AD2E4C" w14:textId="77777777" w:rsidR="00CC755F" w:rsidRDefault="004C0550">
      <w:pPr>
        <w:spacing w:after="160" w:line="276" w:lineRule="auto"/>
      </w:pPr>
      <w:r>
        <w:rPr>
          <w:color w:val="333333"/>
        </w:rPr>
        <w:t>This comparison is misleading because it ignores a basic fact: Bakersfield residents earn less than residents of most of those cities. A $900 sewer bill means something very different to a household earning $136,000 in San Francisco than to a household earning $50,000 in east Bakersfield.</w:t>
      </w:r>
    </w:p>
    <w:p w14:paraId="03AD2E4D" w14:textId="77777777" w:rsidR="00CC755F" w:rsidRDefault="004C0550">
      <w:pPr>
        <w:spacing w:after="160" w:line="276" w:lineRule="auto"/>
      </w:pPr>
      <w:r>
        <w:rPr>
          <w:color w:val="333333"/>
        </w:rPr>
        <w:t>The table below uses the same cities from the city's comparison chart but adds median household income and calculates the sewer charge as a percentage of that income.</w:t>
      </w:r>
    </w:p>
    <w:p w14:paraId="03AD2E4E" w14:textId="77777777" w:rsidR="00CC755F" w:rsidRDefault="004C0550">
      <w:pPr>
        <w:pStyle w:val="Heading2"/>
      </w:pPr>
      <w:r>
        <w:t>Rate Comparison Adjusted for Income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2000"/>
        <w:gridCol w:w="3160"/>
      </w:tblGrid>
      <w:tr w:rsidR="00CC755F" w14:paraId="03AD2E53" w14:textId="77777777">
        <w:tc>
          <w:tcPr>
            <w:tcW w:w="260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03AD2E4F" w14:textId="77777777" w:rsidR="00CC755F" w:rsidRDefault="004C0550">
            <w:r>
              <w:rPr>
                <w:b/>
                <w:bCs/>
                <w:color w:val="FFFFFF"/>
                <w:sz w:val="20"/>
                <w:szCs w:val="20"/>
              </w:rPr>
              <w:t>City</w:t>
            </w:r>
          </w:p>
        </w:tc>
        <w:tc>
          <w:tcPr>
            <w:tcW w:w="160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03AD2E50" w14:textId="77777777" w:rsidR="00CC755F" w:rsidRDefault="004C0550">
            <w:r>
              <w:rPr>
                <w:b/>
                <w:bCs/>
                <w:color w:val="FFFFFF"/>
                <w:sz w:val="20"/>
                <w:szCs w:val="20"/>
              </w:rPr>
              <w:t>Annual Rate</w:t>
            </w:r>
          </w:p>
        </w:tc>
        <w:tc>
          <w:tcPr>
            <w:tcW w:w="200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03AD2E51" w14:textId="77777777" w:rsidR="00CC755F" w:rsidRDefault="004C0550">
            <w:r>
              <w:rPr>
                <w:b/>
                <w:bCs/>
                <w:color w:val="FFFFFF"/>
                <w:sz w:val="20"/>
                <w:szCs w:val="20"/>
              </w:rPr>
              <w:t>Median HH Income</w:t>
            </w:r>
          </w:p>
        </w:tc>
        <w:tc>
          <w:tcPr>
            <w:tcW w:w="316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03AD2E52" w14:textId="77777777" w:rsidR="00CC755F" w:rsidRDefault="004C0550">
            <w:r>
              <w:rPr>
                <w:b/>
                <w:bCs/>
                <w:color w:val="FFFFFF"/>
                <w:sz w:val="20"/>
                <w:szCs w:val="20"/>
              </w:rPr>
              <w:t>Sewer as % of MHI</w:t>
            </w:r>
          </w:p>
        </w:tc>
      </w:tr>
      <w:tr w:rsidR="00CC755F" w14:paraId="03AD2E58"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AD2E54" w14:textId="77777777" w:rsidR="00CC755F" w:rsidRDefault="004C0550">
            <w:r>
              <w:rPr>
                <w:color w:val="333333"/>
                <w:sz w:val="20"/>
                <w:szCs w:val="20"/>
              </w:rPr>
              <w:t>Bakersfield (current)</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AD2E55" w14:textId="77777777" w:rsidR="00CC755F" w:rsidRDefault="004C0550">
            <w:r>
              <w:rPr>
                <w:color w:val="333333"/>
                <w:sz w:val="20"/>
                <w:szCs w:val="20"/>
              </w:rPr>
              <w:t>$247</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AD2E56" w14:textId="77777777" w:rsidR="00CC755F" w:rsidRDefault="004C0550">
            <w:r>
              <w:rPr>
                <w:color w:val="333333"/>
                <w:sz w:val="20"/>
                <w:szCs w:val="20"/>
              </w:rPr>
              <w:t>$82,093</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AD2E57" w14:textId="77777777" w:rsidR="00CC755F" w:rsidRDefault="004C0550">
            <w:r>
              <w:rPr>
                <w:color w:val="333333"/>
                <w:sz w:val="20"/>
                <w:szCs w:val="20"/>
              </w:rPr>
              <w:t>0.30%</w:t>
            </w:r>
          </w:p>
        </w:tc>
      </w:tr>
      <w:tr w:rsidR="00CC755F" w14:paraId="03AD2E5D"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AD2E59" w14:textId="77777777" w:rsidR="00CC755F" w:rsidRDefault="004C0550">
            <w:r>
              <w:rPr>
                <w:color w:val="333333"/>
                <w:sz w:val="20"/>
                <w:szCs w:val="20"/>
              </w:rPr>
              <w:t>Bakersfield (FY 30/31)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AD2E5A" w14:textId="77777777" w:rsidR="00CC755F" w:rsidRDefault="004C0550">
            <w:r>
              <w:rPr>
                <w:color w:val="333333"/>
                <w:sz w:val="20"/>
                <w:szCs w:val="20"/>
              </w:rPr>
              <w:t>$875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AD2E5B" w14:textId="77777777" w:rsidR="00CC755F" w:rsidRDefault="004C0550">
            <w:r>
              <w:rPr>
                <w:color w:val="333333"/>
                <w:sz w:val="20"/>
                <w:szCs w:val="20"/>
              </w:rPr>
              <w:t>$82,093</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AD2E5C" w14:textId="77777777" w:rsidR="00CC755F" w:rsidRDefault="004C0550">
            <w:r>
              <w:rPr>
                <w:color w:val="333333"/>
                <w:sz w:val="20"/>
                <w:szCs w:val="20"/>
              </w:rPr>
              <w:t>1.07%</w:t>
            </w:r>
          </w:p>
        </w:tc>
      </w:tr>
      <w:tr w:rsidR="00CC755F" w14:paraId="03AD2E62"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AD2E5E" w14:textId="77777777" w:rsidR="00CC755F" w:rsidRDefault="004C0550">
            <w:r>
              <w:rPr>
                <w:color w:val="333333"/>
                <w:sz w:val="20"/>
                <w:szCs w:val="20"/>
              </w:rPr>
              <w:t>Fresno</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AD2E5F" w14:textId="77777777" w:rsidR="00CC755F" w:rsidRDefault="004C0550">
            <w:r>
              <w:rPr>
                <w:color w:val="333333"/>
                <w:sz w:val="20"/>
                <w:szCs w:val="20"/>
              </w:rPr>
              <w:t>$309</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AD2E60" w14:textId="77777777" w:rsidR="00CC755F" w:rsidRDefault="004C0550">
            <w:r>
              <w:rPr>
                <w:color w:val="333333"/>
                <w:sz w:val="20"/>
                <w:szCs w:val="20"/>
              </w:rPr>
              <w:t>$66,804</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AD2E61" w14:textId="77777777" w:rsidR="00CC755F" w:rsidRDefault="004C0550">
            <w:r>
              <w:rPr>
                <w:color w:val="333333"/>
                <w:sz w:val="20"/>
                <w:szCs w:val="20"/>
              </w:rPr>
              <w:t>0.46%</w:t>
            </w:r>
          </w:p>
        </w:tc>
      </w:tr>
      <w:tr w:rsidR="00CC755F" w14:paraId="03AD2E67"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AD2E63" w14:textId="77777777" w:rsidR="00CC755F" w:rsidRDefault="004C0550">
            <w:r>
              <w:rPr>
                <w:color w:val="333333"/>
                <w:sz w:val="20"/>
                <w:szCs w:val="20"/>
              </w:rPr>
              <w:t>City of Shafter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AD2E64" w14:textId="77777777" w:rsidR="00CC755F" w:rsidRDefault="004C0550">
            <w:r>
              <w:rPr>
                <w:color w:val="333333"/>
                <w:sz w:val="20"/>
                <w:szCs w:val="20"/>
              </w:rPr>
              <w:t>$413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AD2E65" w14:textId="77777777" w:rsidR="00CC755F" w:rsidRDefault="004C0550">
            <w:r>
              <w:rPr>
                <w:color w:val="333333"/>
                <w:sz w:val="20"/>
                <w:szCs w:val="20"/>
              </w:rPr>
              <w:t>$67,989</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AD2E66" w14:textId="77777777" w:rsidR="00CC755F" w:rsidRDefault="004C0550">
            <w:r>
              <w:rPr>
                <w:color w:val="333333"/>
                <w:sz w:val="20"/>
                <w:szCs w:val="20"/>
              </w:rPr>
              <w:t>0.61%</w:t>
            </w:r>
          </w:p>
        </w:tc>
      </w:tr>
      <w:tr w:rsidR="00CC755F" w14:paraId="03AD2E6C"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AD2E68" w14:textId="77777777" w:rsidR="00CC755F" w:rsidRDefault="004C0550">
            <w:r>
              <w:rPr>
                <w:color w:val="333333"/>
                <w:sz w:val="20"/>
                <w:szCs w:val="20"/>
              </w:rPr>
              <w:t>City of Arvin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AD2E69" w14:textId="77777777" w:rsidR="00CC755F" w:rsidRDefault="004C0550">
            <w:r>
              <w:rPr>
                <w:color w:val="333333"/>
                <w:sz w:val="20"/>
                <w:szCs w:val="20"/>
              </w:rPr>
              <w:t>$727</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AD2E6A" w14:textId="77777777" w:rsidR="00CC755F" w:rsidRDefault="004C0550">
            <w:r>
              <w:rPr>
                <w:color w:val="333333"/>
                <w:sz w:val="20"/>
                <w:szCs w:val="20"/>
              </w:rPr>
              <w:t>$49,984</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AD2E6B" w14:textId="77777777" w:rsidR="00CC755F" w:rsidRDefault="004C0550">
            <w:r>
              <w:rPr>
                <w:color w:val="333333"/>
                <w:sz w:val="20"/>
                <w:szCs w:val="20"/>
              </w:rPr>
              <w:t>1.45%</w:t>
            </w:r>
          </w:p>
        </w:tc>
      </w:tr>
      <w:tr w:rsidR="00CC755F" w14:paraId="03AD2E71"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AD2E6D" w14:textId="77777777" w:rsidR="00CC755F" w:rsidRDefault="004C0550">
            <w:r>
              <w:rPr>
                <w:color w:val="333333"/>
                <w:sz w:val="20"/>
                <w:szCs w:val="20"/>
              </w:rPr>
              <w:t>Sacramento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AD2E6E" w14:textId="77777777" w:rsidR="00CC755F" w:rsidRDefault="004C0550">
            <w:r>
              <w:rPr>
                <w:color w:val="333333"/>
                <w:sz w:val="20"/>
                <w:szCs w:val="20"/>
              </w:rPr>
              <w:t>$832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AD2E6F" w14:textId="77777777" w:rsidR="00CC755F" w:rsidRDefault="004C0550">
            <w:r>
              <w:rPr>
                <w:color w:val="333333"/>
                <w:sz w:val="20"/>
                <w:szCs w:val="20"/>
              </w:rPr>
              <w:t>$76,825</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AD2E70" w14:textId="77777777" w:rsidR="00CC755F" w:rsidRDefault="004C0550">
            <w:r>
              <w:rPr>
                <w:color w:val="333333"/>
                <w:sz w:val="20"/>
                <w:szCs w:val="20"/>
              </w:rPr>
              <w:t>1.08%</w:t>
            </w:r>
          </w:p>
        </w:tc>
      </w:tr>
      <w:tr w:rsidR="00CC755F" w14:paraId="03AD2E76"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AD2E72" w14:textId="77777777" w:rsidR="00CC755F" w:rsidRDefault="004C0550">
            <w:r>
              <w:rPr>
                <w:color w:val="333333"/>
                <w:sz w:val="20"/>
                <w:szCs w:val="20"/>
              </w:rPr>
              <w:t>Los Angeles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AD2E73" w14:textId="77777777" w:rsidR="00CC755F" w:rsidRDefault="004C0550">
            <w:r>
              <w:rPr>
                <w:color w:val="333333"/>
                <w:sz w:val="20"/>
                <w:szCs w:val="20"/>
              </w:rPr>
              <w:t>$910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AD2E74" w14:textId="77777777" w:rsidR="00CC755F" w:rsidRDefault="004C0550">
            <w:r>
              <w:rPr>
                <w:color w:val="333333"/>
                <w:sz w:val="20"/>
                <w:szCs w:val="20"/>
              </w:rPr>
              <w:t>$75,424</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AD2E75" w14:textId="77777777" w:rsidR="00CC755F" w:rsidRDefault="004C0550">
            <w:r>
              <w:rPr>
                <w:color w:val="333333"/>
                <w:sz w:val="20"/>
                <w:szCs w:val="20"/>
              </w:rPr>
              <w:t>1.21%</w:t>
            </w:r>
          </w:p>
        </w:tc>
      </w:tr>
      <w:tr w:rsidR="00CC755F" w14:paraId="03AD2E7B"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AD2E77" w14:textId="77777777" w:rsidR="00CC755F" w:rsidRDefault="004C0550">
            <w:r>
              <w:rPr>
                <w:color w:val="333333"/>
                <w:sz w:val="20"/>
                <w:szCs w:val="20"/>
              </w:rPr>
              <w:t>San Francisco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AD2E78" w14:textId="77777777" w:rsidR="00CC755F" w:rsidRDefault="004C0550">
            <w:r>
              <w:rPr>
                <w:color w:val="333333"/>
                <w:sz w:val="20"/>
                <w:szCs w:val="20"/>
              </w:rPr>
              <w:t>$2,000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AD2E79" w14:textId="77777777" w:rsidR="00CC755F" w:rsidRDefault="004C0550">
            <w:r>
              <w:rPr>
                <w:color w:val="333333"/>
                <w:sz w:val="20"/>
                <w:szCs w:val="20"/>
              </w:rPr>
              <w:t>$136,397</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AD2E7A" w14:textId="77777777" w:rsidR="00CC755F" w:rsidRDefault="004C0550">
            <w:r>
              <w:rPr>
                <w:color w:val="333333"/>
                <w:sz w:val="20"/>
                <w:szCs w:val="20"/>
              </w:rPr>
              <w:t>1.47%</w:t>
            </w:r>
          </w:p>
        </w:tc>
      </w:tr>
    </w:tbl>
    <w:p w14:paraId="03AD2E7C" w14:textId="77777777" w:rsidR="00CC755F" w:rsidRDefault="00CC755F">
      <w:pPr>
        <w:spacing w:after="80"/>
      </w:pPr>
    </w:p>
    <w:p w14:paraId="03AD2E7D" w14:textId="77777777" w:rsidR="00CC755F" w:rsidRDefault="004C0550">
      <w:pPr>
        <w:spacing w:after="160" w:line="276" w:lineRule="auto"/>
      </w:pPr>
      <w:r>
        <w:rPr>
          <w:i/>
          <w:iCs/>
          <w:color w:val="666666"/>
        </w:rPr>
        <w:t>Sources: Sewer rates from City of Bakersfield website (FY 2025-26). Median household income from U.S. Census Bureau, American Community Survey 2019-2023 5-Year Estimates.</w:t>
      </w:r>
    </w:p>
    <w:p w14:paraId="03AD2E7E" w14:textId="77777777" w:rsidR="00CC755F" w:rsidRDefault="00CC755F">
      <w:pPr>
        <w:spacing w:after="80"/>
      </w:pPr>
    </w:p>
    <w:p w14:paraId="03AD2E7F" w14:textId="77777777" w:rsidR="00CC755F" w:rsidRDefault="004C0550">
      <w:pPr>
        <w:spacing w:after="160" w:line="276" w:lineRule="auto"/>
      </w:pPr>
      <w:r>
        <w:rPr>
          <w:color w:val="333333"/>
        </w:rPr>
        <w:t>When income is considered, Bakersfield at the proposed $875 rate carries a burden (1.07% of MHI) similar to Sacramento (1.08%) and higher than Fresno (0.46%). The comparison to San Francisco, which the city highlights, obscures that San Francisco residents earn roughly 66% more than Bakersfield residents.</w:t>
      </w:r>
    </w:p>
    <w:p w14:paraId="03AD2E80" w14:textId="77777777" w:rsidR="00CC755F" w:rsidRDefault="004C0550">
      <w:pPr>
        <w:spacing w:after="160" w:line="276" w:lineRule="auto"/>
      </w:pPr>
      <w:r>
        <w:rPr>
          <w:color w:val="333333"/>
        </w:rPr>
        <w:t>Importantly, median household income represents the middle of the income distribution. Half of all households earn less. This means the burden on lower-income residents is much heavier than these median-based numbers suggest.</w:t>
      </w:r>
    </w:p>
    <w:p w14:paraId="03AD2E81" w14:textId="77777777" w:rsidR="00CC755F" w:rsidRDefault="004C0550">
      <w:r>
        <w:br w:type="page"/>
      </w:r>
    </w:p>
    <w:p w14:paraId="03AD2E82" w14:textId="77777777" w:rsidR="00CC755F" w:rsidRDefault="004C0550">
      <w:pPr>
        <w:pStyle w:val="Heading1"/>
      </w:pPr>
      <w:r>
        <w:lastRenderedPageBreak/>
        <w:t>How Many Households Are Actually Affected?</w:t>
      </w:r>
    </w:p>
    <w:p w14:paraId="03AD2E83" w14:textId="77777777" w:rsidR="00CC755F" w:rsidRDefault="004C0550">
      <w:pPr>
        <w:spacing w:after="160" w:line="276" w:lineRule="auto"/>
      </w:pPr>
      <w:r>
        <w:rPr>
          <w:color w:val="333333"/>
        </w:rPr>
        <w:t>To move beyond medians and understand the real impact, this analysis uses a method developed by researchers at the University of Alabama and Auburn University (Maxcy-Brown et al., 2024) and published in the ASCE Journal of Water Resources Planning and Management.</w:t>
      </w:r>
    </w:p>
    <w:p w14:paraId="03AD2E84" w14:textId="77777777" w:rsidR="00CC755F" w:rsidRDefault="004C0550">
      <w:pPr>
        <w:spacing w:after="160" w:line="276" w:lineRule="auto"/>
      </w:pPr>
      <w:r>
        <w:rPr>
          <w:color w:val="333333"/>
        </w:rPr>
        <w:t>The method works as follows:</w:t>
      </w:r>
    </w:p>
    <w:p w14:paraId="03AD2E85" w14:textId="77777777" w:rsidR="00CC755F" w:rsidRDefault="004C0550">
      <w:pPr>
        <w:pStyle w:val="ListParagraph"/>
        <w:numPr>
          <w:ilvl w:val="0"/>
          <w:numId w:val="3"/>
        </w:numPr>
        <w:spacing w:after="80" w:line="276" w:lineRule="auto"/>
      </w:pPr>
      <w:r>
        <w:rPr>
          <w:color w:val="333333"/>
        </w:rPr>
        <w:t>Determine the income threshold: at a</w:t>
      </w:r>
      <w:r>
        <w:rPr>
          <w:color w:val="333333"/>
        </w:rPr>
        <w:t xml:space="preserve"> $875/year sewer charge, any household earning less than $35,000/year spends more than 2.5% of its income on sewer alone.</w:t>
      </w:r>
    </w:p>
    <w:p w14:paraId="03AD2E86" w14:textId="77777777" w:rsidR="00CC755F" w:rsidRDefault="004C0550">
      <w:pPr>
        <w:pStyle w:val="ListParagraph"/>
        <w:numPr>
          <w:ilvl w:val="0"/>
          <w:numId w:val="3"/>
        </w:numPr>
        <w:spacing w:after="80" w:line="276" w:lineRule="auto"/>
      </w:pPr>
      <w:r>
        <w:rPr>
          <w:color w:val="333333"/>
        </w:rPr>
        <w:t>Use U.S. Census data (American Community Survey Table B19001) that reports how many households in each census tract fall into each income range (under $10,000, $10,000-$14,999, $15,000-$19,999, and so on).</w:t>
      </w:r>
    </w:p>
    <w:p w14:paraId="03AD2E87" w14:textId="77777777" w:rsidR="00CC755F" w:rsidRDefault="004C0550">
      <w:pPr>
        <w:pStyle w:val="ListParagraph"/>
        <w:numPr>
          <w:ilvl w:val="0"/>
          <w:numId w:val="3"/>
        </w:numPr>
        <w:spacing w:after="80" w:line="276" w:lineRule="auto"/>
      </w:pPr>
      <w:r>
        <w:rPr>
          <w:color w:val="333333"/>
        </w:rPr>
        <w:t>Count the households below the income threshold in each census tract across the Bakersfield sewer service area.</w:t>
      </w:r>
    </w:p>
    <w:p w14:paraId="03AD2E88" w14:textId="77777777" w:rsidR="00CC755F" w:rsidRDefault="00CC755F">
      <w:pPr>
        <w:spacing w:after="80"/>
      </w:pPr>
    </w:p>
    <w:p w14:paraId="03AD2E89" w14:textId="77777777" w:rsidR="00CC755F" w:rsidRDefault="004C0550">
      <w:pPr>
        <w:spacing w:after="160" w:line="276" w:lineRule="auto"/>
      </w:pPr>
      <w:r>
        <w:rPr>
          <w:color w:val="333333"/>
        </w:rPr>
        <w:t>This approach counts actual households rather than relying on a single average number for the whole tract. It reveals affordability challenges that the traditional median-based approach hides.</w:t>
      </w:r>
    </w:p>
    <w:p w14:paraId="03AD2E8A" w14:textId="77777777" w:rsidR="00CC755F" w:rsidRDefault="004C0550">
      <w:pPr>
        <w:pStyle w:val="Heading2"/>
      </w:pPr>
      <w:r>
        <w:t>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000"/>
        <w:gridCol w:w="2860"/>
      </w:tblGrid>
      <w:tr w:rsidR="00CC755F" w14:paraId="03AD2E8E" w14:textId="77777777">
        <w:tc>
          <w:tcPr>
            <w:tcW w:w="350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03AD2E8B" w14:textId="77777777" w:rsidR="00CC755F" w:rsidRDefault="004C0550">
            <w:r>
              <w:rPr>
                <w:b/>
                <w:bCs/>
                <w:color w:val="FFFFFF"/>
                <w:sz w:val="20"/>
                <w:szCs w:val="20"/>
              </w:rPr>
              <w:t>Rate Scenario</w:t>
            </w:r>
          </w:p>
        </w:tc>
        <w:tc>
          <w:tcPr>
            <w:tcW w:w="300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03AD2E8C" w14:textId="77777777" w:rsidR="00CC755F" w:rsidRDefault="004C0550">
            <w:r>
              <w:rPr>
                <w:b/>
                <w:bCs/>
                <w:color w:val="FFFFFF"/>
                <w:sz w:val="20"/>
                <w:szCs w:val="20"/>
              </w:rPr>
              <w:t>Households Affected</w:t>
            </w:r>
          </w:p>
        </w:tc>
        <w:tc>
          <w:tcPr>
            <w:tcW w:w="286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03AD2E8D" w14:textId="77777777" w:rsidR="00CC755F" w:rsidRDefault="004C0550">
            <w:r>
              <w:rPr>
                <w:b/>
                <w:bCs/>
                <w:color w:val="FFFFFF"/>
                <w:sz w:val="20"/>
                <w:szCs w:val="20"/>
              </w:rPr>
              <w:t>% of All Households</w:t>
            </w:r>
          </w:p>
        </w:tc>
      </w:tr>
      <w:tr w:rsidR="00CC755F" w14:paraId="03AD2E92"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AD2E8F" w14:textId="77777777" w:rsidR="00CC755F" w:rsidRDefault="004C0550">
            <w:r>
              <w:rPr>
                <w:color w:val="333333"/>
                <w:sz w:val="20"/>
                <w:szCs w:val="20"/>
              </w:rPr>
              <w:t>Current ($247/yr)</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AD2E90" w14:textId="77777777" w:rsidR="00CC755F" w:rsidRDefault="004C0550">
            <w:r>
              <w:rPr>
                <w:color w:val="333333"/>
                <w:sz w:val="20"/>
                <w:szCs w:val="20"/>
              </w:rPr>
              <w:t>~5,800</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AD2E91" w14:textId="77777777" w:rsidR="00CC755F" w:rsidRDefault="004C0550">
            <w:r>
              <w:rPr>
                <w:color w:val="333333"/>
                <w:sz w:val="20"/>
                <w:szCs w:val="20"/>
              </w:rPr>
              <w:t>4.6%</w:t>
            </w:r>
          </w:p>
        </w:tc>
      </w:tr>
      <w:tr w:rsidR="00CC755F" w14:paraId="03AD2E96"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AD2E93" w14:textId="77777777" w:rsidR="00CC755F" w:rsidRDefault="004C0550">
            <w:r>
              <w:rPr>
                <w:color w:val="333333"/>
                <w:sz w:val="20"/>
                <w:szCs w:val="20"/>
              </w:rPr>
              <w:t>FY 26/27 ($475/yr)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AD2E94" w14:textId="77777777" w:rsidR="00CC755F" w:rsidRDefault="004C0550">
            <w:r>
              <w:rPr>
                <w:color w:val="333333"/>
                <w:sz w:val="20"/>
                <w:szCs w:val="20"/>
              </w:rPr>
              <w:t>~14,600</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AD2E95" w14:textId="77777777" w:rsidR="00CC755F" w:rsidRDefault="004C0550">
            <w:r>
              <w:rPr>
                <w:color w:val="333333"/>
                <w:sz w:val="20"/>
                <w:szCs w:val="20"/>
              </w:rPr>
              <w:t>11.7%</w:t>
            </w:r>
          </w:p>
        </w:tc>
      </w:tr>
      <w:tr w:rsidR="00CC755F" w14:paraId="03AD2E9A"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AD2E97" w14:textId="77777777" w:rsidR="00CC755F" w:rsidRDefault="004C0550">
            <w:r>
              <w:rPr>
                <w:color w:val="333333"/>
                <w:sz w:val="20"/>
                <w:szCs w:val="20"/>
              </w:rPr>
              <w:t>FY 27/28 ($575/yr)</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AD2E98" w14:textId="77777777" w:rsidR="00CC755F" w:rsidRDefault="004C0550">
            <w:r>
              <w:rPr>
                <w:color w:val="333333"/>
                <w:sz w:val="20"/>
                <w:szCs w:val="20"/>
              </w:rPr>
              <w:t>~17,800</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AD2E99" w14:textId="77777777" w:rsidR="00CC755F" w:rsidRDefault="004C0550">
            <w:r>
              <w:rPr>
                <w:color w:val="333333"/>
                <w:sz w:val="20"/>
                <w:szCs w:val="20"/>
              </w:rPr>
              <w:t>14.2%</w:t>
            </w:r>
          </w:p>
        </w:tc>
      </w:tr>
      <w:tr w:rsidR="00CC755F" w14:paraId="03AD2E9E"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AD2E9B" w14:textId="77777777" w:rsidR="00CC755F" w:rsidRDefault="004C0550">
            <w:r>
              <w:rPr>
                <w:color w:val="333333"/>
                <w:sz w:val="20"/>
                <w:szCs w:val="20"/>
              </w:rPr>
              <w:t>FY 28/29 ($675/yr)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AD2E9C" w14:textId="77777777" w:rsidR="00CC755F" w:rsidRDefault="004C0550">
            <w:r>
              <w:rPr>
                <w:color w:val="333333"/>
                <w:sz w:val="20"/>
                <w:szCs w:val="20"/>
              </w:rPr>
              <w:t>~21,500</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AD2E9D" w14:textId="77777777" w:rsidR="00CC755F" w:rsidRDefault="004C0550">
            <w:r>
              <w:rPr>
                <w:color w:val="333333"/>
                <w:sz w:val="20"/>
                <w:szCs w:val="20"/>
              </w:rPr>
              <w:t>17.2%</w:t>
            </w:r>
          </w:p>
        </w:tc>
      </w:tr>
      <w:tr w:rsidR="00CC755F" w14:paraId="03AD2EA2"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AD2E9F" w14:textId="77777777" w:rsidR="00CC755F" w:rsidRDefault="004C0550">
            <w:r>
              <w:rPr>
                <w:color w:val="333333"/>
                <w:sz w:val="20"/>
                <w:szCs w:val="20"/>
              </w:rPr>
              <w:t>FY 29/30 ($775/yr)</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AD2EA0" w14:textId="77777777" w:rsidR="00CC755F" w:rsidRDefault="004C0550">
            <w:r>
              <w:rPr>
                <w:color w:val="333333"/>
                <w:sz w:val="20"/>
                <w:szCs w:val="20"/>
              </w:rPr>
              <w:t>~25,500</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AD2EA1" w14:textId="77777777" w:rsidR="00CC755F" w:rsidRDefault="004C0550">
            <w:r>
              <w:rPr>
                <w:color w:val="333333"/>
                <w:sz w:val="20"/>
                <w:szCs w:val="20"/>
              </w:rPr>
              <w:t>20.5%</w:t>
            </w:r>
          </w:p>
        </w:tc>
      </w:tr>
      <w:tr w:rsidR="00CC755F" w14:paraId="03AD2EA6"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AD2EA3" w14:textId="77777777" w:rsidR="00CC755F" w:rsidRDefault="004C0550">
            <w:r>
              <w:rPr>
                <w:color w:val="333333"/>
                <w:sz w:val="20"/>
                <w:szCs w:val="20"/>
              </w:rPr>
              <w:t>FY 30/31 ($875/yr)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AD2EA4" w14:textId="77777777" w:rsidR="00CC755F" w:rsidRDefault="004C0550">
            <w:r>
              <w:rPr>
                <w:color w:val="333333"/>
                <w:sz w:val="20"/>
                <w:szCs w:val="20"/>
              </w:rPr>
              <w:t>~29,100</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3AD2EA5" w14:textId="77777777" w:rsidR="00CC755F" w:rsidRDefault="004C0550">
            <w:r>
              <w:rPr>
                <w:color w:val="333333"/>
                <w:sz w:val="20"/>
                <w:szCs w:val="20"/>
              </w:rPr>
              <w:t>23.3%</w:t>
            </w:r>
          </w:p>
        </w:tc>
      </w:tr>
    </w:tbl>
    <w:p w14:paraId="03AD2EA7" w14:textId="77777777" w:rsidR="00CC755F" w:rsidRDefault="00CC755F">
      <w:pPr>
        <w:spacing w:after="80"/>
      </w:pPr>
    </w:p>
    <w:p w14:paraId="03AD2EA8" w14:textId="77777777" w:rsidR="00CC755F" w:rsidRDefault="004C0550">
      <w:pPr>
        <w:spacing w:after="160" w:line="276" w:lineRule="auto"/>
      </w:pPr>
      <w:r>
        <w:rPr>
          <w:color w:val="333333"/>
        </w:rPr>
        <w:t>At the current rate of $247 per year, approximately 5,800 households (4.6%) already face affordability challenges. By the time the proposed rate reaches $875 in FY 30/31, that number grows to approximately 29,100 households, or 23.3% of all households in the service area.</w:t>
      </w:r>
    </w:p>
    <w:p w14:paraId="03AD2EA9" w14:textId="77777777" w:rsidR="00CC755F" w:rsidRDefault="004C0550">
      <w:pPr>
        <w:spacing w:after="160" w:line="276" w:lineRule="auto"/>
      </w:pPr>
      <w:r>
        <w:rPr>
          <w:color w:val="333333"/>
        </w:rPr>
        <w:t>To put this in perspective: about one in four households would spend more than the federal affordability guideline on sewer charges alone, before accounting for water bills, which are also increasing.</w:t>
      </w:r>
    </w:p>
    <w:p w14:paraId="03AD2EAA" w14:textId="77777777" w:rsidR="00CC755F" w:rsidRDefault="004C0550">
      <w:pPr>
        <w:pStyle w:val="Heading1"/>
      </w:pPr>
      <w:r>
        <w:t>What About Rising Incomes?</w:t>
      </w:r>
    </w:p>
    <w:p w14:paraId="03AD2EAB" w14:textId="77777777" w:rsidR="00CC755F" w:rsidRDefault="004C0550">
      <w:pPr>
        <w:spacing w:after="160" w:line="276" w:lineRule="auto"/>
      </w:pPr>
      <w:r>
        <w:rPr>
          <w:color w:val="333333"/>
        </w:rPr>
        <w:t>A reasonable response to these findings is that household incomes will also grow over the next five years, potentially offsetting the rate increases. This analysis tested that assumption using four income growth scenarios: no growth, 2% per year (roughly inflation), 3% per year (moderate growth), and 5% per year (very optimistic for Bakersfield).</w:t>
      </w:r>
    </w:p>
    <w:p w14:paraId="03AD2EAC" w14:textId="77777777" w:rsidR="00CC755F" w:rsidRDefault="004C0550">
      <w:pPr>
        <w:spacing w:after="160" w:line="276" w:lineRule="auto"/>
      </w:pPr>
      <w:r>
        <w:rPr>
          <w:color w:val="333333"/>
        </w:rPr>
        <w:lastRenderedPageBreak/>
        <w:t>The math is straightforward. The proposed rate increase from $247 to $875 represents a 254% increase. Even at a very optimistic 5% annual income growth sustained over nine years (from the Census data midpoint to FY 30/31), cumulative income growth would be approximately 55%. The rate increase outpaces even the most generous income growth assumption by a wide margin.</w:t>
      </w:r>
    </w:p>
    <w:p w14:paraId="03AD2EAD" w14:textId="77777777" w:rsidR="00CC755F" w:rsidRDefault="004C0550">
      <w:pPr>
        <w:spacing w:after="160" w:line="276" w:lineRule="auto"/>
      </w:pPr>
      <w:r>
        <w:rPr>
          <w:b/>
          <w:bCs/>
          <w:color w:val="333333"/>
        </w:rPr>
        <w:t>Under a moderate 3% annual income growth scenario, approximately 19-20% of households would still face unaffordable sewer access by FY 30/31.</w:t>
      </w:r>
    </w:p>
    <w:p w14:paraId="03AD2EAE" w14:textId="77777777" w:rsidR="00CC755F" w:rsidRDefault="004C0550">
      <w:pPr>
        <w:pStyle w:val="Heading1"/>
      </w:pPr>
      <w:r>
        <w:t>What Needs to Happen</w:t>
      </w:r>
    </w:p>
    <w:p w14:paraId="03AD2EAF" w14:textId="77777777" w:rsidR="00CC755F" w:rsidRDefault="004C0550">
      <w:pPr>
        <w:spacing w:after="160" w:line="276" w:lineRule="auto"/>
      </w:pPr>
      <w:r>
        <w:rPr>
          <w:color w:val="333333"/>
        </w:rPr>
        <w:t>This analysis supports the need for infrastructure investment. The sewer system must be upgraded. The question is not whether to raise rates but how to protect the roughly one in four households for whom the increase creates genuine financial hardship.</w:t>
      </w:r>
    </w:p>
    <w:p w14:paraId="03AD2EB0" w14:textId="77777777" w:rsidR="00CC755F" w:rsidRDefault="004C0550">
      <w:pPr>
        <w:pStyle w:val="Heading2"/>
      </w:pPr>
      <w:r>
        <w:t>Customer Assistance Programs</w:t>
      </w:r>
    </w:p>
    <w:p w14:paraId="03AD2EB1" w14:textId="77777777" w:rsidR="00CC755F" w:rsidRDefault="004C0550">
      <w:pPr>
        <w:spacing w:after="160" w:line="276" w:lineRule="auto"/>
      </w:pPr>
      <w:r>
        <w:rPr>
          <w:color w:val="333333"/>
        </w:rPr>
        <w:t>The Water Environment Federation, a national professional organization for the wastewater sector, has published guidance on customer assistance programs. Their research shows that such programs improve a utility's financial health by reducing delinquent accounts and administrative collection costs, while protecting vulnerable customers. Programs typically affect only 1.0% to 1.5% of total gross revenue.</w:t>
      </w:r>
    </w:p>
    <w:p w14:paraId="03AD2EB2" w14:textId="77777777" w:rsidR="00CC755F" w:rsidRDefault="004C0550">
      <w:pPr>
        <w:spacing w:after="160" w:line="276" w:lineRule="auto"/>
      </w:pPr>
      <w:r>
        <w:rPr>
          <w:color w:val="333333"/>
        </w:rPr>
        <w:t>Common approaches used by other California utilities include:</w:t>
      </w:r>
    </w:p>
    <w:p w14:paraId="03AD2EB3" w14:textId="77777777" w:rsidR="00CC755F" w:rsidRDefault="004C0550">
      <w:pPr>
        <w:pStyle w:val="ListParagraph"/>
        <w:numPr>
          <w:ilvl w:val="0"/>
          <w:numId w:val="2"/>
        </w:numPr>
        <w:spacing w:after="80" w:line="276" w:lineRule="auto"/>
      </w:pPr>
      <w:r>
        <w:rPr>
          <w:b/>
          <w:bCs/>
          <w:color w:val="333333"/>
        </w:rPr>
        <w:t xml:space="preserve">Bill discounts for low-income customers. </w:t>
      </w:r>
      <w:r>
        <w:rPr>
          <w:color w:val="333333"/>
        </w:rPr>
        <w:t>Many water and sewer utilities offer reduced rates for customers who qualify based on income, similar to programs offered by energy utilities.</w:t>
      </w:r>
    </w:p>
    <w:p w14:paraId="03AD2EB4" w14:textId="77777777" w:rsidR="00CC755F" w:rsidRDefault="004C0550">
      <w:pPr>
        <w:pStyle w:val="ListParagraph"/>
        <w:numPr>
          <w:ilvl w:val="0"/>
          <w:numId w:val="2"/>
        </w:numPr>
        <w:spacing w:after="80" w:line="276" w:lineRule="auto"/>
      </w:pPr>
      <w:r>
        <w:rPr>
          <w:b/>
          <w:bCs/>
          <w:color w:val="333333"/>
        </w:rPr>
        <w:t xml:space="preserve">Phased rate structures. </w:t>
      </w:r>
      <w:r>
        <w:rPr>
          <w:color w:val="333333"/>
        </w:rPr>
        <w:t>Spreading increases more gradually or tying increases to income benchmarks rather than using a fixed dollar schedule.</w:t>
      </w:r>
    </w:p>
    <w:p w14:paraId="03AD2EB5" w14:textId="77777777" w:rsidR="00CC755F" w:rsidRDefault="004C0550">
      <w:pPr>
        <w:pStyle w:val="ListParagraph"/>
        <w:numPr>
          <w:ilvl w:val="0"/>
          <w:numId w:val="2"/>
        </w:numPr>
        <w:spacing w:after="80" w:line="276" w:lineRule="auto"/>
      </w:pPr>
      <w:r>
        <w:rPr>
          <w:b/>
          <w:bCs/>
          <w:color w:val="333333"/>
        </w:rPr>
        <w:t xml:space="preserve">Connection to existing programs. </w:t>
      </w:r>
      <w:r>
        <w:rPr>
          <w:color w:val="333333"/>
        </w:rPr>
        <w:t>Linking sewer assistance eligibility to existing programs like LIHEAP (energy assistance) or CalFresh reduces administrative burden.</w:t>
      </w:r>
    </w:p>
    <w:p w14:paraId="03AD2EB6" w14:textId="77777777" w:rsidR="00CC755F" w:rsidRDefault="004C0550">
      <w:pPr>
        <w:pStyle w:val="ListParagraph"/>
        <w:numPr>
          <w:ilvl w:val="0"/>
          <w:numId w:val="2"/>
        </w:numPr>
        <w:spacing w:after="80" w:line="276" w:lineRule="auto"/>
      </w:pPr>
      <w:r>
        <w:rPr>
          <w:b/>
          <w:bCs/>
          <w:color w:val="333333"/>
        </w:rPr>
        <w:t xml:space="preserve">Affordability analysis as standard practice. </w:t>
      </w:r>
      <w:r>
        <w:rPr>
          <w:color w:val="333333"/>
        </w:rPr>
        <w:t>Conducting an income-based affordability assessment should be a routine part of any rate-setting process, not an afterthought.</w:t>
      </w:r>
    </w:p>
    <w:p w14:paraId="03AD2EB7" w14:textId="77777777" w:rsidR="00CC755F" w:rsidRDefault="00CC755F">
      <w:pPr>
        <w:spacing w:after="100"/>
      </w:pPr>
    </w:p>
    <w:p w14:paraId="03AD2EB8" w14:textId="77777777" w:rsidR="00CC755F" w:rsidRDefault="004C0550">
      <w:pPr>
        <w:spacing w:after="160" w:line="276" w:lineRule="auto"/>
      </w:pPr>
      <w:r>
        <w:rPr>
          <w:color w:val="333333"/>
        </w:rPr>
        <w:t>The city has the data and the tools to implement these protections. The proposed rate increase represents a necessary investment in public infrastructure. Pairing it with customer assistance programs represents a necessary investment in the community.</w:t>
      </w:r>
    </w:p>
    <w:p w14:paraId="03AD2EB9" w14:textId="77777777" w:rsidR="00CC755F" w:rsidRDefault="00CC755F">
      <w:pPr>
        <w:spacing w:after="200"/>
      </w:pPr>
    </w:p>
    <w:p w14:paraId="03AD2EBA" w14:textId="77777777" w:rsidR="00CC755F" w:rsidRDefault="004C0550">
      <w:pPr>
        <w:pStyle w:val="Heading2"/>
      </w:pPr>
      <w:r>
        <w:t>Data and Methods</w:t>
      </w:r>
    </w:p>
    <w:p w14:paraId="03AD2EBB" w14:textId="77777777" w:rsidR="00CC755F" w:rsidRDefault="004C0550">
      <w:pPr>
        <w:spacing w:after="160" w:line="276" w:lineRule="auto"/>
      </w:pPr>
      <w:r>
        <w:rPr>
          <w:b/>
          <w:bCs/>
          <w:color w:val="333333"/>
        </w:rPr>
        <w:t xml:space="preserve">Income data: </w:t>
      </w:r>
      <w:r>
        <w:rPr>
          <w:color w:val="333333"/>
        </w:rPr>
        <w:t>U.S. Census Bureau, American Community Survey 2019-2023 5-Year Estimates, Table B19001 (Household Income in the Past 12 Months) and Table B19013 (Median Household Income), at the census tract level for Kern County, California.</w:t>
      </w:r>
    </w:p>
    <w:p w14:paraId="03AD2EBC" w14:textId="77777777" w:rsidR="00CC755F" w:rsidRDefault="004C0550">
      <w:pPr>
        <w:spacing w:after="160" w:line="276" w:lineRule="auto"/>
      </w:pPr>
      <w:r>
        <w:rPr>
          <w:b/>
          <w:bCs/>
          <w:color w:val="333333"/>
        </w:rPr>
        <w:lastRenderedPageBreak/>
        <w:t xml:space="preserve">Service area: </w:t>
      </w:r>
      <w:r>
        <w:rPr>
          <w:color w:val="333333"/>
        </w:rPr>
        <w:t>Census tracts overlapping the incorporated City of Bakersfield boundary (FIPS Place Code 0603526), used as a proxy for the sewer service area. Approximately 130 tracts covering an estimated 124,900 households.</w:t>
      </w:r>
    </w:p>
    <w:p w14:paraId="03AD2EBD" w14:textId="77777777" w:rsidR="00CC755F" w:rsidRDefault="004C0550">
      <w:pPr>
        <w:spacing w:after="160" w:line="276" w:lineRule="auto"/>
      </w:pPr>
      <w:r>
        <w:rPr>
          <w:b/>
          <w:bCs/>
          <w:color w:val="333333"/>
        </w:rPr>
        <w:t xml:space="preserve">Affordability threshold: </w:t>
      </w:r>
      <w:r>
        <w:rPr>
          <w:color w:val="333333"/>
        </w:rPr>
        <w:t>2.5% of annual household income, following U.S. EPA guidelines for wastewater affordability (USEPA 1997, 2023).</w:t>
      </w:r>
    </w:p>
    <w:p w14:paraId="03AD2EBE" w14:textId="77777777" w:rsidR="00CC755F" w:rsidRDefault="004C0550">
      <w:pPr>
        <w:spacing w:after="160" w:line="276" w:lineRule="auto"/>
      </w:pPr>
      <w:r>
        <w:rPr>
          <w:b/>
          <w:bCs/>
          <w:color w:val="333333"/>
        </w:rPr>
        <w:t xml:space="preserve">Method: </w:t>
      </w:r>
      <w:r>
        <w:rPr>
          <w:color w:val="333333"/>
        </w:rPr>
        <w:t>Linear interpolation of income brackets to estimate households below the affordability threshold, following Maxcy-Brown, J., Elliott, M.A., Barnett, M.O., Krummen, K., &amp; Christian, L. (2024). Journal of Water Resources Planning and Management, 150(10), 04024040.</w:t>
      </w:r>
    </w:p>
    <w:p w14:paraId="03AD2EBF" w14:textId="77777777" w:rsidR="00CC755F" w:rsidRDefault="004C0550">
      <w:pPr>
        <w:spacing w:after="160" w:line="276" w:lineRule="auto"/>
      </w:pPr>
      <w:r>
        <w:rPr>
          <w:b/>
          <w:bCs/>
          <w:color w:val="333333"/>
        </w:rPr>
        <w:t xml:space="preserve">Rate data: </w:t>
      </w:r>
      <w:r>
        <w:rPr>
          <w:color w:val="333333"/>
        </w:rPr>
        <w:t>City of Bakersfield 2026-2030 Sewer Rates and Fees Report; Proposition 218 notice (February 2026).</w:t>
      </w:r>
    </w:p>
    <w:p w14:paraId="03AD2EC0" w14:textId="77777777" w:rsidR="00CC755F" w:rsidRDefault="004C0550">
      <w:pPr>
        <w:spacing w:after="160" w:line="276" w:lineRule="auto"/>
      </w:pPr>
      <w:r>
        <w:rPr>
          <w:b/>
          <w:bCs/>
          <w:color w:val="333333"/>
        </w:rPr>
        <w:t xml:space="preserve">Analysis code: </w:t>
      </w:r>
      <w:r>
        <w:rPr>
          <w:color w:val="333333"/>
        </w:rPr>
        <w:t>Available at github.com/laljeet/bakersfield-sewer-affordability</w:t>
      </w:r>
    </w:p>
    <w:sectPr w:rsidR="00CC755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48E2E" w14:textId="77777777" w:rsidR="004C0550" w:rsidRDefault="004C0550">
      <w:r>
        <w:separator/>
      </w:r>
    </w:p>
  </w:endnote>
  <w:endnote w:type="continuationSeparator" w:id="0">
    <w:p w14:paraId="21D30D32" w14:textId="77777777" w:rsidR="004C0550" w:rsidRDefault="004C05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D2EC2" w14:textId="2E1BF117" w:rsidR="00CC755F" w:rsidRDefault="004C0550">
    <w:pPr>
      <w:pBdr>
        <w:top w:val="single" w:sz="4" w:space="1" w:color="CCCCCC"/>
      </w:pBd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4B4534">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6C0C7" w14:textId="77777777" w:rsidR="004C0550" w:rsidRDefault="004C0550">
      <w:r>
        <w:separator/>
      </w:r>
    </w:p>
  </w:footnote>
  <w:footnote w:type="continuationSeparator" w:id="0">
    <w:p w14:paraId="31519E18" w14:textId="77777777" w:rsidR="004C0550" w:rsidRDefault="004C05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D2EC1" w14:textId="77777777" w:rsidR="00CC755F" w:rsidRDefault="004C0550">
    <w:pPr>
      <w:pBdr>
        <w:bottom w:val="single" w:sz="6" w:space="1" w:color="003DA5"/>
      </w:pBdr>
      <w:spacing w:after="200"/>
    </w:pPr>
    <w:r>
      <w:rPr>
        <w:color w:val="666666"/>
        <w:sz w:val="18"/>
        <w:szCs w:val="18"/>
      </w:rPr>
      <w:t>University of California Cooperative Extension  |  Kern County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63D2"/>
    <w:multiLevelType w:val="hybridMultilevel"/>
    <w:tmpl w:val="70FE638E"/>
    <w:lvl w:ilvl="0" w:tplc="A82C097E">
      <w:start w:val="1"/>
      <w:numFmt w:val="decimal"/>
      <w:lvlText w:val="%1."/>
      <w:lvlJc w:val="left"/>
      <w:pPr>
        <w:ind w:left="720" w:hanging="360"/>
      </w:pPr>
    </w:lvl>
    <w:lvl w:ilvl="1" w:tplc="981E3840">
      <w:numFmt w:val="decimal"/>
      <w:lvlText w:val=""/>
      <w:lvlJc w:val="left"/>
    </w:lvl>
    <w:lvl w:ilvl="2" w:tplc="77A2DC62">
      <w:numFmt w:val="decimal"/>
      <w:lvlText w:val=""/>
      <w:lvlJc w:val="left"/>
    </w:lvl>
    <w:lvl w:ilvl="3" w:tplc="56DA499A">
      <w:numFmt w:val="decimal"/>
      <w:lvlText w:val=""/>
      <w:lvlJc w:val="left"/>
    </w:lvl>
    <w:lvl w:ilvl="4" w:tplc="ED92AF9A">
      <w:numFmt w:val="decimal"/>
      <w:lvlText w:val=""/>
      <w:lvlJc w:val="left"/>
    </w:lvl>
    <w:lvl w:ilvl="5" w:tplc="229E4BA8">
      <w:numFmt w:val="decimal"/>
      <w:lvlText w:val=""/>
      <w:lvlJc w:val="left"/>
    </w:lvl>
    <w:lvl w:ilvl="6" w:tplc="CCCAE618">
      <w:numFmt w:val="decimal"/>
      <w:lvlText w:val=""/>
      <w:lvlJc w:val="left"/>
    </w:lvl>
    <w:lvl w:ilvl="7" w:tplc="A2A28CD8">
      <w:numFmt w:val="decimal"/>
      <w:lvlText w:val=""/>
      <w:lvlJc w:val="left"/>
    </w:lvl>
    <w:lvl w:ilvl="8" w:tplc="A2F29274">
      <w:numFmt w:val="decimal"/>
      <w:lvlText w:val=""/>
      <w:lvlJc w:val="left"/>
    </w:lvl>
  </w:abstractNum>
  <w:abstractNum w:abstractNumId="1" w15:restartNumberingAfterBreak="0">
    <w:nsid w:val="17C04989"/>
    <w:multiLevelType w:val="hybridMultilevel"/>
    <w:tmpl w:val="AFF8474C"/>
    <w:lvl w:ilvl="0" w:tplc="B712D09C">
      <w:start w:val="1"/>
      <w:numFmt w:val="bullet"/>
      <w:lvlText w:val="•"/>
      <w:lvlJc w:val="left"/>
      <w:pPr>
        <w:ind w:left="720" w:hanging="360"/>
      </w:pPr>
    </w:lvl>
    <w:lvl w:ilvl="1" w:tplc="8DDEF5CC">
      <w:numFmt w:val="decimal"/>
      <w:lvlText w:val=""/>
      <w:lvlJc w:val="left"/>
    </w:lvl>
    <w:lvl w:ilvl="2" w:tplc="2A7ADC10">
      <w:numFmt w:val="decimal"/>
      <w:lvlText w:val=""/>
      <w:lvlJc w:val="left"/>
    </w:lvl>
    <w:lvl w:ilvl="3" w:tplc="F9027DDE">
      <w:numFmt w:val="decimal"/>
      <w:lvlText w:val=""/>
      <w:lvlJc w:val="left"/>
    </w:lvl>
    <w:lvl w:ilvl="4" w:tplc="2DBABF04">
      <w:numFmt w:val="decimal"/>
      <w:lvlText w:val=""/>
      <w:lvlJc w:val="left"/>
    </w:lvl>
    <w:lvl w:ilvl="5" w:tplc="74347B4E">
      <w:numFmt w:val="decimal"/>
      <w:lvlText w:val=""/>
      <w:lvlJc w:val="left"/>
    </w:lvl>
    <w:lvl w:ilvl="6" w:tplc="FF7E1F0C">
      <w:numFmt w:val="decimal"/>
      <w:lvlText w:val=""/>
      <w:lvlJc w:val="left"/>
    </w:lvl>
    <w:lvl w:ilvl="7" w:tplc="901AAC82">
      <w:numFmt w:val="decimal"/>
      <w:lvlText w:val=""/>
      <w:lvlJc w:val="left"/>
    </w:lvl>
    <w:lvl w:ilvl="8" w:tplc="6644C5CE">
      <w:numFmt w:val="decimal"/>
      <w:lvlText w:val=""/>
      <w:lvlJc w:val="left"/>
    </w:lvl>
  </w:abstractNum>
  <w:abstractNum w:abstractNumId="2" w15:restartNumberingAfterBreak="0">
    <w:nsid w:val="25CD6526"/>
    <w:multiLevelType w:val="hybridMultilevel"/>
    <w:tmpl w:val="39F26E4C"/>
    <w:lvl w:ilvl="0" w:tplc="E8BE3DEE">
      <w:start w:val="1"/>
      <w:numFmt w:val="bullet"/>
      <w:lvlText w:val="●"/>
      <w:lvlJc w:val="left"/>
      <w:pPr>
        <w:ind w:left="720" w:hanging="360"/>
      </w:pPr>
    </w:lvl>
    <w:lvl w:ilvl="1" w:tplc="35DC98E4">
      <w:start w:val="1"/>
      <w:numFmt w:val="bullet"/>
      <w:lvlText w:val="○"/>
      <w:lvlJc w:val="left"/>
      <w:pPr>
        <w:ind w:left="1440" w:hanging="360"/>
      </w:pPr>
    </w:lvl>
    <w:lvl w:ilvl="2" w:tplc="E7C0620A">
      <w:start w:val="1"/>
      <w:numFmt w:val="bullet"/>
      <w:lvlText w:val="■"/>
      <w:lvlJc w:val="left"/>
      <w:pPr>
        <w:ind w:left="2160" w:hanging="360"/>
      </w:pPr>
    </w:lvl>
    <w:lvl w:ilvl="3" w:tplc="8B2EDF58">
      <w:start w:val="1"/>
      <w:numFmt w:val="bullet"/>
      <w:lvlText w:val="●"/>
      <w:lvlJc w:val="left"/>
      <w:pPr>
        <w:ind w:left="2880" w:hanging="360"/>
      </w:pPr>
    </w:lvl>
    <w:lvl w:ilvl="4" w:tplc="C526CA14">
      <w:start w:val="1"/>
      <w:numFmt w:val="bullet"/>
      <w:lvlText w:val="○"/>
      <w:lvlJc w:val="left"/>
      <w:pPr>
        <w:ind w:left="3600" w:hanging="360"/>
      </w:pPr>
    </w:lvl>
    <w:lvl w:ilvl="5" w:tplc="F3E6897A">
      <w:start w:val="1"/>
      <w:numFmt w:val="bullet"/>
      <w:lvlText w:val="■"/>
      <w:lvlJc w:val="left"/>
      <w:pPr>
        <w:ind w:left="4320" w:hanging="360"/>
      </w:pPr>
    </w:lvl>
    <w:lvl w:ilvl="6" w:tplc="793C827C">
      <w:start w:val="1"/>
      <w:numFmt w:val="bullet"/>
      <w:lvlText w:val="●"/>
      <w:lvlJc w:val="left"/>
      <w:pPr>
        <w:ind w:left="5040" w:hanging="360"/>
      </w:pPr>
    </w:lvl>
    <w:lvl w:ilvl="7" w:tplc="3A38EA40">
      <w:start w:val="1"/>
      <w:numFmt w:val="bullet"/>
      <w:lvlText w:val="●"/>
      <w:lvlJc w:val="left"/>
      <w:pPr>
        <w:ind w:left="5760" w:hanging="360"/>
      </w:pPr>
    </w:lvl>
    <w:lvl w:ilvl="8" w:tplc="1EDAF55C">
      <w:start w:val="1"/>
      <w:numFmt w:val="bullet"/>
      <w:lvlText w:val="●"/>
      <w:lvlJc w:val="left"/>
      <w:pPr>
        <w:ind w:left="6480" w:hanging="360"/>
      </w:pPr>
    </w:lvl>
  </w:abstractNum>
  <w:num w:numId="1" w16cid:durableId="731082344">
    <w:abstractNumId w:val="2"/>
    <w:lvlOverride w:ilvl="0">
      <w:startOverride w:val="1"/>
    </w:lvlOverride>
  </w:num>
  <w:num w:numId="2" w16cid:durableId="364066394">
    <w:abstractNumId w:val="1"/>
    <w:lvlOverride w:ilvl="0">
      <w:startOverride w:val="1"/>
    </w:lvlOverride>
  </w:num>
  <w:num w:numId="3" w16cid:durableId="21449296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55F"/>
    <w:rsid w:val="00214785"/>
    <w:rsid w:val="00407743"/>
    <w:rsid w:val="004B4534"/>
    <w:rsid w:val="004C0550"/>
    <w:rsid w:val="005B2114"/>
    <w:rsid w:val="00CC755F"/>
    <w:rsid w:val="00DE2C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AD2E17"/>
  <w15:docId w15:val="{1898FBC2-5307-3D43-829D-C21E7D99F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3DA5"/>
      <w:sz w:val="32"/>
      <w:szCs w:val="32"/>
    </w:rPr>
  </w:style>
  <w:style w:type="paragraph" w:styleId="Heading2">
    <w:name w:val="heading 2"/>
    <w:uiPriority w:val="9"/>
    <w:unhideWhenUsed/>
    <w:qFormat/>
    <w:pPr>
      <w:spacing w:before="240" w:after="160"/>
      <w:outlineLvl w:val="1"/>
    </w:pPr>
    <w:rPr>
      <w:b/>
      <w:bCs/>
      <w:color w:val="003DA5"/>
      <w:sz w:val="26"/>
      <w:szCs w:val="26"/>
    </w:rPr>
  </w:style>
  <w:style w:type="paragraph" w:styleId="Heading3">
    <w:name w:val="heading 3"/>
    <w:uiPriority w:val="9"/>
    <w:semiHidden/>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1355</Words>
  <Characters>7807</Characters>
  <Application>Microsoft Office Word</Application>
  <DocSecurity>0</DocSecurity>
  <Lines>216</Lines>
  <Paragraphs>160</Paragraphs>
  <ScaleCrop>false</ScaleCrop>
  <Company/>
  <LinksUpToDate>false</LinksUpToDate>
  <CharactersWithSpaces>9002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Laljeet Singh Sangha</cp:lastModifiedBy>
  <cp:revision>3</cp:revision>
  <dcterms:created xsi:type="dcterms:W3CDTF">2026-03-23T23:18:00Z</dcterms:created>
  <dcterms:modified xsi:type="dcterms:W3CDTF">2026-03-24T21:25:00Z</dcterms:modified>
</cp:coreProperties>
</file>