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Arial" w:hAnsi="Arial" w:cs="Arial"/>
          <w:b/>
          <w:bCs/>
          <w:color w:val="D4AF37"/>
          <w:sz w:val="28"/>
          <w:szCs w:val="28"/>
        </w:rPr>
        <w:t>LALUM</w:t>
      </w:r>
    </w:p>
    <w:p>
      <w:pPr>
        <w:bidi/>
        <w:spacing w:after="40" w:before="0"/>
        <w:jc w:val="center"/>
      </w:pPr>
      <w:r>
        <w:rPr>
          <w:rFonts w:ascii="Arial" w:hAnsi="Arial" w:cs="Arial"/>
          <w:b/>
          <w:bCs/>
          <w:color w:val="1B1B1B"/>
          <w:sz w:val="44"/>
          <w:szCs w:val="44"/>
          <w:rtl/>
        </w:rPr>
        <w:t>ניתוח עסקאות השוואה, נדל"ן</w:t>
      </w:r>
    </w:p>
    <w:p>
      <w:pPr>
        <w:bidi/>
        <w:spacing w:after="320" w:before="0"/>
        <w:jc w:val="center"/>
      </w:pPr>
      <w:r>
        <w:rPr>
          <w:rFonts w:ascii="Arial" w:hAnsi="Arial" w:cs="Arial"/>
          <w:i/>
          <w:iCs/>
          <w:color w:val="800020"/>
          <w:sz w:val="24"/>
          <w:szCs w:val="24"/>
          <w:rtl/>
        </w:rPr>
        <w:t>לא שומת מקרקעין, מסמך תמיכה בדיון בלבד</w:t>
      </w:r>
    </w:p>
    <w:p>
      <w:pPr>
        <w:bidi/>
        <w:spacing w:after="120" w:before="0"/>
        <w:jc w:val="right"/>
      </w:pPr>
      <w:r>
        <w:rPr>
          <w:rFonts w:ascii="Arial" w:hAnsi="Arial" w:cs="Arial"/>
          <w:b/>
          <w:bCs/>
          <w:color w:val="1B1B1B"/>
          <w:sz w:val="28"/>
          <w:szCs w:val="28"/>
          <w:rtl/>
        </w:rPr>
        <w:t>פרטי הנכס הנדון</w:t>
      </w:r>
    </w:p>
    <w:tbl>
      <w:tblPr>
        <w:tblStyle w:val="TableGrid"/>
        <w:bidiVisual/>
        <w:tblW w:type="auto" w:w="0"/>
        <w:jc w:val="right"/>
        <w:tblLook w:firstColumn="1" w:firstRow="1" w:lastColumn="0" w:lastRow="0" w:noHBand="0" w:noVBand="1" w:val="04A0"/>
      </w:tblPr>
      <w:tblGrid>
        <w:gridCol w:w="4153"/>
        <w:gridCol w:w="4153"/>
      </w:tblGrid>
      <w:tr>
        <w:tc>
          <w:tcPr>
            <w:tcW w:type="dxa" w:w="4153"/>
            <w:shd w:val="clear" w:color="auto" w:fill="1B1B1B"/>
          </w:tcPr>
          <w:p>
            <w:pPr>
              <w:bidi/>
            </w:pPr>
            <w:r/>
            <w:r>
              <w:rPr>
                <w:rFonts w:ascii="Arial" w:hAnsi="Arial" w:cs="Arial"/>
                <w:b/>
                <w:bCs/>
                <w:color w:val="FFFFFF"/>
                <w:sz w:val="22"/>
                <w:szCs w:val="22"/>
                <w:rtl/>
              </w:rPr>
              <w:t>שדה</w:t>
            </w:r>
          </w:p>
        </w:tc>
        <w:tc>
          <w:tcPr>
            <w:tcW w:type="dxa" w:w="4153"/>
            <w:shd w:val="clear" w:color="auto" w:fill="1B1B1B"/>
          </w:tcPr>
          <w:p>
            <w:pPr>
              <w:bidi/>
            </w:pPr>
            <w:r/>
            <w:r>
              <w:rPr>
                <w:rFonts w:ascii="Arial" w:hAnsi="Arial" w:cs="Arial"/>
                <w:b/>
                <w:bCs/>
                <w:color w:val="FFFFFF"/>
                <w:sz w:val="22"/>
                <w:szCs w:val="22"/>
                <w:rtl/>
              </w:rPr>
              <w:t>ערך</w:t>
            </w:r>
          </w:p>
        </w:tc>
      </w:tr>
      <w:tr>
        <w:tc>
          <w:tcPr>
            <w:tcW w:type="dxa" w:w="4153"/>
          </w:tcPr>
          <w:p>
            <w:pPr>
              <w:bidi/>
            </w:pPr>
            <w:r/>
            <w:r>
              <w:rPr>
                <w:rFonts w:ascii="Arial" w:hAnsi="Arial" w:cs="Arial"/>
                <w:sz w:val="22"/>
                <w:szCs w:val="22"/>
                <w:rtl/>
              </w:rPr>
              <w:t>סוג נכס</w:t>
            </w:r>
          </w:p>
        </w:tc>
        <w:tc>
          <w:tcPr>
            <w:tcW w:type="dxa" w:w="4153"/>
          </w:tcPr>
          <w:p>
            <w:pPr>
              <w:bidi/>
            </w:pPr>
            <w:r/>
            <w:r>
              <w:rPr>
                <w:rFonts w:ascii="Arial" w:hAnsi="Arial" w:cs="Arial"/>
                <w:sz w:val="22"/>
                <w:szCs w:val="22"/>
                <w:rtl/>
              </w:rPr>
              <w:t>דירת מגורים</w:t>
            </w:r>
          </w:p>
        </w:tc>
      </w:tr>
      <w:tr>
        <w:tc>
          <w:tcPr>
            <w:tcW w:type="dxa" w:w="4153"/>
          </w:tcPr>
          <w:p>
            <w:pPr>
              <w:bidi/>
            </w:pPr>
            <w:r/>
            <w:r>
              <w:rPr>
                <w:rFonts w:ascii="Arial" w:hAnsi="Arial" w:cs="Arial"/>
                <w:sz w:val="22"/>
                <w:szCs w:val="22"/>
                <w:rtl/>
              </w:rPr>
              <w:t>שטח</w:t>
            </w:r>
          </w:p>
        </w:tc>
        <w:tc>
          <w:tcPr>
            <w:tcW w:type="dxa" w:w="4153"/>
          </w:tcPr>
          <w:p>
            <w:pPr>
              <w:bidi/>
            </w:pPr>
            <w:r/>
            <w:r>
              <w:rPr>
                <w:rFonts w:ascii="Arial" w:hAnsi="Arial" w:cs="Arial"/>
                <w:sz w:val="22"/>
                <w:szCs w:val="22"/>
              </w:rPr>
              <w:t>75</w:t>
            </w:r>
            <w:r>
              <w:rPr>
                <w:rFonts w:ascii="Arial" w:hAnsi="Arial" w:cs="Arial"/>
                <w:sz w:val="22"/>
                <w:szCs w:val="22"/>
                <w:rtl/>
              </w:rPr>
              <w:t xml:space="preserve"> מ"ר</w:t>
            </w:r>
          </w:p>
        </w:tc>
      </w:tr>
      <w:tr>
        <w:tc>
          <w:tcPr>
            <w:tcW w:type="dxa" w:w="4153"/>
          </w:tcPr>
          <w:p>
            <w:pPr>
              <w:bidi/>
            </w:pPr>
            <w:r/>
            <w:r>
              <w:rPr>
                <w:rFonts w:ascii="Arial" w:hAnsi="Arial" w:cs="Arial"/>
                <w:sz w:val="22"/>
                <w:szCs w:val="22"/>
                <w:rtl/>
              </w:rPr>
              <w:t>חדרים</w:t>
            </w:r>
          </w:p>
        </w:tc>
        <w:tc>
          <w:tcPr>
            <w:tcW w:type="dxa" w:w="4153"/>
          </w:tcPr>
          <w:p>
            <w:pPr>
              <w:bidi/>
            </w:pPr>
            <w:r/>
            <w:r>
              <w:rPr>
                <w:rFonts w:ascii="Arial" w:hAnsi="Arial" w:cs="Arial"/>
                <w:sz w:val="22"/>
                <w:szCs w:val="22"/>
              </w:rPr>
              <w:t>3</w:t>
            </w:r>
          </w:p>
        </w:tc>
      </w:tr>
      <w:tr>
        <w:tc>
          <w:tcPr>
            <w:tcW w:type="dxa" w:w="4153"/>
          </w:tcPr>
          <w:p>
            <w:pPr>
              <w:bidi/>
            </w:pPr>
            <w:r/>
            <w:r>
              <w:rPr>
                <w:rFonts w:ascii="Arial" w:hAnsi="Arial" w:cs="Arial"/>
                <w:sz w:val="22"/>
                <w:szCs w:val="22"/>
                <w:rtl/>
              </w:rPr>
              <w:t>אזור</w:t>
            </w:r>
          </w:p>
        </w:tc>
        <w:tc>
          <w:tcPr>
            <w:tcW w:type="dxa" w:w="4153"/>
          </w:tcPr>
          <w:p>
            <w:pPr>
              <w:bidi/>
            </w:pPr>
            <w:r/>
            <w:r>
              <w:rPr>
                <w:rFonts w:ascii="Arial" w:hAnsi="Arial" w:cs="Arial"/>
                <w:sz w:val="22"/>
                <w:szCs w:val="22"/>
                <w:rtl/>
              </w:rPr>
              <w:t>דיזנגוף מרכז, תל אביב יפו</w:t>
            </w:r>
          </w:p>
        </w:tc>
      </w:tr>
      <w:tr>
        <w:tc>
          <w:tcPr>
            <w:tcW w:type="dxa" w:w="4153"/>
          </w:tcPr>
          <w:p>
            <w:pPr>
              <w:bidi/>
            </w:pPr>
            <w:r/>
            <w:r>
              <w:rPr>
                <w:rFonts w:ascii="Arial" w:hAnsi="Arial" w:cs="Arial"/>
                <w:sz w:val="22"/>
                <w:szCs w:val="22"/>
                <w:rtl/>
              </w:rPr>
              <w:t>תקופת ההשוואה</w:t>
            </w:r>
          </w:p>
        </w:tc>
        <w:tc>
          <w:tcPr>
            <w:tcW w:type="dxa" w:w="4153"/>
          </w:tcPr>
          <w:p>
            <w:pPr>
              <w:bidi/>
            </w:pPr>
            <w:r/>
            <w:r>
              <w:rPr>
                <w:rFonts w:ascii="Arial" w:hAnsi="Arial" w:cs="Arial"/>
                <w:sz w:val="22"/>
                <w:szCs w:val="22"/>
              </w:rPr>
              <w:t>03/2025</w:t>
            </w:r>
            <w:r>
              <w:rPr>
                <w:rFonts w:ascii="Arial" w:hAnsi="Arial" w:cs="Arial"/>
                <w:sz w:val="22"/>
                <w:szCs w:val="22"/>
                <w:rtl/>
              </w:rPr>
              <w:t xml:space="preserve"> עד </w:t>
            </w:r>
            <w:r>
              <w:rPr>
                <w:rFonts w:ascii="Arial" w:hAnsi="Arial" w:cs="Arial"/>
                <w:sz w:val="22"/>
                <w:szCs w:val="22"/>
              </w:rPr>
              <w:t>05/2026 (14</w:t>
            </w:r>
            <w:r>
              <w:rPr>
                <w:rFonts w:ascii="Arial" w:hAnsi="Arial" w:cs="Arial"/>
                <w:sz w:val="22"/>
                <w:szCs w:val="22"/>
                <w:rtl/>
              </w:rPr>
              <w:t xml:space="preserve"> חודשים)</w:t>
            </w:r>
          </w:p>
        </w:tc>
      </w:tr>
      <w:tr>
        <w:tc>
          <w:tcPr>
            <w:tcW w:type="dxa" w:w="4153"/>
          </w:tcPr>
          <w:p>
            <w:pPr>
              <w:bidi/>
            </w:pPr>
            <w:r/>
            <w:r>
              <w:rPr>
                <w:rFonts w:ascii="Arial" w:hAnsi="Arial" w:cs="Arial"/>
                <w:sz w:val="22"/>
                <w:szCs w:val="22"/>
                <w:rtl/>
              </w:rPr>
              <w:t>תאריך הכנת הניתוח</w:t>
            </w:r>
          </w:p>
        </w:tc>
        <w:tc>
          <w:tcPr>
            <w:tcW w:type="dxa" w:w="4153"/>
          </w:tcPr>
          <w:p>
            <w:pPr>
              <w:bidi/>
            </w:pPr>
            <w:r/>
            <w:r>
              <w:rPr>
                <w:rFonts w:ascii="Arial" w:hAnsi="Arial" w:cs="Arial"/>
                <w:sz w:val="22"/>
                <w:szCs w:val="22"/>
              </w:rPr>
              <w:t>04/08/2026</w:t>
            </w:r>
          </w:p>
        </w:tc>
      </w:tr>
    </w:tbl>
    <w:p>
      <w:pPr>
        <w:bidi/>
        <w:spacing w:after="120" w:before="0"/>
        <w:jc w:val="right"/>
      </w:pPr>
    </w:p>
    <w:p>
      <w:pPr>
        <w:bidi/>
        <w:spacing w:after="120" w:before="0"/>
        <w:jc w:val="right"/>
      </w:pPr>
      <w:r>
        <w:rPr>
          <w:rFonts w:ascii="Arial" w:hAnsi="Arial" w:cs="Arial"/>
          <w:b/>
          <w:bCs/>
          <w:color w:val="1B1B1B"/>
          <w:sz w:val="28"/>
          <w:szCs w:val="28"/>
          <w:rtl/>
        </w:rPr>
        <w:t>תמצית</w:t>
      </w:r>
    </w:p>
    <w:p>
      <w:pPr>
        <w:bidi/>
        <w:spacing w:after="200" w:before="0"/>
        <w:jc w:val="right"/>
      </w:pPr>
      <w:r>
        <w:rPr>
          <w:rFonts w:ascii="Arial" w:hAnsi="Arial" w:cs="Arial"/>
          <w:sz w:val="22"/>
          <w:szCs w:val="22"/>
        </w:rPr>
        <w:t xml:space="preserve">הניתוח מבוסס על </w:t>
      </w:r>
      <w:r>
        <w:rPr>
          <w:rFonts w:ascii="Arial" w:hAnsi="Arial" w:cs="Arial"/>
          <w:sz w:val="22"/>
          <w:szCs w:val="22"/>
        </w:rPr>
        <w:t>143</w:t>
      </w:r>
      <w:r>
        <w:rPr>
          <w:rFonts w:ascii="Arial" w:hAnsi="Arial" w:cs="Arial"/>
          <w:sz w:val="22"/>
          <w:szCs w:val="22"/>
        </w:rPr>
        <w:t xml:space="preserve"> עסקאות מכירה שנרשמו באתר </w:t>
      </w:r>
      <w:r>
        <w:rPr>
          <w:rFonts w:ascii="Arial" w:hAnsi="Arial" w:cs="Arial"/>
          <w:sz w:val="22"/>
          <w:szCs w:val="22"/>
        </w:rPr>
        <w:t>nadlan.gov.il</w:t>
      </w:r>
      <w:r>
        <w:rPr>
          <w:rFonts w:ascii="Arial" w:hAnsi="Arial" w:cs="Arial"/>
          <w:sz w:val="22"/>
          <w:szCs w:val="22"/>
        </w:rPr>
        <w:t xml:space="preserve"> באזור השכונה סביב דיזנגוף, תל אביב, ועובדו לפי כללי סינון קבועים: השארת דירות מגורים בלבד, התאמה לשטח ולמספר החדרים של הנכס הנדון, והוצאת עסקאות שאינן משקפות ערך שוק (מתנות בין קרובים, מכירת חלק בנכס, עסקאות קומבינציה). לאחר הסינון נותרו </w:t>
      </w:r>
      <w:r>
        <w:rPr>
          <w:rFonts w:ascii="Arial" w:hAnsi="Arial" w:cs="Arial"/>
          <w:sz w:val="22"/>
          <w:szCs w:val="22"/>
        </w:rPr>
        <w:t>109</w:t>
      </w:r>
      <w:r>
        <w:rPr>
          <w:rFonts w:ascii="Arial" w:hAnsi="Arial" w:cs="Arial"/>
          <w:sz w:val="22"/>
          <w:szCs w:val="22"/>
        </w:rPr>
        <w:t xml:space="preserve"> עסקאות הנחשבות בנות השוואה.</w:t>
      </w:r>
    </w:p>
    <w:p>
      <w:pPr>
        <w:bidi/>
        <w:spacing w:after="120" w:before="0"/>
        <w:jc w:val="right"/>
      </w:pPr>
      <w:r>
        <w:rPr>
          <w:rFonts w:ascii="Arial" w:hAnsi="Arial" w:cs="Arial"/>
          <w:b/>
          <w:bCs/>
          <w:color w:val="800020"/>
          <w:sz w:val="24"/>
          <w:szCs w:val="24"/>
          <w:rtl/>
        </w:rPr>
        <w:t xml:space="preserve">חציון מחיר למ"ר: </w:t>
      </w:r>
      <w:r>
        <w:rPr>
          <w:rFonts w:ascii="Arial" w:hAnsi="Arial" w:cs="Arial"/>
          <w:b/>
          <w:bCs/>
          <w:color w:val="800020"/>
          <w:sz w:val="24"/>
          <w:szCs w:val="24"/>
        </w:rPr>
        <w:t>60,241</w:t>
      </w:r>
      <w:r>
        <w:rPr>
          <w:rFonts w:ascii="Arial" w:hAnsi="Arial" w:cs="Arial"/>
          <w:b/>
          <w:bCs/>
          <w:color w:val="800020"/>
          <w:sz w:val="24"/>
          <w:szCs w:val="24"/>
          <w:rtl/>
        </w:rPr>
        <w:t xml:space="preserve"> ש"ח למ"ר. טווח מרכזי (עשירון </w:t>
      </w:r>
      <w:r>
        <w:rPr>
          <w:rFonts w:ascii="Arial" w:hAnsi="Arial" w:cs="Arial"/>
          <w:b/>
          <w:bCs/>
          <w:color w:val="800020"/>
          <w:sz w:val="24"/>
          <w:szCs w:val="24"/>
        </w:rPr>
        <w:t>25</w:t>
      </w:r>
      <w:r>
        <w:rPr>
          <w:rFonts w:ascii="Arial" w:hAnsi="Arial" w:cs="Arial"/>
          <w:b/>
          <w:bCs/>
          <w:color w:val="800020"/>
          <w:sz w:val="24"/>
          <w:szCs w:val="24"/>
          <w:rtl/>
        </w:rPr>
        <w:t xml:space="preserve"> עד </w:t>
      </w:r>
      <w:r>
        <w:rPr>
          <w:rFonts w:ascii="Arial" w:hAnsi="Arial" w:cs="Arial"/>
          <w:b/>
          <w:bCs/>
          <w:color w:val="800020"/>
          <w:sz w:val="24"/>
          <w:szCs w:val="24"/>
        </w:rPr>
        <w:t>75): 53,827</w:t>
      </w:r>
      <w:r>
        <w:rPr>
          <w:rFonts w:ascii="Arial" w:hAnsi="Arial" w:cs="Arial"/>
          <w:b/>
          <w:bCs/>
          <w:color w:val="800020"/>
          <w:sz w:val="24"/>
          <w:szCs w:val="24"/>
          <w:rtl/>
        </w:rPr>
        <w:t xml:space="preserve"> עד </w:t>
      </w:r>
      <w:r>
        <w:rPr>
          <w:rFonts w:ascii="Arial" w:hAnsi="Arial" w:cs="Arial"/>
          <w:b/>
          <w:bCs/>
          <w:color w:val="800020"/>
          <w:sz w:val="24"/>
          <w:szCs w:val="24"/>
        </w:rPr>
        <w:t>70,115</w:t>
      </w:r>
      <w:r>
        <w:rPr>
          <w:rFonts w:ascii="Arial" w:hAnsi="Arial" w:cs="Arial"/>
          <w:b/>
          <w:bCs/>
          <w:color w:val="800020"/>
          <w:sz w:val="24"/>
          <w:szCs w:val="24"/>
          <w:rtl/>
        </w:rPr>
        <w:t xml:space="preserve"> ש"ח למ"ר.</w:t>
      </w:r>
    </w:p>
    <w:p>
      <w:pPr>
        <w:bidi/>
        <w:spacing w:after="280" w:before="0"/>
        <w:jc w:val="right"/>
      </w:pPr>
      <w:r>
        <w:rPr>
          <w:rFonts w:ascii="Arial" w:hAnsi="Arial" w:cs="Arial"/>
          <w:b/>
          <w:bCs/>
          <w:color w:val="1B1B1B"/>
          <w:sz w:val="24"/>
          <w:szCs w:val="24"/>
          <w:rtl/>
        </w:rPr>
        <w:t xml:space="preserve">עבור דירה בת </w:t>
      </w:r>
      <w:r>
        <w:rPr>
          <w:rFonts w:ascii="Arial" w:hAnsi="Arial" w:cs="Arial"/>
          <w:b/>
          <w:bCs/>
          <w:color w:val="1B1B1B"/>
          <w:sz w:val="24"/>
          <w:szCs w:val="24"/>
        </w:rPr>
        <w:t>75</w:t>
      </w:r>
      <w:r>
        <w:rPr>
          <w:rFonts w:ascii="Arial" w:hAnsi="Arial" w:cs="Arial"/>
          <w:b/>
          <w:bCs/>
          <w:color w:val="1B1B1B"/>
          <w:sz w:val="24"/>
          <w:szCs w:val="24"/>
          <w:rtl/>
        </w:rPr>
        <w:t xml:space="preserve"> מ"ר: כ </w:t>
      </w:r>
      <w:r>
        <w:rPr>
          <w:rFonts w:ascii="Arial" w:hAnsi="Arial" w:cs="Arial"/>
          <w:b/>
          <w:bCs/>
          <w:color w:val="1B1B1B"/>
          <w:sz w:val="24"/>
          <w:szCs w:val="24"/>
        </w:rPr>
        <w:t>4,037,037</w:t>
      </w:r>
      <w:r>
        <w:rPr>
          <w:rFonts w:ascii="Arial" w:hAnsi="Arial" w:cs="Arial"/>
          <w:b/>
          <w:bCs/>
          <w:color w:val="1B1B1B"/>
          <w:sz w:val="24"/>
          <w:szCs w:val="24"/>
          <w:rtl/>
        </w:rPr>
        <w:t xml:space="preserve"> עד </w:t>
      </w:r>
      <w:r>
        <w:rPr>
          <w:rFonts w:ascii="Arial" w:hAnsi="Arial" w:cs="Arial"/>
          <w:b/>
          <w:bCs/>
          <w:color w:val="1B1B1B"/>
          <w:sz w:val="24"/>
          <w:szCs w:val="24"/>
        </w:rPr>
        <w:t>5,258,621</w:t>
      </w:r>
      <w:r>
        <w:rPr>
          <w:rFonts w:ascii="Arial" w:hAnsi="Arial" w:cs="Arial"/>
          <w:b/>
          <w:bCs/>
          <w:color w:val="1B1B1B"/>
          <w:sz w:val="24"/>
          <w:szCs w:val="24"/>
          <w:rtl/>
        </w:rPr>
        <w:t xml:space="preserve"> ש"ח, עם חציון סביב </w:t>
      </w:r>
      <w:r>
        <w:rPr>
          <w:rFonts w:ascii="Arial" w:hAnsi="Arial" w:cs="Arial"/>
          <w:b/>
          <w:bCs/>
          <w:color w:val="1B1B1B"/>
          <w:sz w:val="24"/>
          <w:szCs w:val="24"/>
        </w:rPr>
        <w:t>4,518,072</w:t>
      </w:r>
      <w:r>
        <w:rPr>
          <w:rFonts w:ascii="Arial" w:hAnsi="Arial" w:cs="Arial"/>
          <w:b/>
          <w:bCs/>
          <w:color w:val="1B1B1B"/>
          <w:sz w:val="24"/>
          <w:szCs w:val="24"/>
          <w:rtl/>
        </w:rPr>
        <w:t xml:space="preserve"> ש"ח.</w:t>
      </w:r>
    </w:p>
    <w:p>
      <w:pPr>
        <w:bidi/>
        <w:spacing w:after="120" w:before="0"/>
        <w:jc w:val="right"/>
      </w:pPr>
      <w:r>
        <w:rPr>
          <w:rFonts w:ascii="Arial" w:hAnsi="Arial" w:cs="Arial"/>
          <w:b/>
          <w:bCs/>
          <w:color w:val="1B1B1B"/>
          <w:sz w:val="28"/>
          <w:szCs w:val="28"/>
          <w:rtl/>
        </w:rPr>
        <w:t>מתודולוגיה, משפך הסינון</w:t>
      </w:r>
    </w:p>
    <w:tbl>
      <w:tblPr>
        <w:tblStyle w:val="TableGrid"/>
        <w:bidiVisual/>
        <w:tblW w:type="auto" w:w="0"/>
        <w:jc w:val="right"/>
        <w:tblLook w:firstColumn="1" w:firstRow="1" w:lastColumn="0" w:lastRow="0" w:noHBand="0" w:noVBand="1" w:val="04A0"/>
      </w:tblPr>
      <w:tblGrid>
        <w:gridCol w:w="4153"/>
        <w:gridCol w:w="4153"/>
      </w:tblGrid>
      <w:tr>
        <w:tc>
          <w:tcPr>
            <w:tcW w:type="dxa" w:w="4153"/>
            <w:shd w:val="clear" w:color="auto" w:fill="1B1B1B"/>
          </w:tcPr>
          <w:p>
            <w:pPr>
              <w:bidi/>
            </w:pPr>
            <w:r/>
            <w:r>
              <w:rPr>
                <w:rFonts w:ascii="Arial" w:hAnsi="Arial" w:cs="Arial"/>
                <w:b/>
                <w:bCs/>
                <w:color w:val="FFFFFF"/>
                <w:sz w:val="20"/>
                <w:szCs w:val="20"/>
                <w:rtl/>
              </w:rPr>
              <w:t>שלב</w:t>
            </w:r>
          </w:p>
        </w:tc>
        <w:tc>
          <w:tcPr>
            <w:tcW w:type="dxa" w:w="4153"/>
            <w:shd w:val="clear" w:color="auto" w:fill="1B1B1B"/>
          </w:tcPr>
          <w:p>
            <w:pPr>
              <w:bidi/>
            </w:pPr>
            <w:r/>
            <w:r>
              <w:rPr>
                <w:rFonts w:ascii="Arial" w:hAnsi="Arial" w:cs="Arial"/>
                <w:b/>
                <w:bCs/>
                <w:color w:val="FFFFFF"/>
                <w:sz w:val="20"/>
                <w:szCs w:val="20"/>
                <w:rtl/>
              </w:rPr>
              <w:t>מספר עסקאות</w:t>
            </w:r>
          </w:p>
        </w:tc>
      </w:tr>
      <w:tr>
        <w:tc>
          <w:tcPr>
            <w:tcW w:type="dxa" w:w="4153"/>
          </w:tcPr>
          <w:p>
            <w:pPr>
              <w:bidi/>
            </w:pPr>
            <w:r/>
            <w:r>
              <w:rPr>
                <w:rFonts w:ascii="Arial" w:hAnsi="Arial" w:cs="Arial"/>
                <w:sz w:val="20"/>
                <w:szCs w:val="20"/>
                <w:rtl/>
              </w:rPr>
              <w:t>עסקאות שנאספו מהאתר</w:t>
            </w:r>
          </w:p>
        </w:tc>
        <w:tc>
          <w:tcPr>
            <w:tcW w:type="dxa" w:w="4153"/>
          </w:tcPr>
          <w:p>
            <w:pPr>
              <w:bidi/>
            </w:pPr>
            <w:r/>
            <w:r>
              <w:rPr>
                <w:rFonts w:ascii="Arial" w:hAnsi="Arial" w:cs="Arial"/>
                <w:sz w:val="20"/>
                <w:szCs w:val="20"/>
              </w:rPr>
              <w:t>143</w:t>
            </w:r>
          </w:p>
        </w:tc>
      </w:tr>
      <w:tr>
        <w:tc>
          <w:tcPr>
            <w:tcW w:type="dxa" w:w="4153"/>
          </w:tcPr>
          <w:p>
            <w:pPr>
              <w:bidi/>
            </w:pPr>
            <w:r/>
            <w:r>
              <w:rPr>
                <w:rFonts w:ascii="Arial" w:hAnsi="Arial" w:cs="Arial"/>
                <w:sz w:val="20"/>
                <w:szCs w:val="20"/>
                <w:rtl/>
              </w:rPr>
              <w:t>הוצאו, סוג נכס אינו דירת מגורים ("לא ידוע")</w:t>
            </w:r>
          </w:p>
        </w:tc>
        <w:tc>
          <w:tcPr>
            <w:tcW w:type="dxa" w:w="4153"/>
          </w:tcPr>
          <w:p>
            <w:pPr>
              <w:bidi/>
            </w:pPr>
            <w:r/>
            <w:r>
              <w:rPr>
                <w:rFonts w:ascii="Arial" w:hAnsi="Arial" w:cs="Arial"/>
                <w:sz w:val="20"/>
                <w:szCs w:val="20"/>
              </w:rPr>
              <w:t>14</w:t>
            </w:r>
          </w:p>
        </w:tc>
      </w:tr>
      <w:tr>
        <w:tc>
          <w:tcPr>
            <w:tcW w:type="dxa" w:w="4153"/>
          </w:tcPr>
          <w:p>
            <w:pPr>
              <w:bidi/>
            </w:pPr>
            <w:r/>
            <w:r>
              <w:rPr>
                <w:rFonts w:ascii="Arial" w:hAnsi="Arial" w:cs="Arial"/>
                <w:sz w:val="20"/>
                <w:szCs w:val="20"/>
                <w:rtl/>
              </w:rPr>
              <w:t>נותרו, דירות מגורים</w:t>
            </w:r>
          </w:p>
        </w:tc>
        <w:tc>
          <w:tcPr>
            <w:tcW w:type="dxa" w:w="4153"/>
          </w:tcPr>
          <w:p>
            <w:pPr>
              <w:bidi/>
            </w:pPr>
            <w:r/>
            <w:r>
              <w:rPr>
                <w:rFonts w:ascii="Arial" w:hAnsi="Arial" w:cs="Arial"/>
                <w:sz w:val="20"/>
                <w:szCs w:val="20"/>
              </w:rPr>
              <w:t>129</w:t>
            </w:r>
          </w:p>
        </w:tc>
      </w:tr>
      <w:tr>
        <w:tc>
          <w:tcPr>
            <w:tcW w:type="dxa" w:w="4153"/>
          </w:tcPr>
          <w:p>
            <w:pPr>
              <w:bidi/>
            </w:pPr>
            <w:r/>
            <w:r>
              <w:rPr>
                <w:rFonts w:ascii="Arial" w:hAnsi="Arial" w:cs="Arial"/>
                <w:sz w:val="20"/>
                <w:szCs w:val="20"/>
                <w:rtl/>
              </w:rPr>
              <w:t>הוצאו, מחוץ לטווח שטח (</w:t>
            </w:r>
            <w:r>
              <w:rPr>
                <w:rFonts w:ascii="Arial" w:hAnsi="Arial" w:cs="Arial"/>
                <w:sz w:val="20"/>
                <w:szCs w:val="20"/>
              </w:rPr>
              <w:t>56</w:t>
            </w:r>
            <w:r>
              <w:rPr>
                <w:rFonts w:ascii="Arial" w:hAnsi="Arial" w:cs="Arial"/>
                <w:sz w:val="20"/>
                <w:szCs w:val="20"/>
                <w:rtl/>
              </w:rPr>
              <w:t xml:space="preserve"> עד </w:t>
            </w:r>
            <w:r>
              <w:rPr>
                <w:rFonts w:ascii="Arial" w:hAnsi="Arial" w:cs="Arial"/>
                <w:sz w:val="20"/>
                <w:szCs w:val="20"/>
              </w:rPr>
              <w:t>94</w:t>
            </w:r>
            <w:r>
              <w:rPr>
                <w:rFonts w:ascii="Arial" w:hAnsi="Arial" w:cs="Arial"/>
                <w:sz w:val="20"/>
                <w:szCs w:val="20"/>
                <w:rtl/>
              </w:rPr>
              <w:t xml:space="preserve"> מ"ר) או חדרים (</w:t>
            </w:r>
            <w:r>
              <w:rPr>
                <w:rFonts w:ascii="Arial" w:hAnsi="Arial" w:cs="Arial"/>
                <w:sz w:val="20"/>
                <w:szCs w:val="20"/>
              </w:rPr>
              <w:t>2</w:t>
            </w:r>
            <w:r>
              <w:rPr>
                <w:rFonts w:ascii="Arial" w:hAnsi="Arial" w:cs="Arial"/>
                <w:sz w:val="20"/>
                <w:szCs w:val="20"/>
                <w:rtl/>
              </w:rPr>
              <w:t xml:space="preserve"> עד </w:t>
            </w:r>
            <w:r>
              <w:rPr>
                <w:rFonts w:ascii="Arial" w:hAnsi="Arial" w:cs="Arial"/>
                <w:sz w:val="20"/>
                <w:szCs w:val="20"/>
              </w:rPr>
              <w:t>4)</w:t>
            </w:r>
          </w:p>
        </w:tc>
        <w:tc>
          <w:tcPr>
            <w:tcW w:type="dxa" w:w="4153"/>
          </w:tcPr>
          <w:p>
            <w:pPr>
              <w:bidi/>
            </w:pPr>
            <w:r/>
            <w:r>
              <w:rPr>
                <w:rFonts w:ascii="Arial" w:hAnsi="Arial" w:cs="Arial"/>
                <w:sz w:val="20"/>
                <w:szCs w:val="20"/>
              </w:rPr>
              <w:t>9</w:t>
            </w:r>
          </w:p>
        </w:tc>
      </w:tr>
      <w:tr>
        <w:tc>
          <w:tcPr>
            <w:tcW w:type="dxa" w:w="4153"/>
          </w:tcPr>
          <w:p>
            <w:pPr>
              <w:bidi/>
            </w:pPr>
            <w:r/>
            <w:r>
              <w:rPr>
                <w:rFonts w:ascii="Arial" w:hAnsi="Arial" w:cs="Arial"/>
                <w:sz w:val="20"/>
                <w:szCs w:val="20"/>
                <w:rtl/>
              </w:rPr>
              <w:t>נותרו, בטווח הנכס הנדון</w:t>
            </w:r>
          </w:p>
        </w:tc>
        <w:tc>
          <w:tcPr>
            <w:tcW w:type="dxa" w:w="4153"/>
          </w:tcPr>
          <w:p>
            <w:pPr>
              <w:bidi/>
            </w:pPr>
            <w:r/>
            <w:r>
              <w:rPr>
                <w:rFonts w:ascii="Arial" w:hAnsi="Arial" w:cs="Arial"/>
                <w:sz w:val="20"/>
                <w:szCs w:val="20"/>
              </w:rPr>
              <w:t>120</w:t>
            </w:r>
          </w:p>
        </w:tc>
      </w:tr>
      <w:tr>
        <w:tc>
          <w:tcPr>
            <w:tcW w:type="dxa" w:w="4153"/>
          </w:tcPr>
          <w:p>
            <w:pPr>
              <w:bidi/>
            </w:pPr>
            <w:r/>
            <w:r>
              <w:rPr>
                <w:rFonts w:ascii="Arial" w:hAnsi="Arial" w:cs="Arial"/>
                <w:sz w:val="20"/>
                <w:szCs w:val="20"/>
              </w:rPr>
              <w:t>סומנו כחריגים בבדיקה סטטיסטית אוטומטית (</w:t>
            </w:r>
            <w:r>
              <w:rPr>
                <w:rFonts w:ascii="Arial" w:hAnsi="Arial" w:cs="Arial"/>
                <w:sz w:val="20"/>
                <w:szCs w:val="20"/>
              </w:rPr>
              <w:t>MAD)</w:t>
            </w:r>
          </w:p>
        </w:tc>
        <w:tc>
          <w:tcPr>
            <w:tcW w:type="dxa" w:w="4153"/>
          </w:tcPr>
          <w:p>
            <w:pPr>
              <w:bidi/>
            </w:pPr>
            <w:r/>
            <w:r>
              <w:rPr>
                <w:rFonts w:ascii="Arial" w:hAnsi="Arial" w:cs="Arial"/>
                <w:sz w:val="20"/>
                <w:szCs w:val="20"/>
              </w:rPr>
              <w:t>0</w:t>
            </w:r>
          </w:p>
        </w:tc>
      </w:tr>
      <w:tr>
        <w:tc>
          <w:tcPr>
            <w:tcW w:type="dxa" w:w="4153"/>
          </w:tcPr>
          <w:p>
            <w:pPr>
              <w:bidi/>
            </w:pPr>
            <w:r/>
            <w:r>
              <w:rPr>
                <w:rFonts w:ascii="Arial" w:hAnsi="Arial" w:cs="Arial"/>
                <w:sz w:val="20"/>
                <w:szCs w:val="20"/>
                <w:rtl/>
              </w:rPr>
              <w:t>הוצאו בבדיקה ידנית נוספת (ראו סעיף הבא)</w:t>
            </w:r>
          </w:p>
        </w:tc>
        <w:tc>
          <w:tcPr>
            <w:tcW w:type="dxa" w:w="4153"/>
          </w:tcPr>
          <w:p>
            <w:pPr>
              <w:bidi/>
            </w:pPr>
            <w:r/>
            <w:r>
              <w:rPr>
                <w:rFonts w:ascii="Arial" w:hAnsi="Arial" w:cs="Arial"/>
                <w:sz w:val="20"/>
                <w:szCs w:val="20"/>
              </w:rPr>
              <w:t>11</w:t>
            </w:r>
          </w:p>
        </w:tc>
      </w:tr>
      <w:tr>
        <w:tc>
          <w:tcPr>
            <w:tcW w:type="dxa" w:w="4153"/>
          </w:tcPr>
          <w:p>
            <w:pPr>
              <w:bidi/>
            </w:pPr>
            <w:r/>
            <w:r>
              <w:rPr>
                <w:rFonts w:ascii="Arial" w:hAnsi="Arial" w:cs="Arial"/>
                <w:sz w:val="20"/>
                <w:szCs w:val="20"/>
                <w:rtl/>
              </w:rPr>
              <w:t>סה"כ עסקאות בבסיס החישוב הסופי</w:t>
            </w:r>
          </w:p>
        </w:tc>
        <w:tc>
          <w:tcPr>
            <w:tcW w:type="dxa" w:w="4153"/>
          </w:tcPr>
          <w:p>
            <w:pPr>
              <w:bidi/>
            </w:pPr>
            <w:r/>
            <w:r>
              <w:rPr>
                <w:rFonts w:ascii="Arial" w:hAnsi="Arial" w:cs="Arial"/>
                <w:sz w:val="20"/>
                <w:szCs w:val="20"/>
              </w:rPr>
              <w:t>109</w:t>
            </w:r>
          </w:p>
        </w:tc>
      </w:tr>
    </w:tbl>
    <w:p>
      <w:pPr>
        <w:bidi/>
        <w:spacing w:after="120" w:before="0"/>
        <w:jc w:val="right"/>
      </w:pPr>
    </w:p>
    <w:p>
      <w:pPr>
        <w:bidi/>
        <w:spacing w:after="200" w:before="0"/>
        <w:jc w:val="right"/>
      </w:pPr>
      <w:r>
        <w:rPr>
          <w:rFonts w:ascii="Arial" w:hAnsi="Arial" w:cs="Arial"/>
          <w:sz w:val="21.0"/>
          <w:szCs w:val="21.0"/>
          <w:rtl/>
        </w:rPr>
        <w:t xml:space="preserve">הבדיקה הסטטיסטית האוטומטית (סטייה חציונית מוחלטת, סף </w:t>
      </w:r>
      <w:r>
        <w:rPr>
          <w:rFonts w:ascii="Arial" w:hAnsi="Arial" w:cs="Arial"/>
          <w:sz w:val="21.0"/>
          <w:szCs w:val="21.0"/>
        </w:rPr>
        <w:t>3.5)</w:t>
      </w:r>
      <w:r>
        <w:rPr>
          <w:rFonts w:ascii="Arial" w:hAnsi="Arial" w:cs="Arial"/>
          <w:sz w:val="21.0"/>
          <w:szCs w:val="21.0"/>
          <w:rtl/>
        </w:rPr>
        <w:t xml:space="preserve"> לא סימנה עסקאות חריגות, משום שבמדגם רחב הפרוס על פני שכונה שלמה קיים פיזור לגיטימי גדול בין רחובות שונים, המקהה את יכולת הבדיקה לזהות חריגה. בבחינה ידנית של ההתפלגות הממוינת נמצא פער ברור: </w:t>
      </w:r>
      <w:r>
        <w:rPr>
          <w:rFonts w:ascii="Arial" w:hAnsi="Arial" w:cs="Arial"/>
          <w:sz w:val="21.0"/>
          <w:szCs w:val="21.0"/>
        </w:rPr>
        <w:t>11</w:t>
      </w:r>
      <w:r>
        <w:rPr>
          <w:rFonts w:ascii="Arial" w:hAnsi="Arial" w:cs="Arial"/>
          <w:sz w:val="21.0"/>
          <w:szCs w:val="21.0"/>
          <w:rtl/>
        </w:rPr>
        <w:t xml:space="preserve"> עסקאות במחיר שבין </w:t>
      </w:r>
      <w:r>
        <w:rPr>
          <w:rFonts w:ascii="Arial" w:hAnsi="Arial" w:cs="Arial"/>
          <w:sz w:val="21.0"/>
          <w:szCs w:val="21.0"/>
        </w:rPr>
        <w:t>16,176</w:t>
      </w:r>
      <w:r>
        <w:rPr>
          <w:rFonts w:ascii="Arial" w:hAnsi="Arial" w:cs="Arial"/>
          <w:sz w:val="21.0"/>
          <w:szCs w:val="21.0"/>
          <w:rtl/>
        </w:rPr>
        <w:t xml:space="preserve"> ל </w:t>
      </w:r>
      <w:r>
        <w:rPr>
          <w:rFonts w:ascii="Arial" w:hAnsi="Arial" w:cs="Arial"/>
          <w:sz w:val="21.0"/>
          <w:szCs w:val="21.0"/>
        </w:rPr>
        <w:t>30,404</w:t>
      </w:r>
      <w:r>
        <w:rPr>
          <w:rFonts w:ascii="Arial" w:hAnsi="Arial" w:cs="Arial"/>
          <w:sz w:val="21.0"/>
          <w:szCs w:val="21.0"/>
          <w:rtl/>
        </w:rPr>
        <w:t xml:space="preserve"> ש"ח למ"ר, ולאחריהן קפיצה חדה של למעלה מ שלושים אחוזים לעסקה הבאה. תבנית זו אופיינית לעסקאות שאינן משקפות ערך שוק (מתנה בין קרובים, מכירת חלק בנכס, עסקת קומבינציה), ולכן הוצאו מבסיס החישוב. הן מוצגות להלן לשקיפות, ולא נמחקו.</w:t>
      </w:r>
    </w:p>
    <w:p>
      <w:pPr>
        <w:bidi/>
        <w:spacing w:after="120" w:before="0"/>
        <w:jc w:val="right"/>
      </w:pPr>
      <w:r>
        <w:rPr>
          <w:rFonts w:ascii="Arial" w:hAnsi="Arial" w:cs="Arial"/>
          <w:b/>
          <w:bCs/>
          <w:color w:val="800020"/>
          <w:sz w:val="26"/>
          <w:szCs w:val="26"/>
          <w:rtl/>
        </w:rPr>
        <w:t>עסקאות שהוצאו מבסיס החישוב (לשקיפות בלבד)</w:t>
      </w:r>
    </w:p>
    <w:tbl>
      <w:tblPr>
        <w:tblStyle w:val="TableGrid"/>
        <w:bidiVisual/>
        <w:tblW w:type="auto" w:w="0"/>
        <w:jc w:val="right"/>
        <w:tblLook w:firstColumn="1" w:firstRow="1" w:lastColumn="0" w:lastRow="0" w:noHBand="0" w:noVBand="1" w:val="04A0"/>
      </w:tblPr>
      <w:tblGrid>
        <w:gridCol w:w="1661"/>
        <w:gridCol w:w="1661"/>
        <w:gridCol w:w="1661"/>
        <w:gridCol w:w="1661"/>
        <w:gridCol w:w="1661"/>
      </w:tblGrid>
      <w:tr>
        <w:tc>
          <w:tcPr>
            <w:tcW w:type="dxa" w:w="1661"/>
            <w:shd w:val="clear" w:color="auto" w:fill="800020"/>
          </w:tcPr>
          <w:p>
            <w:pPr>
              <w:bidi/>
            </w:pPr>
            <w:r/>
            <w:r>
              <w:rPr>
                <w:rFonts w:ascii="Arial" w:hAnsi="Arial" w:cs="Arial"/>
                <w:b/>
                <w:bCs/>
                <w:color w:val="FFFFFF"/>
                <w:sz w:val="18"/>
                <w:szCs w:val="18"/>
                <w:rtl/>
              </w:rPr>
              <w:t>כתובת</w:t>
            </w:r>
          </w:p>
        </w:tc>
        <w:tc>
          <w:tcPr>
            <w:tcW w:type="dxa" w:w="1661"/>
            <w:shd w:val="clear" w:color="auto" w:fill="800020"/>
          </w:tcPr>
          <w:p>
            <w:pPr>
              <w:bidi/>
            </w:pPr>
            <w:r/>
            <w:r>
              <w:rPr>
                <w:rFonts w:ascii="Arial" w:hAnsi="Arial" w:cs="Arial"/>
                <w:b/>
                <w:bCs/>
                <w:color w:val="FFFFFF"/>
                <w:sz w:val="18"/>
                <w:szCs w:val="18"/>
                <w:rtl/>
              </w:rPr>
              <w:t>שטח (מ"ר)</w:t>
            </w:r>
          </w:p>
        </w:tc>
        <w:tc>
          <w:tcPr>
            <w:tcW w:type="dxa" w:w="1661"/>
            <w:shd w:val="clear" w:color="auto" w:fill="800020"/>
          </w:tcPr>
          <w:p>
            <w:pPr>
              <w:bidi/>
            </w:pPr>
            <w:r/>
            <w:r>
              <w:rPr>
                <w:rFonts w:ascii="Arial" w:hAnsi="Arial" w:cs="Arial"/>
                <w:b/>
                <w:bCs/>
                <w:color w:val="FFFFFF"/>
                <w:sz w:val="18"/>
                <w:szCs w:val="18"/>
                <w:rtl/>
              </w:rPr>
              <w:t>מחיר (ש"ח)</w:t>
            </w:r>
          </w:p>
        </w:tc>
        <w:tc>
          <w:tcPr>
            <w:tcW w:type="dxa" w:w="1661"/>
            <w:shd w:val="clear" w:color="auto" w:fill="800020"/>
          </w:tcPr>
          <w:p>
            <w:pPr>
              <w:bidi/>
            </w:pPr>
            <w:r/>
            <w:r>
              <w:rPr>
                <w:rFonts w:ascii="Arial" w:hAnsi="Arial" w:cs="Arial"/>
                <w:b/>
                <w:bCs/>
                <w:color w:val="FFFFFF"/>
                <w:sz w:val="18"/>
                <w:szCs w:val="18"/>
                <w:rtl/>
              </w:rPr>
              <w:t>ש"ח למ"ר</w:t>
            </w:r>
          </w:p>
        </w:tc>
        <w:tc>
          <w:tcPr>
            <w:tcW w:type="dxa" w:w="1661"/>
            <w:shd w:val="clear" w:color="auto" w:fill="800020"/>
          </w:tcPr>
          <w:p>
            <w:pPr>
              <w:bidi/>
            </w:pPr>
            <w:r/>
            <w:r>
              <w:rPr>
                <w:rFonts w:ascii="Arial" w:hAnsi="Arial" w:cs="Arial"/>
                <w:b/>
                <w:bCs/>
                <w:color w:val="FFFFFF"/>
                <w:sz w:val="18"/>
                <w:szCs w:val="18"/>
                <w:rtl/>
              </w:rPr>
              <w:t>תאריך</w:t>
            </w:r>
          </w:p>
        </w:tc>
      </w:tr>
      <w:tr>
        <w:tc>
          <w:tcPr>
            <w:tcW w:type="dxa" w:w="1661"/>
          </w:tcPr>
          <w:p>
            <w:pPr>
              <w:bidi/>
            </w:pPr>
            <w:r/>
            <w:r>
              <w:rPr>
                <w:rFonts w:ascii="Arial" w:hAnsi="Arial" w:cs="Arial"/>
                <w:sz w:val="18"/>
                <w:szCs w:val="18"/>
                <w:rtl/>
              </w:rPr>
              <w:t xml:space="preserve">האלקושי </w:t>
            </w:r>
            <w:r>
              <w:rPr>
                <w:rFonts w:ascii="Arial" w:hAnsi="Arial" w:cs="Arial"/>
                <w:sz w:val="18"/>
                <w:szCs w:val="18"/>
              </w:rPr>
              <w:t>3</w:t>
            </w:r>
          </w:p>
        </w:tc>
        <w:tc>
          <w:tcPr>
            <w:tcW w:type="dxa" w:w="1661"/>
          </w:tcPr>
          <w:p>
            <w:pPr>
              <w:bidi/>
            </w:pPr>
            <w:r/>
            <w:r>
              <w:rPr>
                <w:rFonts w:ascii="Arial" w:hAnsi="Arial" w:cs="Arial"/>
                <w:sz w:val="18"/>
                <w:szCs w:val="18"/>
              </w:rPr>
              <w:t>92.73</w:t>
            </w:r>
          </w:p>
        </w:tc>
        <w:tc>
          <w:tcPr>
            <w:tcW w:type="dxa" w:w="1661"/>
          </w:tcPr>
          <w:p>
            <w:pPr>
              <w:bidi/>
            </w:pPr>
            <w:r/>
            <w:r>
              <w:rPr>
                <w:rFonts w:ascii="Arial" w:hAnsi="Arial" w:cs="Arial"/>
                <w:sz w:val="18"/>
                <w:szCs w:val="18"/>
              </w:rPr>
              <w:t>1,500,000</w:t>
            </w:r>
          </w:p>
        </w:tc>
        <w:tc>
          <w:tcPr>
            <w:tcW w:type="dxa" w:w="1661"/>
          </w:tcPr>
          <w:p>
            <w:pPr>
              <w:bidi/>
            </w:pPr>
            <w:r/>
            <w:r>
              <w:rPr>
                <w:rFonts w:ascii="Arial" w:hAnsi="Arial" w:cs="Arial"/>
                <w:sz w:val="18"/>
                <w:szCs w:val="18"/>
              </w:rPr>
              <w:t>16,176</w:t>
            </w:r>
          </w:p>
        </w:tc>
        <w:tc>
          <w:tcPr>
            <w:tcW w:type="dxa" w:w="1661"/>
          </w:tcPr>
          <w:p>
            <w:pPr>
              <w:bidi/>
            </w:pPr>
            <w:r/>
            <w:r>
              <w:rPr>
                <w:rFonts w:ascii="Arial" w:hAnsi="Arial" w:cs="Arial"/>
                <w:sz w:val="18"/>
                <w:szCs w:val="18"/>
              </w:rPr>
              <w:t>09/04/2025</w:t>
            </w:r>
          </w:p>
        </w:tc>
      </w:tr>
      <w:tr>
        <w:tc>
          <w:tcPr>
            <w:tcW w:type="dxa" w:w="1661"/>
          </w:tcPr>
          <w:p>
            <w:pPr>
              <w:bidi/>
            </w:pPr>
            <w:r/>
            <w:r>
              <w:rPr>
                <w:rFonts w:ascii="Arial" w:hAnsi="Arial" w:cs="Arial"/>
                <w:sz w:val="18"/>
                <w:szCs w:val="18"/>
                <w:rtl/>
              </w:rPr>
              <w:t xml:space="preserve">דיזנגוף </w:t>
            </w:r>
            <w:r>
              <w:rPr>
                <w:rFonts w:ascii="Arial" w:hAnsi="Arial" w:cs="Arial"/>
                <w:sz w:val="18"/>
                <w:szCs w:val="18"/>
              </w:rPr>
              <w:t>128</w:t>
            </w:r>
          </w:p>
        </w:tc>
        <w:tc>
          <w:tcPr>
            <w:tcW w:type="dxa" w:w="1661"/>
          </w:tcPr>
          <w:p>
            <w:pPr>
              <w:bidi/>
            </w:pPr>
            <w:r/>
            <w:r>
              <w:rPr>
                <w:rFonts w:ascii="Arial" w:hAnsi="Arial" w:cs="Arial"/>
                <w:sz w:val="18"/>
                <w:szCs w:val="18"/>
              </w:rPr>
              <w:t>66</w:t>
            </w:r>
          </w:p>
        </w:tc>
        <w:tc>
          <w:tcPr>
            <w:tcW w:type="dxa" w:w="1661"/>
          </w:tcPr>
          <w:p>
            <w:pPr>
              <w:bidi/>
            </w:pPr>
            <w:r/>
            <w:r>
              <w:rPr>
                <w:rFonts w:ascii="Arial" w:hAnsi="Arial" w:cs="Arial"/>
                <w:sz w:val="18"/>
                <w:szCs w:val="18"/>
              </w:rPr>
              <w:t>1,100,000</w:t>
            </w:r>
          </w:p>
        </w:tc>
        <w:tc>
          <w:tcPr>
            <w:tcW w:type="dxa" w:w="1661"/>
          </w:tcPr>
          <w:p>
            <w:pPr>
              <w:bidi/>
            </w:pPr>
            <w:r/>
            <w:r>
              <w:rPr>
                <w:rFonts w:ascii="Arial" w:hAnsi="Arial" w:cs="Arial"/>
                <w:sz w:val="18"/>
                <w:szCs w:val="18"/>
              </w:rPr>
              <w:t>16,667</w:t>
            </w:r>
          </w:p>
        </w:tc>
        <w:tc>
          <w:tcPr>
            <w:tcW w:type="dxa" w:w="1661"/>
          </w:tcPr>
          <w:p>
            <w:pPr>
              <w:bidi/>
            </w:pPr>
            <w:r/>
            <w:r>
              <w:rPr>
                <w:rFonts w:ascii="Arial" w:hAnsi="Arial" w:cs="Arial"/>
                <w:sz w:val="18"/>
                <w:szCs w:val="18"/>
              </w:rPr>
              <w:t>02/09/2025</w:t>
            </w:r>
          </w:p>
        </w:tc>
      </w:tr>
      <w:tr>
        <w:tc>
          <w:tcPr>
            <w:tcW w:type="dxa" w:w="1661"/>
          </w:tcPr>
          <w:p>
            <w:pPr>
              <w:bidi/>
            </w:pPr>
            <w:r/>
            <w:r>
              <w:rPr>
                <w:rFonts w:ascii="Arial" w:hAnsi="Arial" w:cs="Arial"/>
                <w:sz w:val="18"/>
                <w:szCs w:val="18"/>
                <w:rtl/>
              </w:rPr>
              <w:t xml:space="preserve">של"ג </w:t>
            </w:r>
            <w:r>
              <w:rPr>
                <w:rFonts w:ascii="Arial" w:hAnsi="Arial" w:cs="Arial"/>
                <w:sz w:val="18"/>
                <w:szCs w:val="18"/>
              </w:rPr>
              <w:t>9</w:t>
            </w:r>
          </w:p>
        </w:tc>
        <w:tc>
          <w:tcPr>
            <w:tcW w:type="dxa" w:w="1661"/>
          </w:tcPr>
          <w:p>
            <w:pPr>
              <w:bidi/>
            </w:pPr>
            <w:r/>
            <w:r>
              <w:rPr>
                <w:rFonts w:ascii="Arial" w:hAnsi="Arial" w:cs="Arial"/>
                <w:sz w:val="18"/>
                <w:szCs w:val="18"/>
              </w:rPr>
              <w:t>91.5</w:t>
            </w:r>
          </w:p>
        </w:tc>
        <w:tc>
          <w:tcPr>
            <w:tcW w:type="dxa" w:w="1661"/>
          </w:tcPr>
          <w:p>
            <w:pPr>
              <w:bidi/>
            </w:pPr>
            <w:r/>
            <w:r>
              <w:rPr>
                <w:rFonts w:ascii="Arial" w:hAnsi="Arial" w:cs="Arial"/>
                <w:sz w:val="18"/>
                <w:szCs w:val="18"/>
              </w:rPr>
              <w:t>1,666,000</w:t>
            </w:r>
          </w:p>
        </w:tc>
        <w:tc>
          <w:tcPr>
            <w:tcW w:type="dxa" w:w="1661"/>
          </w:tcPr>
          <w:p>
            <w:pPr>
              <w:bidi/>
            </w:pPr>
            <w:r/>
            <w:r>
              <w:rPr>
                <w:rFonts w:ascii="Arial" w:hAnsi="Arial" w:cs="Arial"/>
                <w:sz w:val="18"/>
                <w:szCs w:val="18"/>
              </w:rPr>
              <w:t>18,208</w:t>
            </w:r>
          </w:p>
        </w:tc>
        <w:tc>
          <w:tcPr>
            <w:tcW w:type="dxa" w:w="1661"/>
          </w:tcPr>
          <w:p>
            <w:pPr>
              <w:bidi/>
            </w:pPr>
            <w:r/>
            <w:r>
              <w:rPr>
                <w:rFonts w:ascii="Arial" w:hAnsi="Arial" w:cs="Arial"/>
                <w:sz w:val="18"/>
                <w:szCs w:val="18"/>
              </w:rPr>
              <w:t>07/08/2025</w:t>
            </w:r>
          </w:p>
        </w:tc>
      </w:tr>
      <w:tr>
        <w:tc>
          <w:tcPr>
            <w:tcW w:type="dxa" w:w="1661"/>
          </w:tcPr>
          <w:p>
            <w:pPr>
              <w:bidi/>
            </w:pPr>
            <w:r/>
            <w:r>
              <w:rPr>
                <w:rFonts w:ascii="Arial" w:hAnsi="Arial" w:cs="Arial"/>
                <w:sz w:val="18"/>
                <w:szCs w:val="18"/>
                <w:rtl/>
              </w:rPr>
              <w:t xml:space="preserve">ריינס </w:t>
            </w:r>
            <w:r>
              <w:rPr>
                <w:rFonts w:ascii="Arial" w:hAnsi="Arial" w:cs="Arial"/>
                <w:sz w:val="18"/>
                <w:szCs w:val="18"/>
              </w:rPr>
              <w:t>38</w:t>
            </w:r>
          </w:p>
        </w:tc>
        <w:tc>
          <w:tcPr>
            <w:tcW w:type="dxa" w:w="1661"/>
          </w:tcPr>
          <w:p>
            <w:pPr>
              <w:bidi/>
            </w:pPr>
            <w:r/>
            <w:r>
              <w:rPr>
                <w:rFonts w:ascii="Arial" w:hAnsi="Arial" w:cs="Arial"/>
                <w:sz w:val="18"/>
                <w:szCs w:val="18"/>
              </w:rPr>
              <w:t>70</w:t>
            </w:r>
          </w:p>
        </w:tc>
        <w:tc>
          <w:tcPr>
            <w:tcW w:type="dxa" w:w="1661"/>
          </w:tcPr>
          <w:p>
            <w:pPr>
              <w:bidi/>
            </w:pPr>
            <w:r/>
            <w:r>
              <w:rPr>
                <w:rFonts w:ascii="Arial" w:hAnsi="Arial" w:cs="Arial"/>
                <w:sz w:val="18"/>
                <w:szCs w:val="18"/>
              </w:rPr>
              <w:t>1,400,000</w:t>
            </w:r>
          </w:p>
        </w:tc>
        <w:tc>
          <w:tcPr>
            <w:tcW w:type="dxa" w:w="1661"/>
          </w:tcPr>
          <w:p>
            <w:pPr>
              <w:bidi/>
            </w:pPr>
            <w:r/>
            <w:r>
              <w:rPr>
                <w:rFonts w:ascii="Arial" w:hAnsi="Arial" w:cs="Arial"/>
                <w:sz w:val="18"/>
                <w:szCs w:val="18"/>
              </w:rPr>
              <w:t>20,000</w:t>
            </w:r>
          </w:p>
        </w:tc>
        <w:tc>
          <w:tcPr>
            <w:tcW w:type="dxa" w:w="1661"/>
          </w:tcPr>
          <w:p>
            <w:pPr>
              <w:bidi/>
            </w:pPr>
            <w:r/>
            <w:r>
              <w:rPr>
                <w:rFonts w:ascii="Arial" w:hAnsi="Arial" w:cs="Arial"/>
                <w:sz w:val="18"/>
                <w:szCs w:val="18"/>
              </w:rPr>
              <w:t>07/11/2025</w:t>
            </w:r>
          </w:p>
        </w:tc>
      </w:tr>
      <w:tr>
        <w:tc>
          <w:tcPr>
            <w:tcW w:type="dxa" w:w="1661"/>
          </w:tcPr>
          <w:p>
            <w:pPr>
              <w:bidi/>
            </w:pPr>
            <w:r/>
            <w:r>
              <w:rPr>
                <w:rFonts w:ascii="Arial" w:hAnsi="Arial" w:cs="Arial"/>
                <w:sz w:val="18"/>
                <w:szCs w:val="18"/>
                <w:rtl/>
              </w:rPr>
              <w:t xml:space="preserve">בן ציון </w:t>
            </w:r>
            <w:r>
              <w:rPr>
                <w:rFonts w:ascii="Arial" w:hAnsi="Arial" w:cs="Arial"/>
                <w:sz w:val="18"/>
                <w:szCs w:val="18"/>
              </w:rPr>
              <w:t>21</w:t>
            </w:r>
          </w:p>
        </w:tc>
        <w:tc>
          <w:tcPr>
            <w:tcW w:type="dxa" w:w="1661"/>
          </w:tcPr>
          <w:p>
            <w:pPr>
              <w:bidi/>
            </w:pPr>
            <w:r/>
            <w:r>
              <w:rPr>
                <w:rFonts w:ascii="Arial" w:hAnsi="Arial" w:cs="Arial"/>
                <w:sz w:val="18"/>
                <w:szCs w:val="18"/>
              </w:rPr>
              <w:t>81</w:t>
            </w:r>
          </w:p>
        </w:tc>
        <w:tc>
          <w:tcPr>
            <w:tcW w:type="dxa" w:w="1661"/>
          </w:tcPr>
          <w:p>
            <w:pPr>
              <w:bidi/>
            </w:pPr>
            <w:r/>
            <w:r>
              <w:rPr>
                <w:rFonts w:ascii="Arial" w:hAnsi="Arial" w:cs="Arial"/>
                <w:sz w:val="18"/>
                <w:szCs w:val="18"/>
              </w:rPr>
              <w:t>1,700,000</w:t>
            </w:r>
          </w:p>
        </w:tc>
        <w:tc>
          <w:tcPr>
            <w:tcW w:type="dxa" w:w="1661"/>
          </w:tcPr>
          <w:p>
            <w:pPr>
              <w:bidi/>
            </w:pPr>
            <w:r/>
            <w:r>
              <w:rPr>
                <w:rFonts w:ascii="Arial" w:hAnsi="Arial" w:cs="Arial"/>
                <w:sz w:val="18"/>
                <w:szCs w:val="18"/>
              </w:rPr>
              <w:t>20,988</w:t>
            </w:r>
          </w:p>
        </w:tc>
        <w:tc>
          <w:tcPr>
            <w:tcW w:type="dxa" w:w="1661"/>
          </w:tcPr>
          <w:p>
            <w:pPr>
              <w:bidi/>
            </w:pPr>
            <w:r/>
            <w:r>
              <w:rPr>
                <w:rFonts w:ascii="Arial" w:hAnsi="Arial" w:cs="Arial"/>
                <w:sz w:val="18"/>
                <w:szCs w:val="18"/>
              </w:rPr>
              <w:t>01/06/2025</w:t>
            </w:r>
          </w:p>
        </w:tc>
      </w:tr>
      <w:tr>
        <w:tc>
          <w:tcPr>
            <w:tcW w:type="dxa" w:w="1661"/>
          </w:tcPr>
          <w:p>
            <w:pPr>
              <w:bidi/>
            </w:pPr>
            <w:r/>
            <w:r>
              <w:rPr>
                <w:rFonts w:ascii="Arial" w:hAnsi="Arial" w:cs="Arial"/>
                <w:sz w:val="18"/>
                <w:szCs w:val="18"/>
                <w:rtl/>
              </w:rPr>
              <w:t xml:space="preserve">בן עמי </w:t>
            </w:r>
            <w:r>
              <w:rPr>
                <w:rFonts w:ascii="Arial" w:hAnsi="Arial" w:cs="Arial"/>
                <w:sz w:val="18"/>
                <w:szCs w:val="18"/>
              </w:rPr>
              <w:t>8</w:t>
            </w:r>
          </w:p>
        </w:tc>
        <w:tc>
          <w:tcPr>
            <w:tcW w:type="dxa" w:w="1661"/>
          </w:tcPr>
          <w:p>
            <w:pPr>
              <w:bidi/>
            </w:pPr>
            <w:r/>
            <w:r>
              <w:rPr>
                <w:rFonts w:ascii="Arial" w:hAnsi="Arial" w:cs="Arial"/>
                <w:sz w:val="18"/>
                <w:szCs w:val="18"/>
              </w:rPr>
              <w:t>72.43</w:t>
            </w:r>
          </w:p>
        </w:tc>
        <w:tc>
          <w:tcPr>
            <w:tcW w:type="dxa" w:w="1661"/>
          </w:tcPr>
          <w:p>
            <w:pPr>
              <w:bidi/>
            </w:pPr>
            <w:r/>
            <w:r>
              <w:rPr>
                <w:rFonts w:ascii="Arial" w:hAnsi="Arial" w:cs="Arial"/>
                <w:sz w:val="18"/>
                <w:szCs w:val="18"/>
              </w:rPr>
              <w:t>1,600,000</w:t>
            </w:r>
          </w:p>
        </w:tc>
        <w:tc>
          <w:tcPr>
            <w:tcW w:type="dxa" w:w="1661"/>
          </w:tcPr>
          <w:p>
            <w:pPr>
              <w:bidi/>
            </w:pPr>
            <w:r/>
            <w:r>
              <w:rPr>
                <w:rFonts w:ascii="Arial" w:hAnsi="Arial" w:cs="Arial"/>
                <w:sz w:val="18"/>
                <w:szCs w:val="18"/>
              </w:rPr>
              <w:t>22,090</w:t>
            </w:r>
          </w:p>
        </w:tc>
        <w:tc>
          <w:tcPr>
            <w:tcW w:type="dxa" w:w="1661"/>
          </w:tcPr>
          <w:p>
            <w:pPr>
              <w:bidi/>
            </w:pPr>
            <w:r/>
            <w:r>
              <w:rPr>
                <w:rFonts w:ascii="Arial" w:hAnsi="Arial" w:cs="Arial"/>
                <w:sz w:val="18"/>
                <w:szCs w:val="18"/>
              </w:rPr>
              <w:t>12/09/2025</w:t>
            </w:r>
          </w:p>
        </w:tc>
      </w:tr>
      <w:tr>
        <w:tc>
          <w:tcPr>
            <w:tcW w:type="dxa" w:w="1661"/>
          </w:tcPr>
          <w:p>
            <w:pPr>
              <w:bidi/>
            </w:pPr>
            <w:r/>
            <w:r>
              <w:rPr>
                <w:rFonts w:ascii="Arial" w:hAnsi="Arial" w:cs="Arial"/>
                <w:sz w:val="18"/>
                <w:szCs w:val="18"/>
                <w:rtl/>
              </w:rPr>
              <w:t xml:space="preserve">ישראליס </w:t>
            </w:r>
            <w:r>
              <w:rPr>
                <w:rFonts w:ascii="Arial" w:hAnsi="Arial" w:cs="Arial"/>
                <w:sz w:val="18"/>
                <w:szCs w:val="18"/>
              </w:rPr>
              <w:t>5</w:t>
            </w:r>
          </w:p>
        </w:tc>
        <w:tc>
          <w:tcPr>
            <w:tcW w:type="dxa" w:w="1661"/>
          </w:tcPr>
          <w:p>
            <w:pPr>
              <w:bidi/>
            </w:pPr>
            <w:r/>
            <w:r>
              <w:rPr>
                <w:rFonts w:ascii="Arial" w:hAnsi="Arial" w:cs="Arial"/>
                <w:sz w:val="18"/>
                <w:szCs w:val="18"/>
              </w:rPr>
              <w:t>79.8</w:t>
            </w:r>
          </w:p>
        </w:tc>
        <w:tc>
          <w:tcPr>
            <w:tcW w:type="dxa" w:w="1661"/>
          </w:tcPr>
          <w:p>
            <w:pPr>
              <w:bidi/>
            </w:pPr>
            <w:r/>
            <w:r>
              <w:rPr>
                <w:rFonts w:ascii="Arial" w:hAnsi="Arial" w:cs="Arial"/>
                <w:sz w:val="18"/>
                <w:szCs w:val="18"/>
              </w:rPr>
              <w:t>2,020,000</w:t>
            </w:r>
          </w:p>
        </w:tc>
        <w:tc>
          <w:tcPr>
            <w:tcW w:type="dxa" w:w="1661"/>
          </w:tcPr>
          <w:p>
            <w:pPr>
              <w:bidi/>
            </w:pPr>
            <w:r/>
            <w:r>
              <w:rPr>
                <w:rFonts w:ascii="Arial" w:hAnsi="Arial" w:cs="Arial"/>
                <w:sz w:val="18"/>
                <w:szCs w:val="18"/>
              </w:rPr>
              <w:t>25,313</w:t>
            </w:r>
          </w:p>
        </w:tc>
        <w:tc>
          <w:tcPr>
            <w:tcW w:type="dxa" w:w="1661"/>
          </w:tcPr>
          <w:p>
            <w:pPr>
              <w:bidi/>
            </w:pPr>
            <w:r/>
            <w:r>
              <w:rPr>
                <w:rFonts w:ascii="Arial" w:hAnsi="Arial" w:cs="Arial"/>
                <w:sz w:val="18"/>
                <w:szCs w:val="18"/>
              </w:rPr>
              <w:t>31/07/2025</w:t>
            </w:r>
          </w:p>
        </w:tc>
      </w:tr>
      <w:tr>
        <w:tc>
          <w:tcPr>
            <w:tcW w:type="dxa" w:w="1661"/>
          </w:tcPr>
          <w:p>
            <w:pPr>
              <w:bidi/>
            </w:pPr>
            <w:r/>
            <w:r>
              <w:rPr>
                <w:rFonts w:ascii="Arial" w:hAnsi="Arial" w:cs="Arial"/>
                <w:sz w:val="18"/>
                <w:szCs w:val="18"/>
                <w:rtl/>
              </w:rPr>
              <w:t xml:space="preserve">בן יהודה </w:t>
            </w:r>
            <w:r>
              <w:rPr>
                <w:rFonts w:ascii="Arial" w:hAnsi="Arial" w:cs="Arial"/>
                <w:sz w:val="18"/>
                <w:szCs w:val="18"/>
              </w:rPr>
              <w:t>52</w:t>
            </w:r>
          </w:p>
        </w:tc>
        <w:tc>
          <w:tcPr>
            <w:tcW w:type="dxa" w:w="1661"/>
          </w:tcPr>
          <w:p>
            <w:pPr>
              <w:bidi/>
            </w:pPr>
            <w:r/>
            <w:r>
              <w:rPr>
                <w:rFonts w:ascii="Arial" w:hAnsi="Arial" w:cs="Arial"/>
                <w:sz w:val="18"/>
                <w:szCs w:val="18"/>
              </w:rPr>
              <w:t>61</w:t>
            </w:r>
          </w:p>
        </w:tc>
        <w:tc>
          <w:tcPr>
            <w:tcW w:type="dxa" w:w="1661"/>
          </w:tcPr>
          <w:p>
            <w:pPr>
              <w:bidi/>
            </w:pPr>
            <w:r/>
            <w:r>
              <w:rPr>
                <w:rFonts w:ascii="Arial" w:hAnsi="Arial" w:cs="Arial"/>
                <w:sz w:val="18"/>
                <w:szCs w:val="18"/>
              </w:rPr>
              <w:t>1,600,000</w:t>
            </w:r>
          </w:p>
        </w:tc>
        <w:tc>
          <w:tcPr>
            <w:tcW w:type="dxa" w:w="1661"/>
          </w:tcPr>
          <w:p>
            <w:pPr>
              <w:bidi/>
            </w:pPr>
            <w:r/>
            <w:r>
              <w:rPr>
                <w:rFonts w:ascii="Arial" w:hAnsi="Arial" w:cs="Arial"/>
                <w:sz w:val="18"/>
                <w:szCs w:val="18"/>
              </w:rPr>
              <w:t>26,230</w:t>
            </w:r>
          </w:p>
        </w:tc>
        <w:tc>
          <w:tcPr>
            <w:tcW w:type="dxa" w:w="1661"/>
          </w:tcPr>
          <w:p>
            <w:pPr>
              <w:bidi/>
            </w:pPr>
            <w:r/>
            <w:r>
              <w:rPr>
                <w:rFonts w:ascii="Arial" w:hAnsi="Arial" w:cs="Arial"/>
                <w:sz w:val="18"/>
                <w:szCs w:val="18"/>
              </w:rPr>
              <w:t>01/02/2026</w:t>
            </w:r>
          </w:p>
        </w:tc>
      </w:tr>
      <w:tr>
        <w:tc>
          <w:tcPr>
            <w:tcW w:type="dxa" w:w="1661"/>
          </w:tcPr>
          <w:p>
            <w:pPr>
              <w:bidi/>
            </w:pPr>
            <w:r/>
            <w:r>
              <w:rPr>
                <w:rFonts w:ascii="Arial" w:hAnsi="Arial" w:cs="Arial"/>
                <w:sz w:val="18"/>
                <w:szCs w:val="18"/>
                <w:rtl/>
              </w:rPr>
              <w:t xml:space="preserve">בן גוריון </w:t>
            </w:r>
            <w:r>
              <w:rPr>
                <w:rFonts w:ascii="Arial" w:hAnsi="Arial" w:cs="Arial"/>
                <w:sz w:val="18"/>
                <w:szCs w:val="18"/>
              </w:rPr>
              <w:t>50</w:t>
            </w:r>
          </w:p>
        </w:tc>
        <w:tc>
          <w:tcPr>
            <w:tcW w:type="dxa" w:w="1661"/>
          </w:tcPr>
          <w:p>
            <w:pPr>
              <w:bidi/>
            </w:pPr>
            <w:r/>
            <w:r>
              <w:rPr>
                <w:rFonts w:ascii="Arial" w:hAnsi="Arial" w:cs="Arial"/>
                <w:sz w:val="18"/>
                <w:szCs w:val="18"/>
              </w:rPr>
              <w:t>69.7</w:t>
            </w:r>
          </w:p>
        </w:tc>
        <w:tc>
          <w:tcPr>
            <w:tcW w:type="dxa" w:w="1661"/>
          </w:tcPr>
          <w:p>
            <w:pPr>
              <w:bidi/>
            </w:pPr>
            <w:r/>
            <w:r>
              <w:rPr>
                <w:rFonts w:ascii="Arial" w:hAnsi="Arial" w:cs="Arial"/>
                <w:sz w:val="18"/>
                <w:szCs w:val="18"/>
              </w:rPr>
              <w:t>1,900,000</w:t>
            </w:r>
          </w:p>
        </w:tc>
        <w:tc>
          <w:tcPr>
            <w:tcW w:type="dxa" w:w="1661"/>
          </w:tcPr>
          <w:p>
            <w:pPr>
              <w:bidi/>
            </w:pPr>
            <w:r/>
            <w:r>
              <w:rPr>
                <w:rFonts w:ascii="Arial" w:hAnsi="Arial" w:cs="Arial"/>
                <w:sz w:val="18"/>
                <w:szCs w:val="18"/>
              </w:rPr>
              <w:t>27,260</w:t>
            </w:r>
          </w:p>
        </w:tc>
        <w:tc>
          <w:tcPr>
            <w:tcW w:type="dxa" w:w="1661"/>
          </w:tcPr>
          <w:p>
            <w:pPr>
              <w:bidi/>
            </w:pPr>
            <w:r/>
            <w:r>
              <w:rPr>
                <w:rFonts w:ascii="Arial" w:hAnsi="Arial" w:cs="Arial"/>
                <w:sz w:val="18"/>
                <w:szCs w:val="18"/>
              </w:rPr>
              <w:t>17/09/2025</w:t>
            </w:r>
          </w:p>
        </w:tc>
      </w:tr>
      <w:tr>
        <w:tc>
          <w:tcPr>
            <w:tcW w:type="dxa" w:w="1661"/>
          </w:tcPr>
          <w:p>
            <w:pPr>
              <w:bidi/>
            </w:pPr>
            <w:r/>
            <w:r>
              <w:rPr>
                <w:rFonts w:ascii="Arial" w:hAnsi="Arial" w:cs="Arial"/>
                <w:sz w:val="18"/>
                <w:szCs w:val="18"/>
                <w:rtl/>
              </w:rPr>
              <w:t xml:space="preserve">חובבי ציון </w:t>
            </w:r>
            <w:r>
              <w:rPr>
                <w:rFonts w:ascii="Arial" w:hAnsi="Arial" w:cs="Arial"/>
                <w:sz w:val="18"/>
                <w:szCs w:val="18"/>
              </w:rPr>
              <w:t>57</w:t>
            </w:r>
          </w:p>
        </w:tc>
        <w:tc>
          <w:tcPr>
            <w:tcW w:type="dxa" w:w="1661"/>
          </w:tcPr>
          <w:p>
            <w:pPr>
              <w:bidi/>
            </w:pPr>
            <w:r/>
            <w:r>
              <w:rPr>
                <w:rFonts w:ascii="Arial" w:hAnsi="Arial" w:cs="Arial"/>
                <w:sz w:val="18"/>
                <w:szCs w:val="18"/>
              </w:rPr>
              <w:t>70</w:t>
            </w:r>
          </w:p>
        </w:tc>
        <w:tc>
          <w:tcPr>
            <w:tcW w:type="dxa" w:w="1661"/>
          </w:tcPr>
          <w:p>
            <w:pPr>
              <w:bidi/>
            </w:pPr>
            <w:r/>
            <w:r>
              <w:rPr>
                <w:rFonts w:ascii="Arial" w:hAnsi="Arial" w:cs="Arial"/>
                <w:sz w:val="18"/>
                <w:szCs w:val="18"/>
              </w:rPr>
              <w:t>2,100,000</w:t>
            </w:r>
          </w:p>
        </w:tc>
        <w:tc>
          <w:tcPr>
            <w:tcW w:type="dxa" w:w="1661"/>
          </w:tcPr>
          <w:p>
            <w:pPr>
              <w:bidi/>
            </w:pPr>
            <w:r/>
            <w:r>
              <w:rPr>
                <w:rFonts w:ascii="Arial" w:hAnsi="Arial" w:cs="Arial"/>
                <w:sz w:val="18"/>
                <w:szCs w:val="18"/>
              </w:rPr>
              <w:t>30,000</w:t>
            </w:r>
          </w:p>
        </w:tc>
        <w:tc>
          <w:tcPr>
            <w:tcW w:type="dxa" w:w="1661"/>
          </w:tcPr>
          <w:p>
            <w:pPr>
              <w:bidi/>
            </w:pPr>
            <w:r/>
            <w:r>
              <w:rPr>
                <w:rFonts w:ascii="Arial" w:hAnsi="Arial" w:cs="Arial"/>
                <w:sz w:val="18"/>
                <w:szCs w:val="18"/>
              </w:rPr>
              <w:t>15/08/2025</w:t>
            </w:r>
          </w:p>
        </w:tc>
      </w:tr>
      <w:tr>
        <w:tc>
          <w:tcPr>
            <w:tcW w:type="dxa" w:w="1661"/>
          </w:tcPr>
          <w:p>
            <w:pPr>
              <w:bidi/>
            </w:pPr>
            <w:r/>
            <w:r>
              <w:rPr>
                <w:rFonts w:ascii="Arial" w:hAnsi="Arial" w:cs="Arial"/>
                <w:sz w:val="18"/>
                <w:szCs w:val="18"/>
                <w:rtl/>
              </w:rPr>
              <w:t xml:space="preserve">קורולנקו </w:t>
            </w:r>
            <w:r>
              <w:rPr>
                <w:rFonts w:ascii="Arial" w:hAnsi="Arial" w:cs="Arial"/>
                <w:sz w:val="18"/>
                <w:szCs w:val="18"/>
              </w:rPr>
              <w:t>1</w:t>
            </w:r>
          </w:p>
        </w:tc>
        <w:tc>
          <w:tcPr>
            <w:tcW w:type="dxa" w:w="1661"/>
          </w:tcPr>
          <w:p>
            <w:pPr>
              <w:bidi/>
            </w:pPr>
            <w:r/>
            <w:r>
              <w:rPr>
                <w:rFonts w:ascii="Arial" w:hAnsi="Arial" w:cs="Arial"/>
                <w:sz w:val="18"/>
                <w:szCs w:val="18"/>
              </w:rPr>
              <w:t>72.36</w:t>
            </w:r>
          </w:p>
        </w:tc>
        <w:tc>
          <w:tcPr>
            <w:tcW w:type="dxa" w:w="1661"/>
          </w:tcPr>
          <w:p>
            <w:pPr>
              <w:bidi/>
            </w:pPr>
            <w:r/>
            <w:r>
              <w:rPr>
                <w:rFonts w:ascii="Arial" w:hAnsi="Arial" w:cs="Arial"/>
                <w:sz w:val="18"/>
                <w:szCs w:val="18"/>
              </w:rPr>
              <w:t>2,200,000</w:t>
            </w:r>
          </w:p>
        </w:tc>
        <w:tc>
          <w:tcPr>
            <w:tcW w:type="dxa" w:w="1661"/>
          </w:tcPr>
          <w:p>
            <w:pPr>
              <w:bidi/>
            </w:pPr>
            <w:r/>
            <w:r>
              <w:rPr>
                <w:rFonts w:ascii="Arial" w:hAnsi="Arial" w:cs="Arial"/>
                <w:sz w:val="18"/>
                <w:szCs w:val="18"/>
              </w:rPr>
              <w:t>30,404</w:t>
            </w:r>
          </w:p>
        </w:tc>
        <w:tc>
          <w:tcPr>
            <w:tcW w:type="dxa" w:w="1661"/>
          </w:tcPr>
          <w:p>
            <w:pPr>
              <w:bidi/>
            </w:pPr>
            <w:r/>
            <w:r>
              <w:rPr>
                <w:rFonts w:ascii="Arial" w:hAnsi="Arial" w:cs="Arial"/>
                <w:sz w:val="18"/>
                <w:szCs w:val="18"/>
              </w:rPr>
              <w:t>30/03/2025</w:t>
            </w:r>
          </w:p>
        </w:tc>
      </w:tr>
    </w:tbl>
    <w:p>
      <w:pPr>
        <w:bidi/>
        <w:spacing w:after="200" w:before="0"/>
        <w:jc w:val="right"/>
      </w:pPr>
    </w:p>
    <w:p>
      <w:pPr>
        <w:bidi/>
        <w:spacing w:after="120" w:before="0"/>
        <w:jc w:val="right"/>
      </w:pPr>
      <w:r>
        <w:rPr>
          <w:rFonts w:ascii="Arial" w:hAnsi="Arial" w:cs="Arial"/>
          <w:b/>
          <w:bCs/>
          <w:color w:val="1B1B1B"/>
          <w:sz w:val="28"/>
          <w:szCs w:val="28"/>
          <w:rtl/>
        </w:rPr>
        <w:t>תוצאה, טווח מחיר למ"ר</w:t>
      </w:r>
    </w:p>
    <w:tbl>
      <w:tblPr>
        <w:tblStyle w:val="TableGrid"/>
        <w:bidiVisual/>
        <w:tblW w:type="auto" w:w="0"/>
        <w:jc w:val="right"/>
        <w:tblLook w:firstColumn="1" w:firstRow="1" w:lastColumn="0" w:lastRow="0" w:noHBand="0" w:noVBand="1" w:val="04A0"/>
      </w:tblPr>
      <w:tblGrid>
        <w:gridCol w:w="4153"/>
        <w:gridCol w:w="4153"/>
      </w:tblGrid>
      <w:tr>
        <w:tc>
          <w:tcPr>
            <w:tcW w:type="dxa" w:w="4153"/>
            <w:shd w:val="clear" w:color="auto" w:fill="1B1B1B"/>
          </w:tcPr>
          <w:p>
            <w:pPr>
              <w:bidi/>
            </w:pPr>
            <w:r/>
            <w:r>
              <w:rPr>
                <w:rFonts w:ascii="Arial" w:hAnsi="Arial" w:cs="Arial"/>
                <w:b/>
                <w:bCs/>
                <w:color w:val="FFFFFF"/>
                <w:sz w:val="22"/>
                <w:szCs w:val="22"/>
                <w:rtl/>
              </w:rPr>
              <w:t>מדד</w:t>
            </w:r>
          </w:p>
        </w:tc>
        <w:tc>
          <w:tcPr>
            <w:tcW w:type="dxa" w:w="4153"/>
            <w:shd w:val="clear" w:color="auto" w:fill="1B1B1B"/>
          </w:tcPr>
          <w:p>
            <w:pPr>
              <w:bidi/>
            </w:pPr>
            <w:r/>
            <w:r>
              <w:rPr>
                <w:rFonts w:ascii="Arial" w:hAnsi="Arial" w:cs="Arial"/>
                <w:b/>
                <w:bCs/>
                <w:color w:val="FFFFFF"/>
                <w:sz w:val="22"/>
                <w:szCs w:val="22"/>
                <w:rtl/>
              </w:rPr>
              <w:t>ערך</w:t>
            </w:r>
          </w:p>
        </w:tc>
      </w:tr>
      <w:tr>
        <w:tc>
          <w:tcPr>
            <w:tcW w:type="dxa" w:w="4153"/>
          </w:tcPr>
          <w:p>
            <w:pPr>
              <w:bidi/>
            </w:pPr>
            <w:r/>
            <w:r>
              <w:rPr>
                <w:rFonts w:ascii="Arial" w:hAnsi="Arial" w:cs="Arial"/>
                <w:sz w:val="22"/>
                <w:szCs w:val="22"/>
                <w:rtl/>
              </w:rPr>
              <w:t>חציון</w:t>
            </w:r>
          </w:p>
        </w:tc>
        <w:tc>
          <w:tcPr>
            <w:tcW w:type="dxa" w:w="4153"/>
          </w:tcPr>
          <w:p>
            <w:pPr>
              <w:bidi/>
            </w:pPr>
            <w:r/>
            <w:r>
              <w:rPr>
                <w:rFonts w:ascii="Arial" w:hAnsi="Arial" w:cs="Arial"/>
                <w:sz w:val="22"/>
                <w:szCs w:val="22"/>
              </w:rPr>
              <w:t>60,241</w:t>
            </w:r>
            <w:r>
              <w:rPr>
                <w:rFonts w:ascii="Arial" w:hAnsi="Arial" w:cs="Arial"/>
                <w:sz w:val="22"/>
                <w:szCs w:val="22"/>
                <w:rtl/>
              </w:rPr>
              <w:t xml:space="preserve"> ש"ח למ"ר</w:t>
            </w:r>
          </w:p>
        </w:tc>
      </w:tr>
      <w:tr>
        <w:tc>
          <w:tcPr>
            <w:tcW w:type="dxa" w:w="4153"/>
          </w:tcPr>
          <w:p>
            <w:pPr>
              <w:bidi/>
            </w:pPr>
            <w:r/>
            <w:r>
              <w:rPr>
                <w:rFonts w:ascii="Arial" w:hAnsi="Arial" w:cs="Arial"/>
                <w:sz w:val="22"/>
                <w:szCs w:val="22"/>
                <w:rtl/>
              </w:rPr>
              <w:t>טווח מלא (מינימום עד מקסימום)</w:t>
            </w:r>
          </w:p>
        </w:tc>
        <w:tc>
          <w:tcPr>
            <w:tcW w:type="dxa" w:w="4153"/>
          </w:tcPr>
          <w:p>
            <w:pPr>
              <w:bidi/>
            </w:pPr>
            <w:r/>
            <w:r>
              <w:rPr>
                <w:rFonts w:ascii="Arial" w:hAnsi="Arial" w:cs="Arial"/>
                <w:sz w:val="22"/>
                <w:szCs w:val="22"/>
              </w:rPr>
              <w:t>41,026</w:t>
            </w:r>
            <w:r>
              <w:rPr>
                <w:rFonts w:ascii="Arial" w:hAnsi="Arial" w:cs="Arial"/>
                <w:sz w:val="22"/>
                <w:szCs w:val="22"/>
                <w:rtl/>
              </w:rPr>
              <w:t xml:space="preserve"> עד </w:t>
            </w:r>
            <w:r>
              <w:rPr>
                <w:rFonts w:ascii="Arial" w:hAnsi="Arial" w:cs="Arial"/>
                <w:sz w:val="22"/>
                <w:szCs w:val="22"/>
              </w:rPr>
              <w:t>99,262</w:t>
            </w:r>
            <w:r>
              <w:rPr>
                <w:rFonts w:ascii="Arial" w:hAnsi="Arial" w:cs="Arial"/>
                <w:sz w:val="22"/>
                <w:szCs w:val="22"/>
                <w:rtl/>
              </w:rPr>
              <w:t xml:space="preserve"> ש"ח למ"ר</w:t>
            </w:r>
          </w:p>
        </w:tc>
      </w:tr>
      <w:tr>
        <w:tc>
          <w:tcPr>
            <w:tcW w:type="dxa" w:w="4153"/>
          </w:tcPr>
          <w:p>
            <w:pPr>
              <w:bidi/>
            </w:pPr>
            <w:r/>
            <w:r>
              <w:rPr>
                <w:rFonts w:ascii="Arial" w:hAnsi="Arial" w:cs="Arial"/>
                <w:sz w:val="22"/>
                <w:szCs w:val="22"/>
                <w:rtl/>
              </w:rPr>
              <w:t xml:space="preserve">טווח מרכזי (עשירון </w:t>
            </w:r>
            <w:r>
              <w:rPr>
                <w:rFonts w:ascii="Arial" w:hAnsi="Arial" w:cs="Arial"/>
                <w:sz w:val="22"/>
                <w:szCs w:val="22"/>
              </w:rPr>
              <w:t>25</w:t>
            </w:r>
            <w:r>
              <w:rPr>
                <w:rFonts w:ascii="Arial" w:hAnsi="Arial" w:cs="Arial"/>
                <w:sz w:val="22"/>
                <w:szCs w:val="22"/>
                <w:rtl/>
              </w:rPr>
              <w:t xml:space="preserve"> עד </w:t>
            </w:r>
            <w:r>
              <w:rPr>
                <w:rFonts w:ascii="Arial" w:hAnsi="Arial" w:cs="Arial"/>
                <w:sz w:val="22"/>
                <w:szCs w:val="22"/>
              </w:rPr>
              <w:t>75)</w:t>
            </w:r>
          </w:p>
        </w:tc>
        <w:tc>
          <w:tcPr>
            <w:tcW w:type="dxa" w:w="4153"/>
          </w:tcPr>
          <w:p>
            <w:pPr>
              <w:bidi/>
            </w:pPr>
            <w:r/>
            <w:r>
              <w:rPr>
                <w:rFonts w:ascii="Arial" w:hAnsi="Arial" w:cs="Arial"/>
                <w:sz w:val="22"/>
                <w:szCs w:val="22"/>
              </w:rPr>
              <w:t>53,827</w:t>
            </w:r>
            <w:r>
              <w:rPr>
                <w:rFonts w:ascii="Arial" w:hAnsi="Arial" w:cs="Arial"/>
                <w:sz w:val="22"/>
                <w:szCs w:val="22"/>
                <w:rtl/>
              </w:rPr>
              <w:t xml:space="preserve"> עד </w:t>
            </w:r>
            <w:r>
              <w:rPr>
                <w:rFonts w:ascii="Arial" w:hAnsi="Arial" w:cs="Arial"/>
                <w:sz w:val="22"/>
                <w:szCs w:val="22"/>
              </w:rPr>
              <w:t>70,115</w:t>
            </w:r>
            <w:r>
              <w:rPr>
                <w:rFonts w:ascii="Arial" w:hAnsi="Arial" w:cs="Arial"/>
                <w:sz w:val="22"/>
                <w:szCs w:val="22"/>
                <w:rtl/>
              </w:rPr>
              <w:t xml:space="preserve"> ש"ח למ"ר</w:t>
            </w:r>
          </w:p>
        </w:tc>
      </w:tr>
      <w:tr>
        <w:tc>
          <w:tcPr>
            <w:tcW w:type="dxa" w:w="4153"/>
          </w:tcPr>
          <w:p>
            <w:pPr>
              <w:bidi/>
            </w:pPr>
            <w:r/>
            <w:r>
              <w:rPr>
                <w:rFonts w:ascii="Arial" w:hAnsi="Arial" w:cs="Arial"/>
                <w:sz w:val="22"/>
                <w:szCs w:val="22"/>
                <w:rtl/>
              </w:rPr>
              <w:t xml:space="preserve">שווי משוער לדירה בת </w:t>
            </w:r>
            <w:r>
              <w:rPr>
                <w:rFonts w:ascii="Arial" w:hAnsi="Arial" w:cs="Arial"/>
                <w:sz w:val="22"/>
                <w:szCs w:val="22"/>
              </w:rPr>
              <w:t>75</w:t>
            </w:r>
            <w:r>
              <w:rPr>
                <w:rFonts w:ascii="Arial" w:hAnsi="Arial" w:cs="Arial"/>
                <w:sz w:val="22"/>
                <w:szCs w:val="22"/>
                <w:rtl/>
              </w:rPr>
              <w:t xml:space="preserve"> מ"ר (טווח מרכזי)</w:t>
            </w:r>
          </w:p>
        </w:tc>
        <w:tc>
          <w:tcPr>
            <w:tcW w:type="dxa" w:w="4153"/>
          </w:tcPr>
          <w:p>
            <w:pPr>
              <w:bidi/>
            </w:pPr>
            <w:r/>
            <w:r>
              <w:rPr>
                <w:rFonts w:ascii="Arial" w:hAnsi="Arial" w:cs="Arial"/>
                <w:sz w:val="22"/>
                <w:szCs w:val="22"/>
              </w:rPr>
              <w:t>4,037,037</w:t>
            </w:r>
            <w:r>
              <w:rPr>
                <w:rFonts w:ascii="Arial" w:hAnsi="Arial" w:cs="Arial"/>
                <w:sz w:val="22"/>
                <w:szCs w:val="22"/>
                <w:rtl/>
              </w:rPr>
              <w:t xml:space="preserve"> עד </w:t>
            </w:r>
            <w:r>
              <w:rPr>
                <w:rFonts w:ascii="Arial" w:hAnsi="Arial" w:cs="Arial"/>
                <w:sz w:val="22"/>
                <w:szCs w:val="22"/>
              </w:rPr>
              <w:t>5,258,621</w:t>
            </w:r>
            <w:r>
              <w:rPr>
                <w:rFonts w:ascii="Arial" w:hAnsi="Arial" w:cs="Arial"/>
                <w:sz w:val="22"/>
                <w:szCs w:val="22"/>
                <w:rtl/>
              </w:rPr>
              <w:t xml:space="preserve"> ש"ח</w:t>
            </w:r>
          </w:p>
        </w:tc>
      </w:tr>
      <w:tr>
        <w:tc>
          <w:tcPr>
            <w:tcW w:type="dxa" w:w="4153"/>
          </w:tcPr>
          <w:p>
            <w:pPr>
              <w:bidi/>
            </w:pPr>
            <w:r/>
            <w:r>
              <w:rPr>
                <w:rFonts w:ascii="Arial" w:hAnsi="Arial" w:cs="Arial"/>
                <w:sz w:val="22"/>
                <w:szCs w:val="22"/>
                <w:rtl/>
              </w:rPr>
              <w:t xml:space="preserve">שווי משוער לדירה בת </w:t>
            </w:r>
            <w:r>
              <w:rPr>
                <w:rFonts w:ascii="Arial" w:hAnsi="Arial" w:cs="Arial"/>
                <w:sz w:val="22"/>
                <w:szCs w:val="22"/>
              </w:rPr>
              <w:t>75</w:t>
            </w:r>
            <w:r>
              <w:rPr>
                <w:rFonts w:ascii="Arial" w:hAnsi="Arial" w:cs="Arial"/>
                <w:sz w:val="22"/>
                <w:szCs w:val="22"/>
                <w:rtl/>
              </w:rPr>
              <w:t xml:space="preserve"> מ"ר (חציון)</w:t>
            </w:r>
          </w:p>
        </w:tc>
        <w:tc>
          <w:tcPr>
            <w:tcW w:type="dxa" w:w="4153"/>
          </w:tcPr>
          <w:p>
            <w:pPr>
              <w:bidi/>
            </w:pPr>
            <w:r/>
            <w:r>
              <w:rPr>
                <w:rFonts w:ascii="Arial" w:hAnsi="Arial" w:cs="Arial"/>
                <w:sz w:val="22"/>
                <w:szCs w:val="22"/>
              </w:rPr>
              <w:t>4,518,072</w:t>
            </w:r>
            <w:r>
              <w:rPr>
                <w:rFonts w:ascii="Arial" w:hAnsi="Arial" w:cs="Arial"/>
                <w:sz w:val="22"/>
                <w:szCs w:val="22"/>
                <w:rtl/>
              </w:rPr>
              <w:t xml:space="preserve"> ש"ח</w:t>
            </w:r>
          </w:p>
        </w:tc>
      </w:tr>
    </w:tbl>
    <w:p>
      <w:pPr>
        <w:bidi/>
        <w:spacing w:after="200" w:before="0"/>
        <w:jc w:val="right"/>
      </w:pPr>
    </w:p>
    <w:p>
      <w:pPr>
        <w:bidi/>
        <w:spacing w:after="120" w:before="0"/>
        <w:jc w:val="right"/>
      </w:pPr>
      <w:r>
        <w:rPr>
          <w:rFonts w:ascii="Arial" w:hAnsi="Arial" w:cs="Arial"/>
          <w:b/>
          <w:bCs/>
          <w:color w:val="1B1B1B"/>
          <w:sz w:val="28"/>
          <w:szCs w:val="28"/>
          <w:rtl/>
        </w:rPr>
        <w:t>התאמות שאינן כלולות בטווח</w:t>
      </w:r>
    </w:p>
    <w:p>
      <w:pPr>
        <w:bidi/>
        <w:spacing w:after="280" w:before="0"/>
        <w:jc w:val="right"/>
      </w:pPr>
      <w:r>
        <w:rPr>
          <w:rFonts w:ascii="Arial" w:hAnsi="Arial" w:cs="Arial"/>
          <w:sz w:val="22"/>
          <w:szCs w:val="22"/>
          <w:rtl/>
        </w:rPr>
        <w:t>הטווח שלעיל גולמי, ואינו כולל התאמה פרטנית לנכס הנדון. הגורמים הבאים משפיעים על מיקום נכס ספציפי בתוך הטווח, ולעיתים אף מחוצה לו: קומה וקיום מעלית, מצב הדירה ורמת השיפוץ, חניה וקיום כיסוי, מרפסת, ממ"ד ומחסן, גיל הבניין ושנת בנייתו, כיוונים, נוף וחשיפה לרעש, זכויות בנייה בלתי מנוצלות, וסוג הזכות בנכס (בעלות מלאה מול חכירה מרשות מקרקעי ישראל).</w:t>
      </w:r>
    </w:p>
    <w:p>
      <w:pPr>
        <w:bidi/>
        <w:spacing w:after="80" w:before="0"/>
        <w:jc w:val="right"/>
        <w:shd w:val="clear" w:color="auto" w:fill="800020"/>
      </w:pPr>
      <w:r>
        <w:rPr>
          <w:rFonts w:ascii="Arial" w:hAnsi="Arial" w:cs="Arial"/>
          <w:b/>
          <w:bCs/>
          <w:color w:val="FFFFFF"/>
          <w:sz w:val="26"/>
          <w:szCs w:val="26"/>
          <w:rtl/>
        </w:rPr>
        <w:t>הבהרה מחייבת</w:t>
      </w:r>
    </w:p>
    <w:p>
      <w:pPr>
        <w:bidi/>
        <w:spacing w:after="0" w:before="0"/>
        <w:jc w:val="right"/>
        <w:shd w:val="clear" w:color="auto" w:fill="800020"/>
      </w:pPr>
      <w:r>
        <w:rPr>
          <w:rFonts w:ascii="Arial" w:hAnsi="Arial" w:cs="Arial"/>
          <w:color w:val="FFFFFF"/>
          <w:sz w:val="21.0"/>
          <w:szCs w:val="21.0"/>
          <w:rtl/>
        </w:rPr>
        <w:t>מסמך זה הוא ניתוח עסקאות השוואה שנועד להעשיר דיון בלבד, ואינו שומת מקרקעין. הוא אינו ייעוץ משפטי או שמאי מחייב, ואינו תחליף לחוות דעת של שמאי מקרקעין מוסמך מטעם המועצה לשמאי מקרקעין. גורמים כגון בית משפט, ועדת ערר, בנק, או רשות מקומית מתייחסים כראיה רק לחוות דעת של שמאי מוסמך. אין להסתמך על מסמך זה כקביעה סופית של שווי נכס.</w:t>
      </w:r>
    </w:p>
    <w:sectPr w:rsidR="00FC693F" w:rsidRPr="0006063C" w:rsidSect="00034616">
      <w:pgSz w:w="11906" w:h="16838"/>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4"/>
      <w:rFonts w:ascii="Arial" w:hAnsi="Arial" w:cs="Arial"/>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