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30B97E" w14:textId="77777777" w:rsidR="005F2D53" w:rsidRPr="009939F2" w:rsidRDefault="005F2D53">
      <w:pPr>
        <w:rPr>
          <w:lang w:val="es-ES"/>
        </w:rPr>
      </w:pPr>
    </w:p>
    <w:p w14:paraId="2948E06E" w14:textId="77777777" w:rsidR="005F2D53" w:rsidRPr="009939F2" w:rsidRDefault="00000000">
      <w:pPr>
        <w:spacing w:before="240" w:after="240" w:line="360" w:lineRule="auto"/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114300" distB="114300" distL="114300" distR="114300" wp14:anchorId="5FB7C3C1" wp14:editId="27DD9BC1">
            <wp:extent cx="5205413" cy="137485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374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6B024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b/>
          <w:bCs/>
          <w:lang w:val="es-ES"/>
        </w:rPr>
        <w:t>Instituto Tecnológico de Estudios Superiores de Monterrey</w:t>
      </w:r>
    </w:p>
    <w:p w14:paraId="263044E9" w14:textId="77777777" w:rsidR="005F2D53" w:rsidRPr="009939F2" w:rsidRDefault="00000000">
      <w:pPr>
        <w:spacing w:before="240" w:after="240" w:line="360" w:lineRule="auto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Maestría en Inteligencia Artificial Aplicada</w:t>
      </w:r>
    </w:p>
    <w:p w14:paraId="24D0690D" w14:textId="77777777" w:rsidR="005F2D53" w:rsidRPr="009939F2" w:rsidRDefault="005F2D53">
      <w:pPr>
        <w:spacing w:before="240" w:after="240" w:line="360" w:lineRule="auto"/>
        <w:jc w:val="center"/>
        <w:rPr>
          <w:b/>
          <w:bCs/>
          <w:lang w:val="es-ES"/>
        </w:rPr>
      </w:pPr>
    </w:p>
    <w:p w14:paraId="6A5AD95C" w14:textId="77777777" w:rsidR="005F2D53" w:rsidRPr="009939F2" w:rsidRDefault="00000000">
      <w:pPr>
        <w:spacing w:before="240" w:after="240" w:line="360" w:lineRule="auto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Título del trabajo</w:t>
      </w:r>
    </w:p>
    <w:p w14:paraId="3A517CC2" w14:textId="77777777" w:rsidR="005F2D53" w:rsidRPr="009939F2" w:rsidRDefault="00000000">
      <w:pPr>
        <w:spacing w:before="240" w:after="240" w:line="360" w:lineRule="auto"/>
        <w:jc w:val="center"/>
        <w:rPr>
          <w:i/>
          <w:iCs/>
          <w:lang w:val="es-ES"/>
        </w:rPr>
      </w:pPr>
      <w:r>
        <w:rPr>
          <w:i/>
          <w:iCs/>
          <w:lang w:val="es-ES"/>
        </w:rPr>
        <w:t>“Proyecto MiBici: propuesta y base reproducible”</w:t>
      </w:r>
    </w:p>
    <w:p w14:paraId="632BEC40" w14:textId="77777777" w:rsidR="005F2D53" w:rsidRPr="009939F2" w:rsidRDefault="005F2D53">
      <w:pPr>
        <w:spacing w:before="240" w:after="240" w:line="360" w:lineRule="auto"/>
        <w:jc w:val="center"/>
        <w:rPr>
          <w:b/>
          <w:bCs/>
          <w:lang w:val="es-ES"/>
        </w:rPr>
      </w:pPr>
    </w:p>
    <w:p w14:paraId="271341EC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b/>
          <w:bCs/>
          <w:lang w:val="es-ES"/>
        </w:rPr>
        <w:t>Nombre de los Integrantes</w:t>
      </w:r>
    </w:p>
    <w:p w14:paraId="28D4B914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lang w:val="es-ES"/>
        </w:rPr>
        <w:t>Jesus Roberto Tafolla Aranda - A01703178</w:t>
      </w:r>
    </w:p>
    <w:p w14:paraId="03CCEC8A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lang w:val="es-ES"/>
        </w:rPr>
        <w:t>Gemma Alejandra Martínez Santos - A01652255</w:t>
      </w:r>
    </w:p>
    <w:p w14:paraId="679B2D6B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lang w:val="es-ES"/>
        </w:rPr>
        <w:t>Sebastian Yair Mucito Nájera - A01797619</w:t>
      </w:r>
    </w:p>
    <w:p w14:paraId="472A400E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lang w:val="es-ES"/>
        </w:rPr>
        <w:t>Gerardo Carreño García - A01797668</w:t>
      </w:r>
    </w:p>
    <w:p w14:paraId="3AE83F4A" w14:textId="77777777" w:rsidR="005F2D53" w:rsidRPr="009939F2" w:rsidRDefault="005F2D53">
      <w:pPr>
        <w:spacing w:before="240" w:after="240" w:line="360" w:lineRule="auto"/>
        <w:ind w:left="720"/>
        <w:jc w:val="center"/>
        <w:rPr>
          <w:lang w:val="es-ES"/>
        </w:rPr>
      </w:pPr>
    </w:p>
    <w:p w14:paraId="7AD0CA6D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b/>
          <w:bCs/>
          <w:lang w:val="es-ES"/>
        </w:rPr>
        <w:t>Materia</w:t>
      </w:r>
    </w:p>
    <w:p w14:paraId="36F2C1EB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lang w:val="es-ES"/>
        </w:rPr>
        <w:t>Operaciones de aprendizaje automático - TC5061.10</w:t>
      </w:r>
    </w:p>
    <w:p w14:paraId="1A0613B0" w14:textId="77777777" w:rsidR="005F2D53" w:rsidRPr="009939F2" w:rsidRDefault="005F2D53">
      <w:pPr>
        <w:spacing w:before="240" w:after="240" w:line="360" w:lineRule="auto"/>
        <w:ind w:left="720"/>
        <w:jc w:val="center"/>
        <w:rPr>
          <w:lang w:val="es-ES"/>
        </w:rPr>
      </w:pPr>
    </w:p>
    <w:p w14:paraId="762E0D11" w14:textId="77777777" w:rsidR="005F2D53" w:rsidRPr="009939F2" w:rsidRDefault="00000000">
      <w:pPr>
        <w:spacing w:before="240" w:after="240" w:line="360" w:lineRule="auto"/>
        <w:ind w:left="720"/>
        <w:jc w:val="right"/>
        <w:rPr>
          <w:lang w:val="es-ES"/>
        </w:rPr>
      </w:pPr>
      <w:r>
        <w:rPr>
          <w:b/>
          <w:bCs/>
          <w:lang w:val="es-ES"/>
        </w:rPr>
        <w:t>Fecha de entrega: 17 de Octubre del 2026</w:t>
      </w:r>
    </w:p>
    <w:p w14:paraId="5FB845FA" w14:textId="77777777" w:rsidR="005F2D53" w:rsidRPr="009939F2" w:rsidRDefault="005F2D53">
      <w:pPr>
        <w:rPr>
          <w:lang w:val="es-ES"/>
        </w:rPr>
      </w:pPr>
    </w:p>
    <w:p w14:paraId="3B616AF3" w14:textId="77777777" w:rsidR="005F2D53" w:rsidRPr="009939F2" w:rsidRDefault="005F2D53">
      <w:pPr>
        <w:rPr>
          <w:lang w:val="es-ES"/>
        </w:rPr>
      </w:pPr>
    </w:p>
    <w:p w14:paraId="2350D208" w14:textId="77777777" w:rsidR="005F2D53" w:rsidRPr="009939F2" w:rsidRDefault="00000000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Enlace al Repositorio de GitHub: </w:t>
      </w:r>
      <w:hyperlink r:id="rId6">
        <w:r w:rsidR="005F2D53">
          <w:rPr>
            <w:b/>
            <w:bCs/>
            <w:color w:val="1155CC"/>
            <w:u w:val="single"/>
            <w:lang w:val="es-ES"/>
          </w:rPr>
          <w:t>https://github.com/laloz60/TC5061-Proyecto-Equipo01</w:t>
        </w:r>
      </w:hyperlink>
    </w:p>
    <w:p w14:paraId="6E964A01" w14:textId="77777777" w:rsidR="005F2D53" w:rsidRPr="009939F2" w:rsidRDefault="005F2D53">
      <w:pPr>
        <w:rPr>
          <w:b/>
          <w:bCs/>
          <w:lang w:val="es-ES"/>
        </w:rPr>
      </w:pPr>
    </w:p>
    <w:p w14:paraId="16A2050C" w14:textId="77777777" w:rsidR="005F2D53" w:rsidRPr="009939F2" w:rsidRDefault="005F2D53">
      <w:pPr>
        <w:rPr>
          <w:lang w:val="es-ES"/>
        </w:rPr>
      </w:pPr>
    </w:p>
    <w:p w14:paraId="60A85A6D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0" w:name="_wohe1hkegs2x" w:colFirst="0" w:colLast="0"/>
      <w:bookmarkEnd w:id="0"/>
      <w:r>
        <w:rPr>
          <w:b/>
          <w:bCs/>
          <w:sz w:val="34"/>
          <w:szCs w:val="34"/>
          <w:lang w:val="es-ES"/>
        </w:rPr>
        <w:t>1. Formulación del Problema (Machine Learning Canvas y Preguntas P1, P2 y P3)</w:t>
      </w:r>
    </w:p>
    <w:p w14:paraId="35A1E2DC" w14:textId="77777777" w:rsidR="005F2D53" w:rsidRPr="009939F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  <w:lang w:val="es-ES"/>
        </w:rPr>
      </w:pPr>
      <w:bookmarkStart w:id="1" w:name="_n0a8hgts3kpp" w:colFirst="0" w:colLast="0"/>
      <w:bookmarkEnd w:id="1"/>
      <w:r>
        <w:rPr>
          <w:b/>
          <w:bCs/>
          <w:color w:val="000000"/>
          <w:sz w:val="26"/>
          <w:szCs w:val="26"/>
          <w:lang w:val="es-ES"/>
        </w:rPr>
        <w:t>Machine Learning Canvas del Proyecto MiBici</w:t>
      </w:r>
    </w:p>
    <w:p w14:paraId="1E88F4E8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Value Proposition (Propuesta de Valor):</w:t>
      </w:r>
      <w:r>
        <w:rPr>
          <w:lang w:val="es-ES"/>
        </w:rPr>
        <w:t xml:space="preserve"> Proveer al sistema MiBici del Área Metropolitana de Guadalajara (AMG) de una plataforma predictiva y analítica capaz de anticipar la demanda de viajes, mitigar riesgos de desabastecimiento/saturación y agrupar estaciones según patrones de uso. Esto busca reducir las quejas por estaciones vacías y optimiza la logística de rebalanceo de flotas, integrándose mediante tableros operativos y alertas automatizadas.</w:t>
      </w:r>
    </w:p>
    <w:p w14:paraId="072819BD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Data Sources (Fuentes de Datos):</w:t>
      </w:r>
      <w:r>
        <w:rPr>
          <w:lang w:val="es-ES"/>
        </w:rPr>
        <w:t xml:space="preserve"> Portal de Datos Abiertos de MiBici (archivos CSV mensuales de viajes) y el archivo de nomenclatura vigente de estaciones (nomenclatura_2026_09.csv).</w:t>
      </w:r>
    </w:p>
    <w:p w14:paraId="287016A4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Data Collection (Recolección):</w:t>
      </w:r>
      <w:r>
        <w:rPr>
          <w:lang w:val="es-ES"/>
        </w:rPr>
        <w:t xml:space="preserve"> Ingesta automatizada mediante script ejecutable (</w:t>
      </w:r>
      <w:r>
        <w:rPr>
          <w:color w:val="188038"/>
          <w:lang w:val="es-ES"/>
        </w:rPr>
        <w:t>dataset.py</w:t>
      </w:r>
      <w:r>
        <w:rPr>
          <w:lang w:val="es-ES"/>
        </w:rPr>
        <w:t xml:space="preserve">) que descarga, normaliza y almacena la información en formato </w:t>
      </w:r>
      <w:r>
        <w:rPr>
          <w:b/>
          <w:bCs/>
          <w:lang w:val="es-ES"/>
        </w:rPr>
        <w:t>Parquet</w:t>
      </w:r>
      <w:r>
        <w:rPr>
          <w:lang w:val="es-ES"/>
        </w:rPr>
        <w:t xml:space="preserve">, versionada mediante un manifiesto con hashes </w:t>
      </w:r>
      <w:r>
        <w:rPr>
          <w:b/>
          <w:bCs/>
          <w:lang w:val="es-ES"/>
        </w:rPr>
        <w:t>SHA-256</w:t>
      </w:r>
      <w:r>
        <w:rPr>
          <w:lang w:val="es-ES"/>
        </w:rPr>
        <w:t xml:space="preserve"> (</w:t>
      </w:r>
      <w:r>
        <w:rPr>
          <w:color w:val="188038"/>
          <w:lang w:val="es-ES"/>
        </w:rPr>
        <w:t>hashlib</w:t>
      </w:r>
      <w:r>
        <w:rPr>
          <w:lang w:val="es-ES"/>
        </w:rPr>
        <w:t>) almacenado en Git.</w:t>
      </w:r>
    </w:p>
    <w:p w14:paraId="6F216725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Features (Características):</w:t>
      </w:r>
      <w:r>
        <w:rPr>
          <w:lang w:val="es-ES"/>
        </w:rPr>
        <w:t xml:space="preserve"> Variables temporales (hora, día de la semana, indicador de fin de semana), rezagos temporales (</w:t>
      </w:r>
      <w:r>
        <w:rPr>
          <w:i/>
          <w:iCs/>
          <w:lang w:val="es-ES"/>
        </w:rPr>
        <w:t>lag features</w:t>
      </w:r>
      <w:r>
        <w:rPr>
          <w:lang w:val="es-ES"/>
        </w:rPr>
        <w:t xml:space="preserve"> de 1 hora, 24 horas y 7 días), métricas históricas rodantes de flujos netos (entradas menos salidas) y atributos geoespaciales de las estaciones (capacidad, coordenadas lat/lon).</w:t>
      </w:r>
    </w:p>
    <w:p w14:paraId="6F7EE0E9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Building Models (Construcción de Modelos):</w:t>
      </w:r>
      <w:r>
        <w:rPr>
          <w:lang w:val="es-ES"/>
        </w:rPr>
        <w:t xml:space="preserve"> Modelos iterativos de regresión, clasificación y clustering supervisados y no supervisados, cuyos hiperparámetros, métricas y artefactos se registran y versionan rigurosamente mediante </w:t>
      </w:r>
      <w:r>
        <w:rPr>
          <w:b/>
          <w:bCs/>
          <w:lang w:val="es-ES"/>
        </w:rPr>
        <w:t>MLflow Tracking</w:t>
      </w:r>
      <w:r>
        <w:rPr>
          <w:lang w:val="es-ES"/>
        </w:rPr>
        <w:t xml:space="preserve"> bajo el experimento </w:t>
      </w:r>
      <w:r>
        <w:rPr>
          <w:color w:val="188038"/>
          <w:lang w:val="es-ES"/>
        </w:rPr>
        <w:t>mibici-equipo01</w:t>
      </w:r>
      <w:r>
        <w:rPr>
          <w:lang w:val="es-ES"/>
        </w:rPr>
        <w:t>.</w:t>
      </w:r>
    </w:p>
    <w:p w14:paraId="71874F31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Making Predictions (Predicciones):</w:t>
      </w:r>
      <w:r>
        <w:rPr>
          <w:lang w:val="es-ES"/>
        </w:rPr>
        <w:t xml:space="preserve"> Ejecución en modo </w:t>
      </w:r>
      <w:r>
        <w:rPr>
          <w:i/>
          <w:iCs/>
          <w:lang w:val="es-ES"/>
        </w:rPr>
        <w:t>batch</w:t>
      </w:r>
      <w:r>
        <w:rPr>
          <w:lang w:val="es-ES"/>
        </w:rPr>
        <w:t xml:space="preserve"> (por lotes) de manera diaria o semanal para abastecer los requerimientos operativos de la jornada siguiente.</w:t>
      </w:r>
    </w:p>
    <w:p w14:paraId="6EF5F113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Decisions (Decisiones):</w:t>
      </w:r>
      <w:r>
        <w:rPr>
          <w:lang w:val="es-ES"/>
        </w:rPr>
        <w:t xml:space="preserve"> Planificación de la flota de vehículos de rebalanceo dinámico, reubicación preventiva de bicicletas en horas pico y rediseño o expansión de cicloestaciones urbanas.</w:t>
      </w:r>
    </w:p>
    <w:p w14:paraId="6C2E63DB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Impact Simulation (Simulación de Impacto):</w:t>
      </w:r>
      <w:r>
        <w:rPr>
          <w:lang w:val="es-ES"/>
        </w:rPr>
        <w:t xml:space="preserve"> Minimización de costos operativos por kilómetro recorrido en camionetas de rebalanceo y maximización de viajes completados con éxito por parte de los usuarios ciudadanos.</w:t>
      </w:r>
    </w:p>
    <w:p w14:paraId="4AB9AF6F" w14:textId="77777777" w:rsidR="005F2D53" w:rsidRDefault="00000000">
      <w:pPr>
        <w:numPr>
          <w:ilvl w:val="0"/>
          <w:numId w:val="7"/>
        </w:numPr>
        <w:spacing w:after="240"/>
        <w:rPr>
          <w:lang w:val="es-ES"/>
        </w:rPr>
      </w:pPr>
      <w:r>
        <w:rPr>
          <w:b/>
          <w:bCs/>
          <w:lang w:val="es-ES"/>
        </w:rPr>
        <w:t>Monitoring (Monitoreo):</w:t>
      </w:r>
      <w:r>
        <w:rPr>
          <w:lang w:val="es-ES"/>
        </w:rPr>
        <w:t xml:space="preserve"> Seguimiento constante de métricas de desempeño de los modelos (</w:t>
      </w:r>
      <w:r>
        <w:rPr>
          <w:color w:val="188038"/>
          <w:lang w:val="es-ES"/>
        </w:rPr>
        <w:t>RMSE</w:t>
      </w:r>
      <w:r>
        <w:rPr>
          <w:lang w:val="es-ES"/>
        </w:rPr>
        <w:t xml:space="preserve">, </w:t>
      </w:r>
      <w:r>
        <w:rPr>
          <w:color w:val="188038"/>
          <w:lang w:val="es-ES"/>
        </w:rPr>
        <w:t>ROC-AUC</w:t>
      </w:r>
      <w:r>
        <w:rPr>
          <w:lang w:val="es-ES"/>
        </w:rPr>
        <w:t xml:space="preserve">, </w:t>
      </w:r>
      <w:r>
        <w:rPr>
          <w:color w:val="188038"/>
          <w:lang w:val="es-ES"/>
        </w:rPr>
        <w:t>Silhouette Score</w:t>
      </w:r>
      <w:r>
        <w:rPr>
          <w:lang w:val="es-ES"/>
        </w:rPr>
        <w:t>) y detección temprana de deriva de datos (</w:t>
      </w:r>
      <w:r>
        <w:rPr>
          <w:i/>
          <w:iCs/>
          <w:lang w:val="es-ES"/>
        </w:rPr>
        <w:t xml:space="preserve">data </w:t>
      </w:r>
      <w:proofErr w:type="spellStart"/>
      <w:r>
        <w:rPr>
          <w:i/>
          <w:iCs/>
          <w:lang w:val="es-ES"/>
        </w:rPr>
        <w:t>drift</w:t>
      </w:r>
      <w:proofErr w:type="spellEnd"/>
      <w:r>
        <w:rPr>
          <w:lang w:val="es-ES"/>
        </w:rPr>
        <w:t>).</w:t>
      </w:r>
    </w:p>
    <w:p w14:paraId="7671F874" w14:textId="77777777" w:rsidR="003722E3" w:rsidRDefault="003722E3" w:rsidP="003722E3">
      <w:pPr>
        <w:spacing w:after="240"/>
        <w:rPr>
          <w:lang w:val="es-ES"/>
        </w:rPr>
      </w:pPr>
    </w:p>
    <w:p w14:paraId="20BF70B0" w14:textId="77777777" w:rsidR="003722E3" w:rsidRPr="009939F2" w:rsidRDefault="003722E3" w:rsidP="003722E3">
      <w:pPr>
        <w:spacing w:after="240"/>
        <w:rPr>
          <w:lang w:val="es-ES"/>
        </w:rPr>
      </w:pPr>
    </w:p>
    <w:p w14:paraId="508C1E4C" w14:textId="77777777" w:rsidR="005F2D53" w:rsidRPr="009939F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  <w:lang w:val="es-ES"/>
        </w:rPr>
      </w:pPr>
      <w:bookmarkStart w:id="2" w:name="_8g6kdokdde1t" w:colFirst="0" w:colLast="0"/>
      <w:bookmarkEnd w:id="2"/>
      <w:r>
        <w:rPr>
          <w:b/>
          <w:bCs/>
          <w:color w:val="000000"/>
          <w:sz w:val="26"/>
          <w:szCs w:val="26"/>
          <w:lang w:val="es-ES"/>
        </w:rPr>
        <w:lastRenderedPageBreak/>
        <w:t>Análisis Detallado de las Tres Preguntas</w:t>
      </w:r>
    </w:p>
    <w:p w14:paraId="2A7335CF" w14:textId="77777777" w:rsidR="005F2D53" w:rsidRPr="009939F2" w:rsidRDefault="00000000">
      <w:pPr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P1 (Regresión): ¿Cuántos viajes se iniciarán en una estación o zona en un periodo futuro?</w:t>
      </w:r>
    </w:p>
    <w:p w14:paraId="20E404C4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Formulación y Granularidad:</w:t>
      </w:r>
      <w:r>
        <w:rPr>
          <w:lang w:val="es-ES"/>
        </w:rPr>
        <w:t xml:space="preserve"> Predicción del número absoluto de viajes iniciados por estación en un horizonte temporal de 1 hora o 1 día (granularidad espacio-temporal por estación y bloque horario).</w:t>
      </w:r>
    </w:p>
    <w:p w14:paraId="6697A061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Relevancia Operativa:</w:t>
      </w:r>
      <w:r>
        <w:rPr>
          <w:lang w:val="es-ES"/>
        </w:rPr>
        <w:t xml:space="preserve"> Permite anticipar picos de demanda de transporte público en puntos neurálgicos de la ciudad, evitando cuellos de botella en la infraestructura.</w:t>
      </w:r>
    </w:p>
    <w:p w14:paraId="61F08686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Usuario y Decisión:</w:t>
      </w:r>
      <w:r>
        <w:rPr>
          <w:lang w:val="es-ES"/>
        </w:rPr>
        <w:t xml:space="preserve"> El </w:t>
      </w:r>
      <w:r>
        <w:rPr>
          <w:b/>
          <w:bCs/>
          <w:lang w:val="es-ES"/>
        </w:rPr>
        <w:t>Operador del sistema MiBici</w:t>
      </w:r>
      <w:r>
        <w:rPr>
          <w:lang w:val="es-ES"/>
        </w:rPr>
        <w:t>, quien utilizará la predicción para planear la distribución y el tamaño de la flota de bicicletas disponibles en cada cicloestación antes del inicio de la jornada operativa.</w:t>
      </w:r>
    </w:p>
    <w:p w14:paraId="6365A1FD" w14:textId="77777777" w:rsidR="005F2D53" w:rsidRPr="009939F2" w:rsidRDefault="00000000">
      <w:pPr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P2 (Clasificación): ¿Una estación estará en riesgo de quedarse sin bicicletas o sin anclajes disponibles en un periodo futuro?</w:t>
      </w:r>
    </w:p>
    <w:p w14:paraId="4D04428C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Formulación y Granularidad:</w:t>
      </w:r>
      <w:r>
        <w:rPr>
          <w:lang w:val="es-ES"/>
        </w:rPr>
        <w:t xml:space="preserve"> Predicción de una variable binaria (si hay riesgo crítico de desabastecimiento de bicicletas o saturación de anclajes, en caso contrario) a nivel de estación en la siguiente ventana de 1 a 3 horas.</w:t>
      </w:r>
    </w:p>
    <w:p w14:paraId="3779D452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Relevancia Operativa:</w:t>
      </w:r>
      <w:r>
        <w:rPr>
          <w:lang w:val="es-ES"/>
        </w:rPr>
        <w:t xml:space="preserve"> Previene la insatisfacción del usuario al llegar a una estación completamente vacía o sin espacio para retornar su bicicleta.</w:t>
      </w:r>
    </w:p>
    <w:p w14:paraId="57D31100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Usuario y Decisión:</w:t>
      </w:r>
      <w:r>
        <w:rPr>
          <w:lang w:val="es-ES"/>
        </w:rPr>
        <w:t xml:space="preserve"> El </w:t>
      </w:r>
      <w:r>
        <w:rPr>
          <w:b/>
          <w:bCs/>
          <w:lang w:val="es-ES"/>
        </w:rPr>
        <w:t>Equipo de rebalanceo de bicicletas</w:t>
      </w:r>
      <w:r>
        <w:rPr>
          <w:lang w:val="es-ES"/>
        </w:rPr>
        <w:t>, el cual desplegará camionetas de traslado de unidades de manera preventiva hacia las estaciones catalogadas en alto riesgo.</w:t>
      </w:r>
    </w:p>
    <w:p w14:paraId="57400437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Aproximación del Riesgo (Proxy de Riesgo):</w:t>
      </w:r>
      <w:r>
        <w:rPr>
          <w:lang w:val="es-ES"/>
        </w:rPr>
        <w:t xml:space="preserve"> Dado que los datos abiertos no incluyen inventario en tiempo real, el riesgo se aproxima calculando la diferencia acumulada (flujo neto) entre salidas y llegadas de viajes por estación en la ventana de las próximas 3 horas, contrastada con la capacidad declarada en la nomenclatura (dpcapacity). Si el flujo neto futuro supera alpha × capacidad con alpha = 0.5 (la mitad de la capacidad), la estación se quedaría vacía o sin anclajes y la hora se etiqueta como riesgo (columna riesgo).</w:t>
      </w:r>
    </w:p>
    <w:p w14:paraId="4DEE9C4E" w14:textId="77777777" w:rsidR="005F2D53" w:rsidRPr="009939F2" w:rsidRDefault="00000000">
      <w:pPr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P3 (Clustering): ¿Qué grupos de estaciones comparten patrones de uso y dónde se ubican en la ciudad?</w:t>
      </w:r>
    </w:p>
    <w:p w14:paraId="55EF2C82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Formulación y Granularidad:</w:t>
      </w:r>
      <w:r>
        <w:rPr>
          <w:lang w:val="es-ES"/>
        </w:rPr>
        <w:t xml:space="preserve"> Agrupamiento no supervisado de las estaciones de MiBici basándose en su perfil temporal de uso (proporción de viajes iniciados en hora pico matutina, vespertina, nocturna y fines de semana). Granularidad espacial a nivel estación con horizonte estacional/histórico.</w:t>
      </w:r>
    </w:p>
    <w:p w14:paraId="538B5EB4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Relevancia Operativa:</w:t>
      </w:r>
      <w:r>
        <w:rPr>
          <w:lang w:val="es-ES"/>
        </w:rPr>
        <w:t xml:space="preserve"> Revela la vocación urbana de cada zona de la ciudad (corredores financieros, zonas residenciales, áreas universitarias o distritos recreativos).</w:t>
      </w:r>
    </w:p>
    <w:p w14:paraId="24BCF350" w14:textId="77777777" w:rsidR="005F2D53" w:rsidRPr="009939F2" w:rsidRDefault="00000000">
      <w:pPr>
        <w:numPr>
          <w:ilvl w:val="1"/>
          <w:numId w:val="1"/>
        </w:numPr>
        <w:spacing w:after="240"/>
        <w:rPr>
          <w:lang w:val="es-ES"/>
        </w:rPr>
      </w:pPr>
      <w:r>
        <w:rPr>
          <w:i/>
          <w:iCs/>
          <w:lang w:val="es-ES"/>
        </w:rPr>
        <w:t>Usuario y Decisión:</w:t>
      </w:r>
      <w:r>
        <w:rPr>
          <w:lang w:val="es-ES"/>
        </w:rPr>
        <w:t xml:space="preserve"> El área de </w:t>
      </w:r>
      <w:r>
        <w:rPr>
          <w:b/>
          <w:bCs/>
          <w:lang w:val="es-ES"/>
        </w:rPr>
        <w:t>Planeación urbana y expansión del sistema</w:t>
      </w:r>
      <w:r>
        <w:rPr>
          <w:lang w:val="es-ES"/>
        </w:rPr>
        <w:t>, para justificar la apertura de nuevas cicloestaciones, rediseñar políticas tarifarias o proponer incentivos de uso cruzado.</w:t>
      </w:r>
    </w:p>
    <w:p w14:paraId="7FCF0852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3" w:name="_jsgw7marrz3w" w:colFirst="0" w:colLast="0"/>
      <w:bookmarkEnd w:id="3"/>
      <w:r>
        <w:rPr>
          <w:b/>
          <w:bCs/>
          <w:sz w:val="34"/>
          <w:szCs w:val="34"/>
          <w:lang w:val="es-ES"/>
        </w:rPr>
        <w:lastRenderedPageBreak/>
        <w:t>2. Definición de los Datos, Justificación Temporal y Partición</w:t>
      </w:r>
    </w:p>
    <w:p w14:paraId="447F1DD6" w14:textId="77777777" w:rsidR="005F2D53" w:rsidRPr="009939F2" w:rsidRDefault="00000000"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Fuente de Datos:</w:t>
      </w:r>
      <w:r>
        <w:rPr>
          <w:lang w:val="es-ES"/>
        </w:rPr>
        <w:t xml:space="preserve"> Portal de Datos Abiertos de MiBici (archivos CSV mensuales de viajes y el archivo de nomenclatura vigente de estaciones, en </w:t>
      </w:r>
      <w:hyperlink r:id="rId7">
        <w:r w:rsidR="005F2D53">
          <w:rPr>
            <w:color w:val="1155CC"/>
            <w:u w:val="single"/>
            <w:lang w:val="es-ES"/>
          </w:rPr>
          <w:t>https://www.mibici.net/es/datos-abiertos/</w:t>
        </w:r>
      </w:hyperlink>
      <w:r>
        <w:rPr>
          <w:lang w:val="es-ES"/>
        </w:rPr>
        <w:br/>
        <w:t>)</w:t>
      </w:r>
    </w:p>
    <w:p w14:paraId="5BA871BC" w14:textId="77777777" w:rsidR="005F2D53" w:rsidRPr="009939F2" w:rsidRDefault="00000000"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Rango de Fechas y Justificación Rigurosa del Periodo Post-Pandemia (2023–2026):</w:t>
      </w:r>
      <w:r>
        <w:rPr>
          <w:b/>
          <w:bCs/>
          <w:lang w:val="es-ES"/>
        </w:rPr>
        <w:br/>
      </w:r>
      <w:r>
        <w:rPr>
          <w:lang w:val="es-ES"/>
        </w:rPr>
        <w:t>Aunque el sistema MiBici publica registros desde diciembre de 2014, para este proyecto se ha seleccionado estrictamente el periodo comprendido entre el 1 de mayo de 2023 y el 30 de septiembre de 2026 (41 meses). Esta decisión metodológica se fundamenta en los siguientes criterios técnicos:</w:t>
      </w:r>
    </w:p>
    <w:p w14:paraId="68200EB7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b/>
          <w:bCs/>
          <w:lang w:val="es-ES"/>
        </w:rPr>
        <w:t>Mitigación de Rupturas Estructurales (COVID-19):</w:t>
      </w:r>
      <w:r>
        <w:rPr>
          <w:lang w:val="es-ES"/>
        </w:rPr>
        <w:t xml:space="preserve"> Los años 2020 a 2022 sufrieron alteraciones extremas y atípicas en los patrones de movilidad urbana debido a las restricciones sanitarias y el confinamiento. Entrenar modelos de Machine Learning con datos de ese periodo introduciría un sesgo severo que no refleja la dinámica actual de la ciudad.</w:t>
      </w:r>
    </w:p>
    <w:p w14:paraId="30E15F05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b/>
          <w:bCs/>
          <w:lang w:val="es-ES"/>
        </w:rPr>
        <w:t>Consolidación del Nuevo Equilibrio de Movilidad:</w:t>
      </w:r>
      <w:r>
        <w:rPr>
          <w:lang w:val="es-ES"/>
        </w:rPr>
        <w:t xml:space="preserve"> A partir de 2023 se estabilizó un nuevo paradigma de movilidad híbrida (oficinas y universidades presenciales con rutinas post-pandemia consolidadas), garantizando que los patrones espacio temporales sean estables.</w:t>
      </w:r>
    </w:p>
    <w:p w14:paraId="510702CE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b/>
          <w:bCs/>
          <w:lang w:val="es-ES"/>
        </w:rPr>
        <w:t>Madurez de la Red de Cicloestaciones:</w:t>
      </w:r>
      <w:r>
        <w:rPr>
          <w:lang w:val="es-ES"/>
        </w:rPr>
        <w:t xml:space="preserve"> Tomar datos a partir de 2023 asegura que la red analizada cuente con una cobertura espacial madura y homogénea, evitando estaciones con trayectorias de datos incompletas en su etapa de apertura inicial.</w:t>
      </w:r>
    </w:p>
    <w:p w14:paraId="15037753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b/>
          <w:bCs/>
          <w:lang w:val="es-ES"/>
        </w:rPr>
        <w:t>Suficiencia Estadística:</w:t>
      </w:r>
      <w:r>
        <w:rPr>
          <w:lang w:val="es-ES"/>
        </w:rPr>
        <w:t xml:space="preserve"> El periodo seleccionado aporta un volumen óptimo de </w:t>
      </w:r>
      <w:r>
        <w:rPr>
          <w:b/>
          <w:bCs/>
          <w:lang w:val="es-ES"/>
        </w:rPr>
        <w:t>15,376,127 registros de viajes distribuidos en las 484 estaciones de la nomenclatura (473 con viajes en el periodo; entre 300 y 468 activas cada mes)</w:t>
      </w:r>
      <w:r>
        <w:rPr>
          <w:lang w:val="es-ES"/>
        </w:rPr>
        <w:t>, robusto para entrenar algoritmos sin incurrir en costos computacionales excesivos derivados de procesar una década completa de datos heterogéneos.</w:t>
      </w:r>
    </w:p>
    <w:p w14:paraId="41056080" w14:textId="77777777" w:rsidR="005F2D53" w:rsidRPr="009939F2" w:rsidRDefault="00000000"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Variables Originales y Construcción de Objetivos:</w:t>
      </w:r>
    </w:p>
    <w:p w14:paraId="0653F4EE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Variables Originales: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>viaje_id, usuario_id, genero, anio_nacimiento, inicio_viaje, fin_viaje, origen_id, destino_id</w:t>
      </w:r>
      <w:r>
        <w:rPr>
          <w:lang w:val="es-ES"/>
        </w:rPr>
        <w:t>.</w:t>
      </w:r>
    </w:p>
    <w:p w14:paraId="5DE80D8D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Construcción P1:</w:t>
      </w:r>
      <w:r>
        <w:rPr>
          <w:lang w:val="es-ES"/>
        </w:rPr>
        <w:t xml:space="preserve"> Variable objetivo </w:t>
      </w:r>
      <w:r>
        <w:rPr>
          <w:color w:val="188038"/>
          <w:lang w:val="es-ES"/>
        </w:rPr>
        <w:t>salidas</w:t>
      </w:r>
      <w:r>
        <w:rPr>
          <w:lang w:val="es-ES"/>
        </w:rPr>
        <w:t xml:space="preserve"> (viajes con origen en la estación que inician en cada hora).</w:t>
      </w:r>
      <m:oMath>
        <m:r>
          <w:rPr>
            <w:rFonts w:ascii="Cambria Math" w:hAnsi="Cambria Math"/>
            <w:lang w:val="es-ES"/>
          </w:rPr>
          <m:t>it+1</m:t>
        </m:r>
      </m:oMath>
    </w:p>
    <w:p w14:paraId="2A5CB1D1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Construcción P2:</w:t>
      </w:r>
      <w:r>
        <w:rPr>
          <w:lang w:val="es-ES"/>
        </w:rPr>
        <w:t xml:space="preserve"> Variable objetivo binaria </w:t>
      </w:r>
      <w:r>
        <w:rPr>
          <w:color w:val="188038"/>
          <w:lang w:val="es-ES"/>
        </w:rPr>
        <w:t>riesgo</w:t>
      </w:r>
      <w:r>
        <w:rPr>
          <w:lang w:val="es-ES"/>
        </w:rPr>
        <w:t xml:space="preserve"> derivada del balance de entradas/salidas frente a la capacidad (</w:t>
      </w:r>
      <w:r>
        <w:rPr>
          <w:color w:val="188038"/>
          <w:lang w:val="es-ES"/>
        </w:rPr>
        <w:t>dpcapacity</w:t>
      </w:r>
      <w:r>
        <w:rPr>
          <w:lang w:val="es-ES"/>
        </w:rPr>
        <w:t>) de la estación.</w:t>
      </w:r>
    </w:p>
    <w:p w14:paraId="411E5F5D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Construcción P3:</w:t>
      </w:r>
      <w:r>
        <w:rPr>
          <w:lang w:val="es-ES"/>
        </w:rPr>
        <w:t xml:space="preserve"> Vectores estandarizados de distribución horaria de viajes por estación.</w:t>
      </w:r>
    </w:p>
    <w:p w14:paraId="453D54B7" w14:textId="77777777" w:rsidR="005F2D53" w:rsidRPr="009939F2" w:rsidRDefault="00000000"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Condiciones de Uso y Privacidad:</w:t>
      </w:r>
      <w:r>
        <w:rPr>
          <w:lang w:val="es-ES"/>
        </w:rPr>
        <w:t xml:space="preserve"> Los datos son de libre acceso bajo los términos de datos abiertos de MiBici. Para garantizar la protección de datos personales, </w:t>
      </w:r>
      <w:r>
        <w:rPr>
          <w:b/>
          <w:bCs/>
          <w:lang w:val="es-ES"/>
        </w:rPr>
        <w:t>no se almacenan ni procesan variables identificables de los usuarios</w:t>
      </w:r>
      <w:r>
        <w:rPr>
          <w:lang w:val="es-ES"/>
        </w:rPr>
        <w:t xml:space="preserve"> (se omiten o </w:t>
      </w:r>
      <w:r>
        <w:rPr>
          <w:lang w:val="es-ES"/>
        </w:rPr>
        <w:lastRenderedPageBreak/>
        <w:t>anonimizan campos de edad, género o identificadores de usuario, empleando exclusivamente agregaciones estadísticas anonimizadas).</w:t>
      </w:r>
    </w:p>
    <w:p w14:paraId="5CE7D9D4" w14:textId="77777777" w:rsidR="005F2D53" w:rsidRPr="009939F2" w:rsidRDefault="00000000"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Estrategia de Partición Cronológica:</w:t>
      </w:r>
      <w:r>
        <w:rPr>
          <w:lang w:val="es-ES"/>
        </w:rPr>
        <w:t xml:space="preserve"> Para evitar estrictamente la fuga de información (</w:t>
      </w:r>
      <w:r>
        <w:rPr>
          <w:i/>
          <w:iCs/>
          <w:lang w:val="es-ES"/>
        </w:rPr>
        <w:t>data leakage</w:t>
      </w:r>
      <w:r>
        <w:rPr>
          <w:lang w:val="es-ES"/>
        </w:rPr>
        <w:t>) y simular un entorno real de producción donde el modelo predice el futuro utilizando únicamente el pasado, los datos se dividieron en tres cortes temporales sucesivos:</w:t>
      </w:r>
    </w:p>
    <w:p w14:paraId="459C82B1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Entrenamiento (Train): 1 de mayo de 2023 – 31 de diciembre de 2024 (48.6% del volumen).</w:t>
      </w:r>
    </w:p>
    <w:p w14:paraId="204E90A0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Validación (Val):</w:t>
      </w:r>
      <w:r>
        <w:rPr>
          <w:lang w:val="es-ES"/>
        </w:rPr>
        <w:t xml:space="preserve"> Enero 2025 – Junio 2025 (14.8% del volumen, utilizado para optimización e hiperparámetros).</w:t>
      </w:r>
    </w:p>
    <w:p w14:paraId="010F192E" w14:textId="77777777" w:rsidR="005F2D53" w:rsidRPr="009939F2" w:rsidRDefault="00000000">
      <w:pPr>
        <w:numPr>
          <w:ilvl w:val="1"/>
          <w:numId w:val="6"/>
        </w:numPr>
        <w:spacing w:after="240"/>
        <w:rPr>
          <w:lang w:val="es-ES"/>
        </w:rPr>
      </w:pPr>
      <w:r>
        <w:rPr>
          <w:i/>
          <w:iCs/>
          <w:lang w:val="es-ES"/>
        </w:rPr>
        <w:t>Prueba (Test): 1 de julio de 2025 – 30 de septiembre de 2026 (36.6% del volumen, reservado exclusivamente para la evaluación final no sesgada).</w:t>
      </w:r>
    </w:p>
    <w:p w14:paraId="3B459F07" w14:textId="77777777" w:rsidR="005F2D53" w:rsidRPr="009939F2" w:rsidRDefault="005F2D53">
      <w:pPr>
        <w:rPr>
          <w:lang w:val="es-ES"/>
        </w:rPr>
      </w:pPr>
    </w:p>
    <w:p w14:paraId="78F2948D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4" w:name="_gx1zytxzucqx" w:colFirst="0" w:colLast="0"/>
      <w:bookmarkEnd w:id="4"/>
      <w:r>
        <w:rPr>
          <w:b/>
          <w:bCs/>
          <w:sz w:val="34"/>
          <w:szCs w:val="34"/>
          <w:lang w:val="es-ES"/>
        </w:rPr>
        <w:t>3. Diseño del Pipeline de Machine Learning</w:t>
      </w:r>
    </w:p>
    <w:p w14:paraId="0D39D5B2" w14:textId="77777777" w:rsidR="005F2D53" w:rsidRPr="009939F2" w:rsidRDefault="00000000">
      <w:pPr>
        <w:numPr>
          <w:ilvl w:val="0"/>
          <w:numId w:val="5"/>
        </w:numPr>
        <w:rPr>
          <w:lang w:val="es-ES"/>
        </w:rPr>
      </w:pPr>
      <w:r>
        <w:rPr>
          <w:b/>
          <w:bCs/>
          <w:lang w:val="es-ES"/>
        </w:rPr>
        <w:t>Limpieza de Datos:</w:t>
      </w:r>
      <w:r>
        <w:rPr>
          <w:lang w:val="es-ES"/>
        </w:rPr>
        <w:t xml:space="preserve"> Estandarización de nombres de columnas al esquema canónico, conversión estricta de tipos (fechas a datetime, identificadores a enteros) y conservación de valores ausentes como nulos explícitos, sin filtrados adicionales de duración.</w:t>
      </w:r>
    </w:p>
    <w:p w14:paraId="7EC7B380" w14:textId="77777777" w:rsidR="005F2D53" w:rsidRPr="009939F2" w:rsidRDefault="00000000">
      <w:pPr>
        <w:numPr>
          <w:ilvl w:val="0"/>
          <w:numId w:val="5"/>
        </w:numPr>
        <w:rPr>
          <w:lang w:val="es-ES"/>
        </w:rPr>
      </w:pPr>
      <w:r>
        <w:rPr>
          <w:b/>
          <w:bCs/>
          <w:lang w:val="es-ES"/>
        </w:rPr>
        <w:t>Feature Engineering y Agregaciones (</w:t>
      </w:r>
      <w:r>
        <w:rPr>
          <w:b/>
          <w:bCs/>
          <w:color w:val="188038"/>
          <w:lang w:val="es-ES"/>
        </w:rPr>
        <w:t>features.py</w:t>
      </w:r>
      <w:r>
        <w:rPr>
          <w:b/>
          <w:bCs/>
          <w:lang w:val="es-ES"/>
        </w:rPr>
        <w:t>):</w:t>
      </w:r>
      <w:r>
        <w:rPr>
          <w:lang w:val="es-ES"/>
        </w:rPr>
        <w:t xml:space="preserve"> Agrupación espacio-temporal por estación y hora; cálculo de rezagos temporales (de 1 hora, 24 horas y 7 días previos), medias móviles rodantes y variables geográficas derivadas de la nomenclatura oficial; la rejilla estación×hora incluye las horas sin viajes con 0.</w:t>
      </w:r>
    </w:p>
    <w:p w14:paraId="4E3E2B49" w14:textId="77777777" w:rsidR="005F2D53" w:rsidRPr="009939F2" w:rsidRDefault="00000000">
      <w:pPr>
        <w:numPr>
          <w:ilvl w:val="0"/>
          <w:numId w:val="5"/>
        </w:numPr>
        <w:spacing w:after="240"/>
        <w:rPr>
          <w:lang w:val="es-ES"/>
        </w:rPr>
      </w:pPr>
      <w:r>
        <w:rPr>
          <w:b/>
          <w:bCs/>
          <w:lang w:val="es-ES"/>
        </w:rPr>
        <w:t>Entrenamiento y Evaluación:</w:t>
      </w:r>
      <w:r>
        <w:rPr>
          <w:lang w:val="es-ES"/>
        </w:rPr>
        <w:t xml:space="preserve"> Ajuste de modelos sobre el conjunto de entrenamiento, ajuste de hiperparámetros con el conjunto de validación (partición cronológica estricta, sin fuga de información hacia el futuro) y evaluación final sobre el conjunto de prueba, con todo registrado en MLflow Tracking. El código trae pruebas automatizadas (pytest) y trazabilidad de versiones (Wilson, 2022).</w:t>
      </w:r>
    </w:p>
    <w:p w14:paraId="420F7E0A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5" w:name="_hoc3u0xxzmak" w:colFirst="0" w:colLast="0"/>
      <w:bookmarkEnd w:id="5"/>
      <w:r>
        <w:rPr>
          <w:b/>
          <w:bCs/>
          <w:sz w:val="34"/>
          <w:szCs w:val="34"/>
          <w:lang w:val="es-ES"/>
        </w:rPr>
        <w:t>4. Modelos, Métricas y Justificación</w:t>
      </w:r>
    </w:p>
    <w:p w14:paraId="67631C66" w14:textId="77777777" w:rsidR="005F2D53" w:rsidRPr="009939F2" w:rsidRDefault="00000000">
      <w:pPr>
        <w:numPr>
          <w:ilvl w:val="0"/>
          <w:numId w:val="4"/>
        </w:numPr>
        <w:rPr>
          <w:lang w:val="es-ES"/>
        </w:rPr>
      </w:pPr>
      <w:r>
        <w:rPr>
          <w:b/>
          <w:bCs/>
          <w:lang w:val="es-ES"/>
        </w:rPr>
        <w:t>Pregunta P1 (Regresión):</w:t>
      </w:r>
    </w:p>
    <w:p w14:paraId="60455BEE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Baseline:</w:t>
      </w:r>
      <w:r>
        <w:rPr>
          <w:lang w:val="es-ES"/>
        </w:rPr>
        <w:t xml:space="preserve"> Regresión lineal con regularización Ridge sobre las features de la estación y la hora (run P1-baseline-ridge).</w:t>
      </w:r>
    </w:p>
    <w:p w14:paraId="5FE4A25C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Modelo Candidato: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>RandomForestRegressor (run P1-candidato-rf).</w:t>
      </w:r>
    </w:p>
    <w:p w14:paraId="613588A6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Métricas: test_rmse</w:t>
      </w:r>
      <w:r>
        <w:rPr>
          <w:color w:val="188038"/>
          <w:lang w:val="es-ES"/>
        </w:rPr>
        <w:t xml:space="preserve"> y test_mae (más test_r2), seleccionadas porque el RMSE penaliza</w:t>
      </w:r>
      <w:r>
        <w:rPr>
          <w:lang w:val="es-ES"/>
        </w:rPr>
        <w:t xml:space="preserve"> con mayor severidad los errores grandes de planeación y mantiene las unidades originales de conteo de viajes (fácil interpretabilidad operativa).</w:t>
      </w:r>
    </w:p>
    <w:p w14:paraId="5DC8315A" w14:textId="77777777" w:rsidR="005F2D53" w:rsidRPr="009939F2" w:rsidRDefault="00000000">
      <w:pPr>
        <w:numPr>
          <w:ilvl w:val="0"/>
          <w:numId w:val="4"/>
        </w:numPr>
        <w:rPr>
          <w:lang w:val="es-ES"/>
        </w:rPr>
      </w:pPr>
      <w:r>
        <w:rPr>
          <w:b/>
          <w:bCs/>
          <w:lang w:val="es-ES"/>
        </w:rPr>
        <w:t>Pregunta P2 (Clasificación):</w:t>
      </w:r>
    </w:p>
    <w:p w14:paraId="641A3CDC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Baseline:</w:t>
      </w:r>
      <w:r>
        <w:rPr>
          <w:lang w:val="es-ES"/>
        </w:rPr>
        <w:t xml:space="preserve"> Clasificador por clase mayoritaria (DummyClassifier con estrategia most_frequent, run P2-baseline-dummy).</w:t>
      </w:r>
    </w:p>
    <w:p w14:paraId="5D9DA4BA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Modelo Candidato: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>LogisticRegression con balanceo de clases (runs P2-baseline-dummy y P2-candidato-logreg).</w:t>
      </w:r>
    </w:p>
    <w:p w14:paraId="03C5677D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lastRenderedPageBreak/>
        <w:t>Métrica: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>test_roc_auc</w:t>
      </w:r>
      <w:r>
        <w:rPr>
          <w:lang w:val="es-ES"/>
        </w:rPr>
        <w:t xml:space="preserve"> y </w:t>
      </w:r>
      <w:r>
        <w:rPr>
          <w:color w:val="188038"/>
          <w:lang w:val="es-ES"/>
        </w:rPr>
        <w:t>test_f1_macro</w:t>
      </w:r>
      <w:r>
        <w:rPr>
          <w:lang w:val="es-ES"/>
        </w:rPr>
        <w:t>, ideales para evaluar el rendimiento general ante escenarios de clases desbalanceadas (altas tasas de operación normal frente a casos aislados de riesgo crítico donde los falsos negativos representan usuarios sin bicicleta).</w:t>
      </w:r>
    </w:p>
    <w:p w14:paraId="471FD9D0" w14:textId="77777777" w:rsidR="005F2D53" w:rsidRPr="009939F2" w:rsidRDefault="00000000">
      <w:pPr>
        <w:numPr>
          <w:ilvl w:val="0"/>
          <w:numId w:val="4"/>
        </w:numPr>
        <w:rPr>
          <w:lang w:val="es-ES"/>
        </w:rPr>
      </w:pPr>
      <w:r>
        <w:rPr>
          <w:b/>
          <w:bCs/>
          <w:lang w:val="es-ES"/>
        </w:rPr>
        <w:t>Pregunta P3 (Clustering):</w:t>
      </w:r>
    </w:p>
    <w:p w14:paraId="2BF3CB44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Baseline:</w:t>
      </w:r>
      <w:r>
        <w:rPr>
          <w:lang w:val="es-ES"/>
        </w:rPr>
        <w:t xml:space="preserve"> K-Means aleatorio simple (KMeans con inicialización init='random', run p3-baseline-k5).</w:t>
      </w:r>
    </w:p>
    <w:p w14:paraId="42C9CD37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Modelo Candidato: K-Means++ con normalización previa de perfiles temporales de uso (runs p3-candidate-k6, k10 y k20).</w:t>
      </w:r>
    </w:p>
    <w:p w14:paraId="52D284D5" w14:textId="77777777" w:rsidR="005F2D53" w:rsidRPr="009939F2" w:rsidRDefault="00000000">
      <w:pPr>
        <w:numPr>
          <w:ilvl w:val="1"/>
          <w:numId w:val="4"/>
        </w:numPr>
        <w:spacing w:after="240"/>
        <w:rPr>
          <w:lang w:val="es-ES"/>
        </w:rPr>
      </w:pPr>
      <w:r>
        <w:rPr>
          <w:i/>
          <w:iCs/>
          <w:lang w:val="es-ES"/>
        </w:rPr>
        <w:t>Métrica: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>silhouette_score</w:t>
      </w:r>
      <w:r>
        <w:rPr>
          <w:lang w:val="es-ES"/>
        </w:rPr>
        <w:t xml:space="preserve"> para evaluar la cohesión intra-cluster y separación inter-cluster, complementado con el método del codo para definir el número óptimo de agrupamientos.</w:t>
      </w:r>
      <m:oMath>
        <m:r>
          <w:rPr>
            <w:rFonts w:ascii="Cambria Math" w:hAnsi="Cambria Math"/>
            <w:lang w:val="es-ES"/>
          </w:rPr>
          <m:t>K</m:t>
        </m:r>
      </m:oMath>
    </w:p>
    <w:p w14:paraId="713EAEA6" w14:textId="77777777" w:rsidR="005F2D53" w:rsidRPr="009939F2" w:rsidRDefault="005F2D53">
      <w:pPr>
        <w:rPr>
          <w:lang w:val="es-ES"/>
        </w:rPr>
      </w:pPr>
    </w:p>
    <w:p w14:paraId="0CBF1D41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6" w:name="_4w56e4vtpt1" w:colFirst="0" w:colLast="0"/>
      <w:bookmarkEnd w:id="6"/>
      <w:r>
        <w:rPr>
          <w:b/>
          <w:bCs/>
          <w:sz w:val="34"/>
          <w:szCs w:val="34"/>
          <w:lang w:val="es-ES"/>
        </w:rPr>
        <w:t>5. Arquitectura del Sistema</w:t>
      </w:r>
    </w:p>
    <w:p w14:paraId="1AD1FF56" w14:textId="77777777" w:rsidR="005F2D53" w:rsidRPr="009939F2" w:rsidRDefault="00000000">
      <w:pPr>
        <w:spacing w:after="240"/>
        <w:rPr>
          <w:lang w:val="es-ES"/>
        </w:rPr>
      </w:pPr>
      <w:r>
        <w:rPr>
          <w:lang w:val="es-ES"/>
        </w:rPr>
        <w:t>El diagrama conceptual de la solución consta de las siguientes capas interconectadas:</w:t>
      </w:r>
    </w:p>
    <w:p w14:paraId="053D4CFA" w14:textId="77777777" w:rsidR="005F2D53" w:rsidRPr="009939F2" w:rsidRDefault="00000000">
      <w:pPr>
        <w:numPr>
          <w:ilvl w:val="0"/>
          <w:numId w:val="3"/>
        </w:numPr>
        <w:rPr>
          <w:lang w:val="es-ES"/>
        </w:rPr>
      </w:pPr>
      <w:r>
        <w:rPr>
          <w:b/>
          <w:bCs/>
          <w:lang w:val="es-ES"/>
        </w:rPr>
        <w:t>Capa de Fuentes Externas:</w:t>
      </w:r>
      <w:r>
        <w:rPr>
          <w:lang w:val="es-ES"/>
        </w:rPr>
        <w:t xml:space="preserve"> Portal de Datos Abiertos MiBici (descarga de CSVs remotos).</w:t>
      </w:r>
    </w:p>
    <w:p w14:paraId="1BBED848" w14:textId="77777777" w:rsidR="005F2D53" w:rsidRPr="009939F2" w:rsidRDefault="00000000">
      <w:pPr>
        <w:numPr>
          <w:ilvl w:val="0"/>
          <w:numId w:val="3"/>
        </w:numPr>
        <w:rPr>
          <w:lang w:val="es-ES"/>
        </w:rPr>
      </w:pPr>
      <w:r>
        <w:rPr>
          <w:b/>
          <w:bCs/>
          <w:lang w:val="es-ES"/>
        </w:rPr>
        <w:t>Capa de Ingesta y Versionado:</w:t>
      </w:r>
      <w:r>
        <w:rPr>
          <w:lang w:val="es-ES"/>
        </w:rPr>
        <w:t xml:space="preserve"> Script automatizado (</w:t>
      </w:r>
      <w:r>
        <w:rPr>
          <w:color w:val="188038"/>
          <w:lang w:val="es-ES"/>
        </w:rPr>
        <w:t>dataset.py</w:t>
      </w:r>
      <w:r>
        <w:rPr>
          <w:lang w:val="es-ES"/>
        </w:rPr>
        <w:t>) que descarga, normaliza, exporta a formato Parquet y genera un manifiesto con hashes SHA-256 versionado en Git.</w:t>
      </w:r>
    </w:p>
    <w:p w14:paraId="037C043F" w14:textId="77777777" w:rsidR="005F2D53" w:rsidRPr="009939F2" w:rsidRDefault="00000000">
      <w:pPr>
        <w:numPr>
          <w:ilvl w:val="0"/>
          <w:numId w:val="3"/>
        </w:numPr>
        <w:rPr>
          <w:lang w:val="es-ES"/>
        </w:rPr>
      </w:pPr>
      <w:r>
        <w:rPr>
          <w:b/>
          <w:bCs/>
          <w:lang w:val="es-ES"/>
        </w:rPr>
        <w:t>Capa de Almacenamiento Local:</w:t>
      </w:r>
      <w:r>
        <w:rPr>
          <w:lang w:val="es-ES"/>
        </w:rPr>
        <w:t xml:space="preserve"> Estructura de directorios estandarizada por Cookiecutter Data Science (</w:t>
      </w:r>
      <w:r>
        <w:rPr>
          <w:color w:val="188038"/>
          <w:lang w:val="es-ES"/>
        </w:rPr>
        <w:t>data/raw/</w:t>
      </w:r>
      <w:r>
        <w:rPr>
          <w:lang w:val="es-ES"/>
        </w:rPr>
        <w:t xml:space="preserve">, </w:t>
      </w:r>
      <w:r>
        <w:rPr>
          <w:color w:val="188038"/>
          <w:lang w:val="es-ES"/>
        </w:rPr>
        <w:t>data/processed/</w:t>
      </w:r>
      <w:r>
        <w:rPr>
          <w:lang w:val="es-ES"/>
        </w:rPr>
        <w:t>).</w:t>
      </w:r>
    </w:p>
    <w:p w14:paraId="47BBA04E" w14:textId="77777777" w:rsidR="005F2D53" w:rsidRPr="009939F2" w:rsidRDefault="00000000">
      <w:pPr>
        <w:numPr>
          <w:ilvl w:val="0"/>
          <w:numId w:val="3"/>
        </w:numPr>
        <w:rPr>
          <w:lang w:val="es-ES"/>
        </w:rPr>
      </w:pPr>
      <w:r>
        <w:rPr>
          <w:b/>
          <w:bCs/>
          <w:lang w:val="es-ES"/>
        </w:rPr>
        <w:t>Capa de Procesamiento y Características:</w:t>
      </w:r>
      <w:r>
        <w:rPr>
          <w:lang w:val="es-ES"/>
        </w:rPr>
        <w:t xml:space="preserve"> Módulo reutilizable de transformaciones puras (</w:t>
      </w:r>
      <w:r>
        <w:rPr>
          <w:color w:val="188038"/>
          <w:lang w:val="es-ES"/>
        </w:rPr>
        <w:t>features.py</w:t>
      </w:r>
      <w:r>
        <w:rPr>
          <w:lang w:val="es-ES"/>
        </w:rPr>
        <w:t>).</w:t>
      </w:r>
    </w:p>
    <w:p w14:paraId="0401ABC1" w14:textId="77777777" w:rsidR="005F2D53" w:rsidRPr="009939F2" w:rsidRDefault="00000000">
      <w:pPr>
        <w:numPr>
          <w:ilvl w:val="0"/>
          <w:numId w:val="3"/>
        </w:numPr>
        <w:spacing w:after="240"/>
        <w:rPr>
          <w:lang w:val="es-ES"/>
        </w:rPr>
      </w:pPr>
      <w:r>
        <w:rPr>
          <w:b/>
          <w:bCs/>
          <w:lang w:val="es-ES"/>
        </w:rPr>
        <w:t>Capa de Modelado y Trazabilidad:</w:t>
      </w:r>
      <w:r>
        <w:rPr>
          <w:lang w:val="es-ES"/>
        </w:rPr>
        <w:t xml:space="preserve"> Scripts de entrenamiento integrados con </w:t>
      </w:r>
      <w:r>
        <w:rPr>
          <w:b/>
          <w:bCs/>
          <w:lang w:val="es-ES"/>
        </w:rPr>
        <w:t>MLflow Tracking</w:t>
      </w:r>
      <w:r>
        <w:rPr>
          <w:lang w:val="es-ES"/>
        </w:rPr>
        <w:t xml:space="preserve"> (almacenando parámetros, métricas, artefactos y vinculados al commit de Git activo).</w:t>
      </w:r>
    </w:p>
    <w:p w14:paraId="4F26AF4E" w14:textId="77777777" w:rsidR="005F2D53" w:rsidRPr="009939F2" w:rsidRDefault="00000000">
      <w:pPr>
        <w:spacing w:after="240"/>
        <w:rPr>
          <w:lang w:val="es-ES"/>
        </w:rPr>
      </w:pPr>
      <w:r>
        <w:rPr>
          <w:i/>
          <w:iCs/>
          <w:lang w:val="es-ES"/>
        </w:rPr>
        <w:t>Justificación Teórica (según Huyen y Treveil et al.):</w:t>
      </w:r>
      <w:r>
        <w:rPr>
          <w:lang w:val="es-ES"/>
        </w:rPr>
        <w:t xml:space="preserve"> Se selecciona Pandas y Apache Parquet debido a su eficiencia superior en compresión y velocidad de lectura para volúmenes medianos de datos tabulares; Cookiecutter Data Science (Drivendata, s.f.) para estandarizar la colaboración en equipo y mitigar la deuda técnica estructural; y MLflow para garantizar la auditabilidad, reproducibilidad y trazabilidad completa de los experimentos de Machine Learning.</w:t>
      </w:r>
    </w:p>
    <w:p w14:paraId="1A2012EA" w14:textId="77777777" w:rsidR="005F2D53" w:rsidRPr="009939F2" w:rsidRDefault="005F2D53">
      <w:pPr>
        <w:rPr>
          <w:lang w:val="es-ES"/>
        </w:rPr>
      </w:pPr>
    </w:p>
    <w:p w14:paraId="5B824ABC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7" w:name="_wp9t5kt846ep" w:colFirst="0" w:colLast="0"/>
      <w:bookmarkEnd w:id="7"/>
      <w:r>
        <w:rPr>
          <w:b/>
          <w:bCs/>
          <w:sz w:val="34"/>
          <w:szCs w:val="34"/>
          <w:lang w:val="es-ES"/>
        </w:rPr>
        <w:t>6. Ejecución del Experimento Base en MLflow</w:t>
      </w:r>
    </w:p>
    <w:p w14:paraId="307A0330" w14:textId="77777777" w:rsidR="005F2D53" w:rsidRPr="009939F2" w:rsidRDefault="00000000">
      <w:pPr>
        <w:numPr>
          <w:ilvl w:val="0"/>
          <w:numId w:val="8"/>
        </w:numPr>
        <w:rPr>
          <w:lang w:val="es-ES"/>
        </w:rPr>
      </w:pPr>
      <w:r>
        <w:rPr>
          <w:b/>
          <w:bCs/>
          <w:lang w:val="es-ES"/>
        </w:rPr>
        <w:t>Nombre del Experimento: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>mibici-equipo01</w:t>
      </w:r>
    </w:p>
    <w:p w14:paraId="53D909B3" w14:textId="77777777" w:rsidR="005F2D53" w:rsidRPr="009939F2" w:rsidRDefault="00000000">
      <w:pPr>
        <w:numPr>
          <w:ilvl w:val="0"/>
          <w:numId w:val="8"/>
        </w:numPr>
        <w:rPr>
          <w:lang w:val="es-ES"/>
        </w:rPr>
      </w:pPr>
      <w:r>
        <w:rPr>
          <w:b/>
          <w:bCs/>
          <w:lang w:val="es-ES"/>
        </w:rPr>
        <w:t>Runs Ejecutados:</w:t>
      </w:r>
      <w:r>
        <w:rPr>
          <w:lang w:val="es-ES"/>
        </w:rPr>
        <w:t xml:space="preserve"> Seis runs, dos por pregunta: P1-baseline-ridge y P1-candidato-rf (regresión), P2-baseline-dummy y P2-candidato-logreg (clasificación), y p3-baseline-k5 y p3-candidate-k6, k10 y k20 (clustering).</w:t>
      </w:r>
    </w:p>
    <w:p w14:paraId="4855F9E2" w14:textId="77777777" w:rsidR="005F2D53" w:rsidRPr="009939F2" w:rsidRDefault="00000000">
      <w:pPr>
        <w:numPr>
          <w:ilvl w:val="0"/>
          <w:numId w:val="8"/>
        </w:numPr>
        <w:rPr>
          <w:lang w:val="es-ES"/>
        </w:rPr>
      </w:pPr>
      <w:r>
        <w:rPr>
          <w:b/>
          <w:bCs/>
          <w:lang w:val="es-ES"/>
        </w:rPr>
        <w:lastRenderedPageBreak/>
        <w:t>Parámetros Registrados:</w:t>
      </w:r>
      <w:r>
        <w:rPr>
          <w:lang w:val="es-ES"/>
        </w:rPr>
        <w:t xml:space="preserve"> Ventanas de las particiones (train 2023-05-01 a 2024-12-31, val hasta 2025-06-30, test hasta 2026-09-30), versión de los datos (hashes SHA-256 del manifiesto y del Parquet), semilla aleatoria global (42) e hiperparámetros del modelo base.</w:t>
      </w:r>
    </w:p>
    <w:p w14:paraId="2560357C" w14:textId="77777777" w:rsidR="005F2D53" w:rsidRPr="009939F2" w:rsidRDefault="00000000">
      <w:pPr>
        <w:numPr>
          <w:ilvl w:val="0"/>
          <w:numId w:val="8"/>
        </w:numPr>
        <w:rPr>
          <w:lang w:val="es-ES"/>
        </w:rPr>
      </w:pPr>
      <w:r>
        <w:rPr>
          <w:b/>
          <w:bCs/>
          <w:lang w:val="es-ES"/>
        </w:rPr>
        <w:t>Métricas Registradas:</w:t>
      </w:r>
      <w:r>
        <w:rPr>
          <w:lang w:val="es-ES"/>
        </w:rPr>
        <w:t xml:space="preserve"> Nombres formales con prefijo indicando el conjunto de evaluación (test_mae, test_rmse, test_roc_auc, test_f1_macro, test_silhouette_score).</w:t>
      </w:r>
    </w:p>
    <w:p w14:paraId="76F09C7A" w14:textId="77777777" w:rsidR="005F2D53" w:rsidRPr="009939F2" w:rsidRDefault="00000000">
      <w:pPr>
        <w:numPr>
          <w:ilvl w:val="0"/>
          <w:numId w:val="8"/>
        </w:numPr>
        <w:rPr>
          <w:lang w:val="es-ES"/>
        </w:rPr>
      </w:pPr>
      <w:r>
        <w:rPr>
          <w:b/>
          <w:bCs/>
          <w:lang w:val="es-ES"/>
        </w:rPr>
        <w:t>Etiquetas (Tags):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>equipo: 01, pregunta: P1|P2|P3, commit: [hash_del_commit].</w:t>
      </w:r>
    </w:p>
    <w:p w14:paraId="07AFEAA3" w14:textId="77777777" w:rsidR="005F2D53" w:rsidRPr="009939F2" w:rsidRDefault="00000000">
      <w:pPr>
        <w:numPr>
          <w:ilvl w:val="0"/>
          <w:numId w:val="8"/>
        </w:numPr>
        <w:spacing w:after="240"/>
        <w:rPr>
          <w:lang w:val="es-ES"/>
        </w:rPr>
      </w:pPr>
      <w:r>
        <w:rPr>
          <w:b/>
          <w:bCs/>
          <w:lang w:val="es-ES"/>
        </w:rPr>
        <w:t>Artefactos:</w:t>
      </w:r>
      <w:r>
        <w:rPr>
          <w:lang w:val="es-ES"/>
        </w:rPr>
        <w:t xml:space="preserve"> Gráficas de distribución de errores residuales, matrices de confusión y mapas de dispersión/agrupamiento de estaciones guardados en </w:t>
      </w:r>
      <w:r>
        <w:rPr>
          <w:color w:val="188038"/>
          <w:lang w:val="es-ES"/>
        </w:rPr>
        <w:t>reports/figures/</w:t>
      </w:r>
      <w:r>
        <w:rPr>
          <w:lang w:val="es-ES"/>
        </w:rPr>
        <w:t xml:space="preserve"> y registrados como artefactos en MLflow Tracking.</w:t>
      </w:r>
    </w:p>
    <w:p w14:paraId="02C91B80" w14:textId="77777777" w:rsidR="005F2D53" w:rsidRPr="009939F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  <w:bookmarkStart w:id="8" w:name="_qh80hh2ufw8u" w:colFirst="0" w:colLast="0"/>
      <w:bookmarkEnd w:id="8"/>
      <w:r>
        <w:rPr>
          <w:b/>
          <w:bCs/>
          <w:sz w:val="34"/>
          <w:szCs w:val="34"/>
          <w:lang w:val="es-ES"/>
        </w:rPr>
        <w:t>7. Evidencia Visual y Estructura del Repositorio</w:t>
      </w:r>
    </w:p>
    <w:p w14:paraId="7830BE63" w14:textId="77777777" w:rsidR="005F2D53" w:rsidRPr="009939F2" w:rsidRDefault="00000000">
      <w:pPr>
        <w:numPr>
          <w:ilvl w:val="0"/>
          <w:numId w:val="2"/>
        </w:numPr>
        <w:spacing w:before="240"/>
        <w:rPr>
          <w:lang w:val="es-ES"/>
        </w:rPr>
      </w:pPr>
      <w:r>
        <w:rPr>
          <w:b/>
          <w:bCs/>
          <w:lang w:val="es-ES"/>
        </w:rPr>
        <w:t>Estructura CCDS y Base Reproducible:</w:t>
      </w:r>
      <w:r>
        <w:rPr>
          <w:lang w:val="es-ES"/>
        </w:rPr>
        <w:t xml:space="preserve"> El repositorio (</w:t>
      </w:r>
      <w:r>
        <w:rPr>
          <w:rFonts w:ascii="Roboto Mono" w:eastAsia="Roboto Mono" w:hAnsi="Roboto Mono" w:cs="Roboto Mono"/>
          <w:color w:val="188038"/>
          <w:lang w:val="es-ES"/>
        </w:rPr>
        <w:t>laloz60/TC5061-Proyecto-Equipo01</w:t>
      </w:r>
      <w:r>
        <w:rPr>
          <w:lang w:val="es-ES"/>
        </w:rPr>
        <w:t>) tiene una arquitectura modular estándar (</w:t>
      </w:r>
      <w:r>
        <w:rPr>
          <w:rFonts w:ascii="Roboto Mono" w:eastAsia="Roboto Mono" w:hAnsi="Roboto Mono" w:cs="Roboto Mono"/>
          <w:color w:val="188038"/>
          <w:lang w:val="es-ES"/>
        </w:rPr>
        <w:t>data/</w:t>
      </w:r>
      <w:r>
        <w:rPr>
          <w:lang w:val="es-ES"/>
        </w:rPr>
        <w:t xml:space="preserve">, </w:t>
      </w:r>
      <w:r>
        <w:rPr>
          <w:rFonts w:ascii="Roboto Mono" w:eastAsia="Roboto Mono" w:hAnsi="Roboto Mono" w:cs="Roboto Mono"/>
          <w:color w:val="188038"/>
          <w:lang w:val="es-ES"/>
        </w:rPr>
        <w:t>notebooks/</w:t>
      </w:r>
      <w:r>
        <w:rPr>
          <w:lang w:val="es-ES"/>
        </w:rPr>
        <w:t xml:space="preserve">, </w:t>
      </w:r>
      <w:r>
        <w:rPr>
          <w:rFonts w:ascii="Roboto Mono" w:eastAsia="Roboto Mono" w:hAnsi="Roboto Mono" w:cs="Roboto Mono"/>
          <w:color w:val="188038"/>
          <w:lang w:val="es-ES"/>
        </w:rPr>
        <w:t>mibici/</w:t>
      </w:r>
      <w:r>
        <w:rPr>
          <w:lang w:val="es-ES"/>
        </w:rPr>
        <w:t xml:space="preserve">, </w:t>
      </w:r>
      <w:r>
        <w:rPr>
          <w:rFonts w:ascii="Roboto Mono" w:eastAsia="Roboto Mono" w:hAnsi="Roboto Mono" w:cs="Roboto Mono"/>
          <w:color w:val="188038"/>
          <w:lang w:val="es-ES"/>
        </w:rPr>
        <w:t>references/</w:t>
      </w:r>
      <w:r>
        <w:rPr>
          <w:lang w:val="es-ES"/>
        </w:rPr>
        <w:t xml:space="preserve">, </w:t>
      </w:r>
      <w:r>
        <w:rPr>
          <w:rFonts w:ascii="Roboto Mono" w:eastAsia="Roboto Mono" w:hAnsi="Roboto Mono" w:cs="Roboto Mono"/>
          <w:color w:val="188038"/>
          <w:lang w:val="es-ES"/>
        </w:rPr>
        <w:t>reports/figures/mlflow_evidencia/</w:t>
      </w:r>
      <w:r>
        <w:rPr>
          <w:lang w:val="es-ES"/>
        </w:rPr>
        <w:t>).</w:t>
      </w:r>
    </w:p>
    <w:p w14:paraId="0104C159" w14:textId="77777777" w:rsidR="005F2D53" w:rsidRDefault="00000000">
      <w:pPr>
        <w:spacing w:after="120"/>
      </w:pPr>
      <w:r>
        <w:rPr>
          <w:noProof/>
          <w:lang w:val="es-ES"/>
        </w:rPr>
        <w:drawing>
          <wp:inline distT="0" distB="0" distL="0" distR="0" wp14:anchorId="59AB1C51" wp14:editId="146A3003">
            <wp:extent cx="5943600" cy="4781924"/>
            <wp:effectExtent l="0" t="0" r="0" b="0"/>
            <wp:docPr id="9001" name="Estructura repos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Estructura_repositor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Imagen: estructura del repositorio TC5061-Proyecto-Equipo01 en GitHub (rama main) con las </w:t>
      </w:r>
      <w:r>
        <w:rPr>
          <w:lang w:val="es-ES"/>
        </w:rPr>
        <w:lastRenderedPageBreak/>
        <w:t>carpetas data/, docs/, mibici/, models/, notebooks/, references/, reports/ y tests/, más los archivos de configuración raíz.</w:t>
      </w:r>
    </w:p>
    <w:p w14:paraId="2E7A3499" w14:textId="77777777" w:rsidR="005F2D53" w:rsidRPr="009939F2" w:rsidRDefault="00000000">
      <w:pPr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Flujo de Trabajo Git / GitHub:</w:t>
      </w:r>
      <w:r>
        <w:rPr>
          <w:lang w:val="es-ES"/>
        </w:rPr>
        <w:t xml:space="preserve"> Rama principal (</w:t>
      </w:r>
      <w:r>
        <w:rPr>
          <w:rFonts w:ascii="Roboto Mono" w:eastAsia="Roboto Mono" w:hAnsi="Roboto Mono" w:cs="Roboto Mono"/>
          <w:color w:val="188038"/>
          <w:lang w:val="es-ES"/>
        </w:rPr>
        <w:t>main</w:t>
      </w:r>
      <w:r>
        <w:rPr>
          <w:lang w:val="es-ES"/>
        </w:rPr>
        <w:t>) protegida con requerimiento de Pull Request y revisión aprobada por un integrante (VoBo), siguiendo Conventional Commits.</w:t>
      </w:r>
    </w:p>
    <w:p w14:paraId="21408D14" w14:textId="77777777" w:rsidR="005F2D53" w:rsidRPr="009939F2" w:rsidRDefault="00000000">
      <w:pPr>
        <w:numPr>
          <w:ilvl w:val="0"/>
          <w:numId w:val="2"/>
        </w:numPr>
        <w:spacing w:after="240"/>
        <w:rPr>
          <w:lang w:val="es-ES"/>
        </w:rPr>
      </w:pPr>
      <w:r>
        <w:rPr>
          <w:b/>
          <w:bCs/>
          <w:lang w:val="es-ES"/>
        </w:rPr>
        <w:t>Capturas de MLflow:</w:t>
      </w:r>
    </w:p>
    <w:p w14:paraId="4470FFC9" w14:textId="77777777" w:rsidR="005F2D53" w:rsidRPr="003722E3" w:rsidRDefault="00000000">
      <w:pPr>
        <w:spacing w:before="240" w:after="240"/>
        <w:rPr>
          <w:i/>
          <w:iCs/>
          <w:lang w:val="es-ES"/>
        </w:rPr>
      </w:pPr>
      <w:r w:rsidRPr="003722E3">
        <w:rPr>
          <w:i/>
          <w:iCs/>
          <w:lang w:val="es-ES"/>
        </w:rPr>
        <w:t>Las siguientes capturas de MLflow evidencian el experimento base en el experimento mibici-equipo01 para cada pregunta (P1, P2 y P3): la lista de runs, el detalle de un run con parámetros, métricas y etiquetas, los artefactos registrados y la comparación de runs.</w:t>
      </w:r>
    </w:p>
    <w:p w14:paraId="3E11971A" w14:textId="77777777" w:rsidR="0011768E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6FAA83E0" wp14:editId="777D686A">
            <wp:extent cx="5943600" cy="3070860"/>
            <wp:effectExtent l="0" t="0" r="0" b="2540"/>
            <wp:docPr id="19591141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14173" name="Imagen 19591141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>Imagen: lista de runs del experimento mibici-equipo01 con los dos entrenamientos de P1 (baseline-ridge y candidato-rf) y sus métricas.</w:t>
      </w:r>
    </w:p>
    <w:p w14:paraId="43DE90D8" w14:textId="77777777" w:rsidR="0011768E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 wp14:anchorId="065E0BCA" wp14:editId="3E9EAC36">
            <wp:extent cx="5943600" cy="3343275"/>
            <wp:effectExtent l="0" t="0" r="0" b="0"/>
            <wp:docPr id="9134495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49543" name="Imagen 9134495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>Imagen: detalle del run P1-baseline-ridge: estado, duración, métricas y etiquetas de tracking equipo=01, pregunta=P1 y commit.</w:t>
      </w:r>
    </w:p>
    <w:p w14:paraId="4C67847C" w14:textId="77777777" w:rsidR="0011768E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77FA2D42" wp14:editId="211BB294">
            <wp:extent cx="5943600" cy="3343275"/>
            <wp:effectExtent l="0" t="0" r="0" b="0"/>
            <wp:docPr id="8636221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22160" name="Imagen 8636221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>Imagen: parámetros del run P1-baseline-ridge: modelo, variable objetivo, baseline, features, tamaños de split, semilla e hiperparámetros (alpha, fechas del split temporal).</w:t>
      </w:r>
    </w:p>
    <w:p w14:paraId="3A5276F8" w14:textId="77777777" w:rsidR="0011768E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 wp14:anchorId="1262ACC8" wp14:editId="6841624A">
            <wp:extent cx="5943600" cy="3343275"/>
            <wp:effectExtent l="0" t="0" r="0" b="0"/>
            <wp:docPr id="1850155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55661" name="Imagen 18501556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>Imagen: comparación de P1-baseline-ridge contra P1-candidato-rf en coordenadas paralelas con sus hiperparámetros y la métrica val_mae.</w:t>
      </w:r>
    </w:p>
    <w:p w14:paraId="08AACD7B" w14:textId="77777777" w:rsidR="0011768E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0A73D4E7" wp14:editId="2F64A672">
            <wp:extent cx="5943600" cy="3343275"/>
            <wp:effectExtent l="0" t="0" r="0" b="0"/>
            <wp:docPr id="696855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55287" name="Imagen 6968552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>Imagen: artefactos del run P1-baseline-ridge: modelo serializado (p1_ridge.joblib) y gráfica de predicciones vs reales con histograma de residuos.</w:t>
      </w:r>
    </w:p>
    <w:p w14:paraId="1B99A2CE" w14:textId="77777777" w:rsidR="005F2D53" w:rsidRPr="009939F2" w:rsidRDefault="00000000">
      <w:pPr>
        <w:spacing w:before="240" w:after="240" w:line="360" w:lineRule="auto"/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114300" distB="114300" distL="114300" distR="114300" wp14:anchorId="AA000001" wp14:editId="1A000001">
            <wp:extent cx="5205413" cy="2144630"/>
            <wp:effectExtent l="0" t="0" r="0" b="0"/>
            <wp:docPr id="195911417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14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7785F" w14:textId="6549A8E6" w:rsidR="00A96213" w:rsidRDefault="00000000">
      <w:pPr>
        <w:jc w:val="center"/>
        <w:rPr>
          <w:lang w:val="es-ES"/>
        </w:rPr>
      </w:pPr>
      <w:r>
        <w:rPr>
          <w:lang w:val="es-ES"/>
        </w:rPr>
        <w:t>Imagen: artefactos del run P2-candidato-logreg: matriz de confusión y modelo serializado.</w:t>
      </w:r>
    </w:p>
    <w:p w14:paraId="69A1D5E9" w14:textId="77777777" w:rsidR="005F2D53" w:rsidRPr="009939F2" w:rsidRDefault="00000000">
      <w:pPr>
        <w:spacing w:before="240" w:after="240" w:line="360" w:lineRule="auto"/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114300" distB="114300" distL="114300" distR="114300" wp14:anchorId="1A000002" wp14:editId="1A000002">
            <wp:extent cx="5205413" cy="2316408"/>
            <wp:effectExtent l="0" t="0" r="0" b="0"/>
            <wp:docPr id="195911417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316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8402A" w14:textId="55E175DE" w:rsidR="00A96213" w:rsidRDefault="00000000">
      <w:pPr>
        <w:jc w:val="center"/>
        <w:rPr>
          <w:lang w:val="es-ES"/>
        </w:rPr>
      </w:pPr>
      <w:r>
        <w:rPr>
          <w:lang w:val="es-ES"/>
        </w:rPr>
        <w:t>Imagen: comparación de los cuatro runs de P2 (dos dummy y dos logreg) en coordenadas paralelas con las métricas test_f1_macro, test_precision, test_recall y test_roc_auc.</w:t>
      </w:r>
    </w:p>
    <w:p w14:paraId="6BE229AD" w14:textId="77777777" w:rsidR="005F2D53" w:rsidRPr="009939F2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114300" distB="114300" distL="114300" distR="114300" wp14:anchorId="7BAD1061" wp14:editId="395A4E34">
            <wp:extent cx="5943600" cy="3340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>Imagen: experimento mibici-equipo01 en la interfaz de MLflow.</w:t>
      </w:r>
    </w:p>
    <w:p w14:paraId="5E65C84F" w14:textId="77777777" w:rsidR="005F2D53" w:rsidRPr="009939F2" w:rsidRDefault="00000000">
      <w:pPr>
        <w:spacing w:before="240" w:after="240"/>
        <w:jc w:val="center"/>
        <w:rPr>
          <w:lang w:val="es-ES"/>
        </w:rPr>
      </w:pPr>
      <w:r>
        <w:rPr>
          <w:noProof/>
          <w:lang w:val="es-ES"/>
        </w:rPr>
        <w:drawing>
          <wp:inline distT="114300" distB="114300" distL="114300" distR="114300" wp14:anchorId="5876E932" wp14:editId="64DD07DE">
            <wp:extent cx="5943600" cy="3340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lang w:val="es-ES"/>
        </w:rPr>
        <w:br/>
        <w:t>Imagen: comparación de runs de P3 (baseline y candidatos por k).</w:t>
      </w:r>
    </w:p>
    <w:p w14:paraId="01C26AAD" w14:textId="77777777" w:rsidR="005F2D53" w:rsidRPr="009939F2" w:rsidRDefault="00000000">
      <w:pPr>
        <w:spacing w:before="240" w:after="240"/>
        <w:jc w:val="center"/>
        <w:rPr>
          <w:lang w:val="es-ES"/>
        </w:rPr>
      </w:pPr>
      <w:r>
        <w:rPr>
          <w:noProof/>
          <w:lang w:val="es-ES"/>
        </w:rPr>
        <w:lastRenderedPageBreak/>
        <w:drawing>
          <wp:inline distT="114300" distB="114300" distL="114300" distR="114300" wp14:anchorId="0E83AE49" wp14:editId="6CC1E9CD">
            <wp:extent cx="5943600" cy="3340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lang w:val="es-ES"/>
        </w:rPr>
        <w:br/>
        <w:t>Imagen: detalle de un run de P3 con sus artefactos (modelo serializado y mapa de clústeres).</w:t>
      </w:r>
    </w:p>
    <w:p w14:paraId="26AD6226" w14:textId="77777777" w:rsidR="003722E3" w:rsidRDefault="003722E3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  <w:bookmarkStart w:id="9" w:name="_u8q5ecn5mujp" w:colFirst="0" w:colLast="0"/>
      <w:bookmarkEnd w:id="9"/>
    </w:p>
    <w:p w14:paraId="29853BBA" w14:textId="77777777" w:rsidR="003722E3" w:rsidRDefault="003722E3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</w:p>
    <w:p w14:paraId="7C23FCDF" w14:textId="77777777" w:rsidR="003722E3" w:rsidRDefault="003722E3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</w:p>
    <w:p w14:paraId="68D9707D" w14:textId="77777777" w:rsidR="003722E3" w:rsidRDefault="003722E3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</w:p>
    <w:p w14:paraId="132CF65C" w14:textId="77777777" w:rsidR="003722E3" w:rsidRDefault="003722E3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</w:p>
    <w:p w14:paraId="2EB69D7C" w14:textId="77777777" w:rsidR="003722E3" w:rsidRDefault="003722E3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</w:p>
    <w:p w14:paraId="3E1640BB" w14:textId="77777777" w:rsidR="003722E3" w:rsidRDefault="003722E3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</w:p>
    <w:p w14:paraId="7412A06A" w14:textId="77777777" w:rsidR="003722E3" w:rsidRDefault="003722E3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</w:p>
    <w:p w14:paraId="7D9378A9" w14:textId="77777777" w:rsidR="003722E3" w:rsidRDefault="003722E3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</w:p>
    <w:p w14:paraId="1A831883" w14:textId="09A0EC3C" w:rsidR="005F2D53" w:rsidRPr="009939F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  <w:r>
        <w:rPr>
          <w:b/>
          <w:bCs/>
          <w:sz w:val="34"/>
          <w:szCs w:val="34"/>
          <w:lang w:val="es-ES"/>
        </w:rPr>
        <w:lastRenderedPageBreak/>
        <w:t>Referencias</w:t>
      </w:r>
    </w:p>
    <w:p w14:paraId="32500CC5" w14:textId="77777777" w:rsidR="005F2D53" w:rsidRPr="009939F2" w:rsidRDefault="00000000">
      <w:pPr>
        <w:spacing w:before="240" w:after="240"/>
        <w:rPr>
          <w:color w:val="1155CC"/>
          <w:u w:val="single"/>
          <w:lang w:val="es-ES"/>
        </w:rPr>
      </w:pPr>
      <w:r>
        <w:rPr>
          <w:lang w:val="es-ES"/>
        </w:rPr>
        <w:t xml:space="preserve">Dorard, L. (2018, 9 de marzo). </w:t>
      </w:r>
      <w:r>
        <w:rPr>
          <w:i/>
          <w:iCs/>
          <w:lang w:val="es-ES"/>
        </w:rPr>
        <w:t>From data to AI with the Machine Learning Canvas (Part I)</w:t>
      </w:r>
      <w:r>
        <w:rPr>
          <w:lang w:val="es-ES"/>
        </w:rPr>
        <w:t>. Own Machine Learning (Medium).</w:t>
      </w:r>
      <w:hyperlink r:id="rId19">
        <w:r w:rsidR="005F2D53">
          <w:rPr>
            <w:lang w:val="es-ES"/>
          </w:rPr>
          <w:t xml:space="preserve"> </w:t>
        </w:r>
      </w:hyperlink>
      <w:hyperlink r:id="rId20">
        <w:r w:rsidR="005F2D53">
          <w:rPr>
            <w:color w:val="1155CC"/>
            <w:u w:val="single"/>
            <w:lang w:val="es-ES"/>
          </w:rPr>
          <w:t>https://www.ownml.co/</w:t>
        </w:r>
      </w:hyperlink>
    </w:p>
    <w:p w14:paraId="4406AE5E" w14:textId="77777777" w:rsidR="005F2D53" w:rsidRPr="009939F2" w:rsidRDefault="00000000">
      <w:pPr>
        <w:spacing w:before="240" w:after="240"/>
        <w:rPr>
          <w:color w:val="1155CC"/>
          <w:u w:val="single"/>
          <w:lang w:val="es-ES"/>
        </w:rPr>
      </w:pPr>
      <w:r>
        <w:rPr>
          <w:lang w:val="es-ES"/>
        </w:rPr>
        <w:t>Drivendata. (s.f.). Cookiecutter Data Science [Software]. GitHub. https://github.com/drivendata/cookiecutter-data-science</w:t>
      </w:r>
    </w:p>
    <w:p w14:paraId="4F5C2CF5" w14:textId="77777777" w:rsidR="005F2D53" w:rsidRPr="009939F2" w:rsidRDefault="00000000">
      <w:pPr>
        <w:spacing w:before="240" w:after="240"/>
        <w:rPr>
          <w:lang w:val="es-ES"/>
        </w:rPr>
      </w:pPr>
      <w:r>
        <w:rPr>
          <w:lang w:val="es-ES"/>
        </w:rPr>
        <w:t xml:space="preserve">Huyen, C. (2022). </w:t>
      </w:r>
      <w:r>
        <w:rPr>
          <w:i/>
          <w:iCs/>
          <w:lang w:val="es-ES"/>
        </w:rPr>
        <w:t>Designing machine learning systems: An iterative process for production-ready applications</w:t>
      </w:r>
      <w:r>
        <w:rPr>
          <w:lang w:val="es-ES"/>
        </w:rPr>
        <w:t>. O'Reilly Media.</w:t>
      </w:r>
    </w:p>
    <w:p w14:paraId="1E35808F" w14:textId="77777777" w:rsidR="005F2D53" w:rsidRPr="009939F2" w:rsidRDefault="00000000">
      <w:pPr>
        <w:spacing w:before="240" w:after="240"/>
        <w:rPr>
          <w:color w:val="1155CC"/>
          <w:u w:val="single"/>
          <w:lang w:val="es-ES"/>
        </w:rPr>
      </w:pPr>
      <w:r>
        <w:rPr>
          <w:lang w:val="es-ES"/>
        </w:rPr>
        <w:t xml:space="preserve">MiBici. (s.f.). </w:t>
      </w:r>
      <w:r>
        <w:rPr>
          <w:i/>
          <w:iCs/>
          <w:lang w:val="es-ES"/>
        </w:rPr>
        <w:t>Datos abiertos</w:t>
      </w:r>
      <w:r>
        <w:rPr>
          <w:lang w:val="es-ES"/>
        </w:rPr>
        <w:t xml:space="preserve"> [Conjunto de datos]. Sistema de Bicicleta Pública del Área Metropolitana de Guadalajara.</w:t>
      </w:r>
      <w:hyperlink r:id="rId21">
        <w:r w:rsidR="005F2D53">
          <w:rPr>
            <w:lang w:val="es-ES"/>
          </w:rPr>
          <w:t xml:space="preserve"> </w:t>
        </w:r>
      </w:hyperlink>
      <w:hyperlink r:id="rId22">
        <w:r w:rsidR="005F2D53">
          <w:rPr>
            <w:color w:val="1155CC"/>
            <w:u w:val="single"/>
            <w:lang w:val="es-ES"/>
          </w:rPr>
          <w:t>https://www.mibici.net/</w:t>
        </w:r>
      </w:hyperlink>
    </w:p>
    <w:p w14:paraId="0591A15B" w14:textId="77777777" w:rsidR="005F2D53" w:rsidRPr="009939F2" w:rsidRDefault="00000000">
      <w:pPr>
        <w:spacing w:before="240" w:after="240"/>
        <w:rPr>
          <w:color w:val="1155CC"/>
          <w:u w:val="single"/>
          <w:lang w:val="es-ES"/>
        </w:rPr>
      </w:pPr>
      <w:r>
        <w:rPr>
          <w:lang w:val="es-ES"/>
        </w:rPr>
        <w:t xml:space="preserve">MLflow. (s.f.). </w:t>
      </w:r>
      <w:r>
        <w:rPr>
          <w:i/>
          <w:iCs/>
          <w:lang w:val="es-ES"/>
        </w:rPr>
        <w:t>MLflow Tracking</w:t>
      </w:r>
      <w:r>
        <w:rPr>
          <w:lang w:val="es-ES"/>
        </w:rPr>
        <w:t xml:space="preserve"> [Documentación]. MLflow.</w:t>
      </w:r>
      <w:hyperlink r:id="rId23">
        <w:r w:rsidR="005F2D53">
          <w:rPr>
            <w:lang w:val="es-ES"/>
          </w:rPr>
          <w:t xml:space="preserve"> </w:t>
        </w:r>
      </w:hyperlink>
      <w:hyperlink r:id="rId24">
        <w:r w:rsidR="005F2D53">
          <w:rPr>
            <w:color w:val="1155CC"/>
            <w:u w:val="single"/>
            <w:lang w:val="es-ES"/>
          </w:rPr>
          <w:t>https://mlflow.org/</w:t>
        </w:r>
      </w:hyperlink>
    </w:p>
    <w:p w14:paraId="3EE7C466" w14:textId="77777777" w:rsidR="005F2D53" w:rsidRPr="009939F2" w:rsidRDefault="00000000">
      <w:pPr>
        <w:spacing w:before="240" w:after="240"/>
        <w:rPr>
          <w:lang w:val="es-ES"/>
        </w:rPr>
      </w:pPr>
      <w:r>
        <w:rPr>
          <w:lang w:val="es-ES"/>
        </w:rPr>
        <w:t xml:space="preserve">Treveil, M., Omont, N., Stenac, C., Lefevre, K., Phan, D., Zentici, J., Lavoillotte, A., Miyazaki, M., &amp; Heidmann, L. (2020). </w:t>
      </w:r>
      <w:r>
        <w:rPr>
          <w:i/>
          <w:iCs/>
          <w:lang w:val="es-ES"/>
        </w:rPr>
        <w:t>Introducing MLOps: How to scale machine learning in the enterprise</w:t>
      </w:r>
      <w:r>
        <w:rPr>
          <w:lang w:val="es-ES"/>
        </w:rPr>
        <w:t>. O'Reilly Media.</w:t>
      </w:r>
    </w:p>
    <w:p w14:paraId="5C665A90" w14:textId="77777777" w:rsidR="005F2D53" w:rsidRPr="009939F2" w:rsidRDefault="00000000">
      <w:pPr>
        <w:spacing w:before="240" w:after="240"/>
        <w:rPr>
          <w:lang w:val="es-ES"/>
        </w:rPr>
      </w:pPr>
      <w:r>
        <w:rPr>
          <w:lang w:val="es-ES"/>
        </w:rPr>
        <w:t xml:space="preserve">Wilson, B. (2022). </w:t>
      </w:r>
      <w:r>
        <w:rPr>
          <w:i/>
          <w:iCs/>
          <w:lang w:val="es-ES"/>
        </w:rPr>
        <w:t>Machine Learning Engineering in Action</w:t>
      </w:r>
      <w:r>
        <w:rPr>
          <w:lang w:val="es-ES"/>
        </w:rPr>
        <w:t>. Manning Publications.</w:t>
      </w:r>
    </w:p>
    <w:p w14:paraId="5DAD3A86" w14:textId="77777777" w:rsidR="005F2D53" w:rsidRPr="009939F2" w:rsidRDefault="005F2D53">
      <w:pPr>
        <w:rPr>
          <w:lang w:val="es-ES"/>
        </w:rPr>
      </w:pPr>
    </w:p>
    <w:sectPr w:rsidR="005F2D53" w:rsidRPr="009939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0548027-BAD3-9742-A29F-6199A7380D4D}"/>
    <w:embedBold r:id="rId2" w:fontKey="{10525C85-B914-5B4F-81C8-5615ACBAAA50}"/>
    <w:embedItalic r:id="rId3" w:fontKey="{DF47BB30-9034-C641-AD47-C282E7C03B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A182E73-F94D-B347-B017-FBED516B9EEB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5" w:fontKey="{47358507-08C8-5C4A-BEF9-1016F1EBE420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80BAAA09-028D-2E47-B1F7-210C001AC1D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DE40A4E-A6B9-7E40-BD21-46499A7CC71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14084B21-3F24-7A42-B5C6-7AB053EFD8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E0D3E"/>
    <w:multiLevelType w:val="multilevel"/>
    <w:tmpl w:val="7EB8DC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B1B31"/>
    <w:multiLevelType w:val="multilevel"/>
    <w:tmpl w:val="DFD69E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963BFB"/>
    <w:multiLevelType w:val="multilevel"/>
    <w:tmpl w:val="B978B4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DE3ADE"/>
    <w:multiLevelType w:val="multilevel"/>
    <w:tmpl w:val="0BFC0A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955856"/>
    <w:multiLevelType w:val="multilevel"/>
    <w:tmpl w:val="699030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C23289"/>
    <w:multiLevelType w:val="multilevel"/>
    <w:tmpl w:val="8BB294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967CE4"/>
    <w:multiLevelType w:val="multilevel"/>
    <w:tmpl w:val="0FA48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E7665A"/>
    <w:multiLevelType w:val="multilevel"/>
    <w:tmpl w:val="B34840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1920681">
    <w:abstractNumId w:val="5"/>
  </w:num>
  <w:num w:numId="2" w16cid:durableId="1272127377">
    <w:abstractNumId w:val="6"/>
  </w:num>
  <w:num w:numId="3" w16cid:durableId="1445927495">
    <w:abstractNumId w:val="1"/>
  </w:num>
  <w:num w:numId="4" w16cid:durableId="527328463">
    <w:abstractNumId w:val="3"/>
  </w:num>
  <w:num w:numId="5" w16cid:durableId="62028643">
    <w:abstractNumId w:val="7"/>
  </w:num>
  <w:num w:numId="6" w16cid:durableId="1247837542">
    <w:abstractNumId w:val="0"/>
  </w:num>
  <w:num w:numId="7" w16cid:durableId="759762463">
    <w:abstractNumId w:val="4"/>
  </w:num>
  <w:num w:numId="8" w16cid:durableId="68802424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D53"/>
    <w:rsid w:val="000A7172"/>
    <w:rsid w:val="000B7705"/>
    <w:rsid w:val="0011768E"/>
    <w:rsid w:val="001B7797"/>
    <w:rsid w:val="002A661B"/>
    <w:rsid w:val="003722E3"/>
    <w:rsid w:val="00596198"/>
    <w:rsid w:val="005F2D53"/>
    <w:rsid w:val="009939F2"/>
    <w:rsid w:val="00A96213"/>
    <w:rsid w:val="00E5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7DDCA"/>
  <w15:docId w15:val="{D029BC68-7434-314B-83EE-469BD5C4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mibici.net/" TargetMode="External"/><Relationship Id="rId7" Type="http://schemas.openxmlformats.org/officeDocument/2006/relationships/hyperlink" Target="https://www.mibici.net/es/datos-abiertos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ownml.c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laloz60/TC5061-Proyecto-Equipo01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mlflow.org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mlflow.org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ownml.c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mibici.net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2620</Words>
  <Characters>14415</Characters>
  <Application>Microsoft Office Word</Application>
  <DocSecurity>0</DocSecurity>
  <Lines>120</Lines>
  <Paragraphs>34</Paragraphs>
  <ScaleCrop>false</ScaleCrop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Gerardo Carreño Garcia</cp:lastModifiedBy>
  <cp:revision>1</cp:revision>
  <dcterms:created xsi:type="dcterms:W3CDTF">2026-10-16T16:17:00Z</dcterms:created>
  <dcterms:modified xsi:type="dcterms:W3CDTF">2026-10-18T21:48:00Z</dcterms:modified>
</cp:coreProperties>
</file>