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75B4" w14:textId="36EEBF55" w:rsidR="00546D9F" w:rsidRPr="00505EB3" w:rsidRDefault="00546D9F">
      <w:pPr>
        <w:pStyle w:val="Geenafstand"/>
        <w:rPr>
          <w:rFonts w:eastAsiaTheme="minorHAnsi"/>
          <w:kern w:val="2"/>
          <w:lang w:val="en-US" w:eastAsia="en-US"/>
          <w14:ligatures w14:val="standardContextual"/>
        </w:rPr>
      </w:pPr>
      <w:r w:rsidRPr="00505EB3">
        <w:rPr>
          <w:rFonts w:eastAsiaTheme="minorHAnsi"/>
          <w:kern w:val="2"/>
          <w:lang w:val="en-US" w:eastAsia="en-US"/>
          <w14:ligatures w14:val="standardContextual"/>
        </w:rPr>
        <w:tab/>
      </w:r>
    </w:p>
    <w:sdt>
      <w:sdtPr>
        <w:rPr>
          <w:rFonts w:eastAsiaTheme="minorHAnsi"/>
          <w:kern w:val="2"/>
          <w:lang w:val="en-US" w:eastAsia="en-US"/>
          <w14:ligatures w14:val="standardContextual"/>
        </w:rPr>
        <w:id w:val="-910846518"/>
        <w:docPartObj>
          <w:docPartGallery w:val="Cover Pages"/>
          <w:docPartUnique/>
        </w:docPartObj>
      </w:sdtPr>
      <w:sdtEndPr/>
      <w:sdtContent>
        <w:p w14:paraId="69872AA2" w14:textId="3EF1B354" w:rsidR="00D72F49" w:rsidRPr="00505EB3" w:rsidRDefault="00D72F49">
          <w:pPr>
            <w:pStyle w:val="Geenafstand"/>
            <w:rPr>
              <w:lang w:val="en-US"/>
            </w:rPr>
          </w:pPr>
          <w:r w:rsidRPr="00505EB3">
            <w:rPr>
              <w:noProof/>
              <w:lang w:val="en-US"/>
            </w:rPr>
            <mc:AlternateContent>
              <mc:Choice Requires="wpg">
                <w:drawing>
                  <wp:anchor distT="0" distB="0" distL="114300" distR="114300" simplePos="0" relativeHeight="251658240" behindDoc="1" locked="0" layoutInCell="1" allowOverlap="1" wp14:anchorId="017B8A42" wp14:editId="7B73ADA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n-US"/>
                                    </w:rPr>
                                    <w:alias w:val="Datum"/>
                                    <w:tag w:val=""/>
                                    <w:id w:val="-650599894"/>
                                    <w:showingPlcHdr/>
                                    <w:dataBinding w:prefixMappings="xmlns:ns0='http://schemas.microsoft.com/office/2006/coverPageProps' " w:xpath="/ns0:CoverPageProperties[1]/ns0:PublishDate[1]" w:storeItemID="{55AF091B-3C7A-41E3-B477-F2FDAA23CFDA}"/>
                                    <w:date>
                                      <w:dateFormat w:val="d-M-yyyy"/>
                                      <w:lid w:val="nl-NL"/>
                                      <w:storeMappedDataAs w:val="dateTime"/>
                                      <w:calendar w:val="gregorian"/>
                                    </w:date>
                                  </w:sdtPr>
                                  <w:sdtEndPr/>
                                  <w:sdtContent>
                                    <w:p w14:paraId="31D1ED09" w14:textId="77777777" w:rsidR="00D72F49" w:rsidRPr="00505EB3" w:rsidRDefault="00D72F49">
                                      <w:pPr>
                                        <w:pStyle w:val="Geenafstand"/>
                                        <w:jc w:val="right"/>
                                        <w:rPr>
                                          <w:color w:val="FFFFFF" w:themeColor="background1"/>
                                          <w:sz w:val="28"/>
                                          <w:szCs w:val="28"/>
                                          <w:lang w:val="en-US"/>
                                        </w:rPr>
                                      </w:pPr>
                                      <w:r w:rsidRPr="00505EB3">
                                        <w:rPr>
                                          <w:color w:val="FFFFFF" w:themeColor="background1"/>
                                          <w:sz w:val="28"/>
                                          <w:szCs w:val="28"/>
                                          <w:lang w:val="en-US"/>
                                        </w:rPr>
                                        <w:t>[Datum]</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7B8A42" id="Groe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lang w:val="en-US"/>
                              </w:rPr>
                              <w:alias w:val="Datum"/>
                              <w:tag w:val=""/>
                              <w:id w:val="-650599894"/>
                              <w:showingPlcHdr/>
                              <w:dataBinding w:prefixMappings="xmlns:ns0='http://schemas.microsoft.com/office/2006/coverPageProps' " w:xpath="/ns0:CoverPageProperties[1]/ns0:PublishDate[1]" w:storeItemID="{55AF091B-3C7A-41E3-B477-F2FDAA23CFDA}"/>
                              <w:date>
                                <w:dateFormat w:val="d-M-yyyy"/>
                                <w:lid w:val="nl-NL"/>
                                <w:storeMappedDataAs w:val="dateTime"/>
                                <w:calendar w:val="gregorian"/>
                              </w:date>
                            </w:sdtPr>
                            <w:sdtEndPr/>
                            <w:sdtContent>
                              <w:p w14:paraId="31D1ED09" w14:textId="77777777" w:rsidR="00D72F49" w:rsidRPr="00505EB3" w:rsidRDefault="00D72F49">
                                <w:pPr>
                                  <w:pStyle w:val="Geenafstand"/>
                                  <w:jc w:val="right"/>
                                  <w:rPr>
                                    <w:color w:val="FFFFFF" w:themeColor="background1"/>
                                    <w:sz w:val="28"/>
                                    <w:szCs w:val="28"/>
                                    <w:lang w:val="en-US"/>
                                  </w:rPr>
                                </w:pPr>
                                <w:r w:rsidRPr="00505EB3">
                                  <w:rPr>
                                    <w:color w:val="FFFFFF" w:themeColor="background1"/>
                                    <w:sz w:val="28"/>
                                    <w:szCs w:val="28"/>
                                    <w:lang w:val="en-US"/>
                                  </w:rPr>
                                  <w:t>[Datum]</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05EB3">
            <w:rPr>
              <w:noProof/>
              <w:lang w:val="en-US"/>
            </w:rPr>
            <mc:AlternateContent>
              <mc:Choice Requires="wps">
                <w:drawing>
                  <wp:anchor distT="0" distB="0" distL="114300" distR="114300" simplePos="0" relativeHeight="251658242" behindDoc="0" locked="0" layoutInCell="1" allowOverlap="1" wp14:anchorId="1FDB1D1F" wp14:editId="33F8E7B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3553C" w14:textId="76310E75" w:rsidR="00D72F49" w:rsidRPr="00505EB3" w:rsidRDefault="00206A86">
                                <w:pPr>
                                  <w:pStyle w:val="Geenafstand"/>
                                  <w:rPr>
                                    <w:color w:val="156082" w:themeColor="accent1"/>
                                    <w:sz w:val="26"/>
                                    <w:szCs w:val="26"/>
                                    <w:lang w:val="en-US"/>
                                  </w:rPr>
                                </w:pPr>
                                <w:sdt>
                                  <w:sdtPr>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72F49" w:rsidRPr="00505EB3">
                                      <w:rPr>
                                        <w:color w:val="156082" w:themeColor="accent1"/>
                                        <w:sz w:val="26"/>
                                        <w:szCs w:val="26"/>
                                        <w:lang w:val="en-US"/>
                                      </w:rPr>
                                      <w:t>Namen</w:t>
                                    </w:r>
                                  </w:sdtContent>
                                </w:sdt>
                              </w:p>
                              <w:p w14:paraId="6169E5E4" w14:textId="02ED36A9" w:rsidR="00D72F49" w:rsidRPr="00505EB3" w:rsidRDefault="00206A86">
                                <w:pPr>
                                  <w:pStyle w:val="Geenafstand"/>
                                  <w:rPr>
                                    <w:color w:val="595959" w:themeColor="text1" w:themeTint="A6"/>
                                    <w:sz w:val="20"/>
                                    <w:szCs w:val="20"/>
                                    <w:lang w:val="en-US"/>
                                  </w:rPr>
                                </w:pPr>
                                <w:sdt>
                                  <w:sdtPr>
                                    <w:rPr>
                                      <w:caps/>
                                      <w:color w:val="595959" w:themeColor="text1" w:themeTint="A6"/>
                                      <w:sz w:val="20"/>
                                      <w:szCs w:val="20"/>
                                      <w:lang w:val="en-US"/>
                                    </w:rPr>
                                    <w:alias w:val="Bedrijf"/>
                                    <w:tag w:val=""/>
                                    <w:id w:val="1558814826"/>
                                    <w:dataBinding w:prefixMappings="xmlns:ns0='http://schemas.openxmlformats.org/officeDocument/2006/extended-properties' " w:xpath="/ns0:Properties[1]/ns0:Company[1]" w:storeItemID="{6668398D-A668-4E3E-A5EB-62B293D839F1}"/>
                                    <w:text/>
                                  </w:sdtPr>
                                  <w:sdtEndPr/>
                                  <w:sdtContent>
                                    <w:r w:rsidR="00CB267E" w:rsidRPr="00505EB3">
                                      <w:rPr>
                                        <w:caps/>
                                        <w:color w:val="595959" w:themeColor="text1" w:themeTint="A6"/>
                                        <w:sz w:val="20"/>
                                        <w:szCs w:val="20"/>
                                        <w:lang w:val="en-US"/>
                                      </w:rPr>
                                      <w:t>Lidi Smart SOlutions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FDB1D1F" id="_x0000_t202" coordsize="21600,21600" o:spt="202" path="m,l,21600r21600,l21600,xe">
                    <v:stroke joinstyle="miter"/>
                    <v:path gradientshapeok="t" o:connecttype="rect"/>
                  </v:shapetype>
                  <v:shape id="Tekstvak 28"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883553C" w14:textId="76310E75" w:rsidR="00D72F49" w:rsidRPr="00505EB3" w:rsidRDefault="00206A86">
                          <w:pPr>
                            <w:pStyle w:val="Geenafstand"/>
                            <w:rPr>
                              <w:color w:val="156082" w:themeColor="accent1"/>
                              <w:sz w:val="26"/>
                              <w:szCs w:val="26"/>
                              <w:lang w:val="en-US"/>
                            </w:rPr>
                          </w:pPr>
                          <w:sdt>
                            <w:sdtPr>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72F49" w:rsidRPr="00505EB3">
                                <w:rPr>
                                  <w:color w:val="156082" w:themeColor="accent1"/>
                                  <w:sz w:val="26"/>
                                  <w:szCs w:val="26"/>
                                  <w:lang w:val="en-US"/>
                                </w:rPr>
                                <w:t>Namen</w:t>
                              </w:r>
                            </w:sdtContent>
                          </w:sdt>
                        </w:p>
                        <w:p w14:paraId="6169E5E4" w14:textId="02ED36A9" w:rsidR="00D72F49" w:rsidRPr="00505EB3" w:rsidRDefault="00206A86">
                          <w:pPr>
                            <w:pStyle w:val="Geenafstand"/>
                            <w:rPr>
                              <w:color w:val="595959" w:themeColor="text1" w:themeTint="A6"/>
                              <w:sz w:val="20"/>
                              <w:szCs w:val="20"/>
                              <w:lang w:val="en-US"/>
                            </w:rPr>
                          </w:pPr>
                          <w:sdt>
                            <w:sdtPr>
                              <w:rPr>
                                <w:caps/>
                                <w:color w:val="595959" w:themeColor="text1" w:themeTint="A6"/>
                                <w:sz w:val="20"/>
                                <w:szCs w:val="20"/>
                                <w:lang w:val="en-US"/>
                              </w:rPr>
                              <w:alias w:val="Bedrijf"/>
                              <w:tag w:val=""/>
                              <w:id w:val="1558814826"/>
                              <w:dataBinding w:prefixMappings="xmlns:ns0='http://schemas.openxmlformats.org/officeDocument/2006/extended-properties' " w:xpath="/ns0:Properties[1]/ns0:Company[1]" w:storeItemID="{6668398D-A668-4E3E-A5EB-62B293D839F1}"/>
                              <w:text/>
                            </w:sdtPr>
                            <w:sdtEndPr/>
                            <w:sdtContent>
                              <w:r w:rsidR="00CB267E" w:rsidRPr="00505EB3">
                                <w:rPr>
                                  <w:caps/>
                                  <w:color w:val="595959" w:themeColor="text1" w:themeTint="A6"/>
                                  <w:sz w:val="20"/>
                                  <w:szCs w:val="20"/>
                                  <w:lang w:val="en-US"/>
                                </w:rPr>
                                <w:t>Lidi Smart SOlutions</w:t>
                              </w:r>
                            </w:sdtContent>
                          </w:sdt>
                        </w:p>
                      </w:txbxContent>
                    </v:textbox>
                    <w10:wrap anchorx="page" anchory="page"/>
                  </v:shape>
                </w:pict>
              </mc:Fallback>
            </mc:AlternateContent>
          </w:r>
        </w:p>
        <w:p w14:paraId="33C467C6" w14:textId="77777777" w:rsidR="00F121C7" w:rsidRPr="00505EB3" w:rsidRDefault="00D72F49">
          <w:pPr>
            <w:rPr>
              <w:rFonts w:asciiTheme="majorHAnsi" w:eastAsiaTheme="majorEastAsia" w:hAnsiTheme="majorHAnsi" w:cstheme="majorBidi"/>
              <w:color w:val="0F4761" w:themeColor="accent1" w:themeShade="BF"/>
              <w:sz w:val="40"/>
              <w:szCs w:val="40"/>
            </w:rPr>
          </w:pPr>
          <w:r w:rsidRPr="00505EB3">
            <w:rPr>
              <w:noProof/>
            </w:rPr>
            <mc:AlternateContent>
              <mc:Choice Requires="wps">
                <w:drawing>
                  <wp:anchor distT="0" distB="0" distL="114300" distR="114300" simplePos="0" relativeHeight="251658241" behindDoc="0" locked="0" layoutInCell="1" allowOverlap="1" wp14:anchorId="6EDED6FC" wp14:editId="46B17079">
                    <wp:simplePos x="0" y="0"/>
                    <wp:positionH relativeFrom="margin">
                      <wp:align>right</wp:align>
                    </wp:positionH>
                    <mc:AlternateContent>
                      <mc:Choice Requires="wp14">
                        <wp:positionV relativeFrom="page">
                          <wp14:pctPosVOffset>17500</wp14:pctPosVOffset>
                        </wp:positionV>
                      </mc:Choice>
                      <mc:Fallback>
                        <wp:positionV relativeFrom="page">
                          <wp:posOffset>1870710</wp:posOffset>
                        </wp:positionV>
                      </mc:Fallback>
                    </mc:AlternateContent>
                    <wp:extent cx="3476625" cy="1069340"/>
                    <wp:effectExtent l="0" t="0" r="9525" b="0"/>
                    <wp:wrapNone/>
                    <wp:docPr id="1" name="Tekstvak 30"/>
                    <wp:cNvGraphicFramePr/>
                    <a:graphic xmlns:a="http://schemas.openxmlformats.org/drawingml/2006/main">
                      <a:graphicData uri="http://schemas.microsoft.com/office/word/2010/wordprocessingShape">
                        <wps:wsp>
                          <wps:cNvSpPr txBox="1"/>
                          <wps:spPr>
                            <a:xfrm>
                              <a:off x="0" y="0"/>
                              <a:ext cx="34766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E891AF" w14:textId="5F04C425" w:rsidR="00D72F49" w:rsidRPr="005B320D" w:rsidRDefault="00206A86">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F49" w:rsidRPr="005B320D">
                                      <w:rPr>
                                        <w:rFonts w:asciiTheme="majorHAnsi" w:eastAsiaTheme="majorEastAsia" w:hAnsiTheme="majorHAnsi" w:cstheme="majorBidi"/>
                                        <w:color w:val="262626" w:themeColor="text1" w:themeTint="D9"/>
                                        <w:sz w:val="72"/>
                                        <w:szCs w:val="72"/>
                                      </w:rPr>
                                      <w:t xml:space="preserve">Data &amp; </w:t>
                                    </w:r>
                                    <w:r w:rsidR="00D032A8" w:rsidRPr="005B320D">
                                      <w:rPr>
                                        <w:rFonts w:asciiTheme="majorHAnsi" w:eastAsiaTheme="majorEastAsia" w:hAnsiTheme="majorHAnsi" w:cstheme="majorBidi"/>
                                        <w:color w:val="262626" w:themeColor="text1" w:themeTint="D9"/>
                                        <w:sz w:val="72"/>
                                        <w:szCs w:val="72"/>
                                      </w:rPr>
                                      <w:t>Modeling Report</w:t>
                                    </w:r>
                                  </w:sdtContent>
                                </w:sdt>
                              </w:p>
                              <w:p w14:paraId="5E29D325" w14:textId="77777777" w:rsidR="00D72F49" w:rsidRPr="005B320D" w:rsidRDefault="00206A86">
                                <w:pPr>
                                  <w:spacing w:before="120"/>
                                  <w:rPr>
                                    <w:color w:val="404040" w:themeColor="text1" w:themeTint="BF"/>
                                    <w:sz w:val="36"/>
                                    <w:szCs w:val="36"/>
                                    <w:lang w:val="nl-NL"/>
                                  </w:rPr>
                                </w:pPr>
                                <w:sdt>
                                  <w:sdtPr>
                                    <w:rPr>
                                      <w:color w:val="404040" w:themeColor="text1" w:themeTint="BF"/>
                                      <w:sz w:val="36"/>
                                      <w:szCs w:val="36"/>
                                    </w:rPr>
                                    <w:alias w:val="Ondertitel"/>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D72F49" w:rsidRPr="005B320D">
                                      <w:rPr>
                                        <w:color w:val="404040" w:themeColor="text1" w:themeTint="BF"/>
                                        <w:sz w:val="36"/>
                                        <w:szCs w:val="36"/>
                                        <w:lang w:val="nl-NL"/>
                                      </w:rPr>
                                      <w:t>[Ondertitel van document]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DED6FC" id="Tekstvak 30" o:spid="_x0000_s1056" type="#_x0000_t202" style="position:absolute;margin-left:222.55pt;margin-top:0;width:273.75pt;height:84.2pt;z-index:251658241;visibility:visible;mso-wrap-style:square;mso-width-percent:0;mso-height-percent:0;mso-top-percent:175;mso-wrap-distance-left:9pt;mso-wrap-distance-top:0;mso-wrap-distance-right:9pt;mso-wrap-distance-bottom:0;mso-position-horizontal:right;mso-position-horizontal-relative:margin;mso-position-vertical-relative:page;mso-width-percent:0;mso-height-percent: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" filled="f" stroked="f" strokeweight=".5pt">
                    <v:textbox inset="0,0,0,0">
                      <w:txbxContent>
                        <w:p w14:paraId="7DE891AF" w14:textId="5F04C425" w:rsidR="00D72F49" w:rsidRPr="005B320D" w:rsidRDefault="00206A86">
                          <w:pPr>
                            <w:pStyle w:val="Geenafstand"/>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F49" w:rsidRPr="005B320D">
                                <w:rPr>
                                  <w:rFonts w:asciiTheme="majorHAnsi" w:eastAsiaTheme="majorEastAsia" w:hAnsiTheme="majorHAnsi" w:cstheme="majorBidi"/>
                                  <w:color w:val="262626" w:themeColor="text1" w:themeTint="D9"/>
                                  <w:sz w:val="72"/>
                                  <w:szCs w:val="72"/>
                                </w:rPr>
                                <w:t xml:space="preserve">Data &amp; </w:t>
                              </w:r>
                              <w:r w:rsidR="00D032A8" w:rsidRPr="005B320D">
                                <w:rPr>
                                  <w:rFonts w:asciiTheme="majorHAnsi" w:eastAsiaTheme="majorEastAsia" w:hAnsiTheme="majorHAnsi" w:cstheme="majorBidi"/>
                                  <w:color w:val="262626" w:themeColor="text1" w:themeTint="D9"/>
                                  <w:sz w:val="72"/>
                                  <w:szCs w:val="72"/>
                                </w:rPr>
                                <w:t>Modeling Report</w:t>
                              </w:r>
                            </w:sdtContent>
                          </w:sdt>
                        </w:p>
                        <w:p w14:paraId="5E29D325" w14:textId="77777777" w:rsidR="00D72F49" w:rsidRPr="005B320D" w:rsidRDefault="00206A86">
                          <w:pPr>
                            <w:spacing w:before="120"/>
                            <w:rPr>
                              <w:color w:val="404040" w:themeColor="text1" w:themeTint="BF"/>
                              <w:sz w:val="36"/>
                              <w:szCs w:val="36"/>
                              <w:lang w:val="nl-NL"/>
                            </w:rPr>
                          </w:pPr>
                          <w:sdt>
                            <w:sdtPr>
                              <w:rPr>
                                <w:color w:val="404040" w:themeColor="text1" w:themeTint="BF"/>
                                <w:sz w:val="36"/>
                                <w:szCs w:val="36"/>
                              </w:rPr>
                              <w:alias w:val="Ondertitel"/>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D72F49" w:rsidRPr="005B320D">
                                <w:rPr>
                                  <w:color w:val="404040" w:themeColor="text1" w:themeTint="BF"/>
                                  <w:sz w:val="36"/>
                                  <w:szCs w:val="36"/>
                                  <w:lang w:val="nl-NL"/>
                                </w:rPr>
                                <w:t>[Ondertitel van document]</w:t>
                              </w:r>
                            </w:sdtContent>
                          </w:sdt>
                        </w:p>
                      </w:txbxContent>
                    </v:textbox>
                    <w10:wrap anchorx="margin" anchory="page"/>
                  </v:shape>
                </w:pict>
              </mc:Fallback>
            </mc:AlternateContent>
          </w:r>
          <w:r w:rsidRPr="00505EB3">
            <w:br w:type="page"/>
          </w:r>
        </w:p>
        <w:sdt>
          <w:sdtPr>
            <w:rPr>
              <w:rFonts w:asciiTheme="minorHAnsi" w:eastAsiaTheme="minorEastAsia" w:hAnsiTheme="minorHAnsi" w:cstheme="minorBidi"/>
              <w:color w:val="auto"/>
              <w:kern w:val="2"/>
              <w:sz w:val="22"/>
              <w:szCs w:val="22"/>
              <w:lang w:eastAsia="en-US"/>
              <w14:ligatures w14:val="standardContextual"/>
            </w:rPr>
            <w:id w:val="14975371"/>
            <w:docPartObj>
              <w:docPartGallery w:val="Table of Contents"/>
              <w:docPartUnique/>
            </w:docPartObj>
          </w:sdtPr>
          <w:sdtEndPr>
            <w:rPr>
              <w:b/>
            </w:rPr>
          </w:sdtEndPr>
          <w:sdtContent>
            <w:p w14:paraId="10CDDE44" w14:textId="76283B28" w:rsidR="00F121C7" w:rsidRPr="00505EB3" w:rsidRDefault="00F121C7">
              <w:pPr>
                <w:pStyle w:val="Kopvaninhoudsopgave"/>
              </w:pPr>
              <w:proofErr w:type="spellStart"/>
              <w:r w:rsidRPr="00505EB3">
                <w:t>Inhoud</w:t>
              </w:r>
              <w:proofErr w:type="spellEnd"/>
            </w:p>
            <w:p w14:paraId="01C20AED" w14:textId="0A83ABF2" w:rsidR="0000063A" w:rsidRPr="00505EB3" w:rsidRDefault="00F121C7">
              <w:pPr>
                <w:pStyle w:val="Inhopg1"/>
                <w:tabs>
                  <w:tab w:val="right" w:leader="dot" w:pos="9062"/>
                </w:tabs>
                <w:rPr>
                  <w:rFonts w:eastAsiaTheme="minorEastAsia"/>
                  <w:sz w:val="24"/>
                  <w:szCs w:val="24"/>
                  <w:lang w:eastAsia="nl-NL"/>
                </w:rPr>
              </w:pPr>
              <w:r w:rsidRPr="00505EB3">
                <w:fldChar w:fldCharType="begin"/>
              </w:r>
              <w:r w:rsidRPr="00505EB3">
                <w:instrText xml:space="preserve"> TOC \o "1-3" \h \z \u </w:instrText>
              </w:r>
              <w:r w:rsidRPr="00505EB3">
                <w:fldChar w:fldCharType="separate"/>
              </w:r>
              <w:hyperlink w:anchor="_Toc230684221" w:history="1">
                <w:r w:rsidR="0000063A" w:rsidRPr="00505EB3">
                  <w:rPr>
                    <w:rStyle w:val="Hyperlink"/>
                  </w:rPr>
                  <w:t>1. Introduction</w:t>
                </w:r>
                <w:r w:rsidR="0000063A" w:rsidRPr="00505EB3">
                  <w:rPr>
                    <w:webHidden/>
                  </w:rPr>
                  <w:tab/>
                </w:r>
                <w:r w:rsidR="0000063A" w:rsidRPr="00505EB3">
                  <w:rPr>
                    <w:webHidden/>
                  </w:rPr>
                  <w:fldChar w:fldCharType="begin"/>
                </w:r>
                <w:r w:rsidR="0000063A" w:rsidRPr="00505EB3">
                  <w:rPr>
                    <w:webHidden/>
                  </w:rPr>
                  <w:instrText xml:space="preserve"> PAGEREF _Toc230684221 \h </w:instrText>
                </w:r>
                <w:r w:rsidR="0000063A" w:rsidRPr="00505EB3">
                  <w:rPr>
                    <w:webHidden/>
                  </w:rPr>
                </w:r>
                <w:r w:rsidR="0000063A" w:rsidRPr="00505EB3">
                  <w:rPr>
                    <w:webHidden/>
                  </w:rPr>
                  <w:fldChar w:fldCharType="separate"/>
                </w:r>
                <w:r w:rsidR="0000063A" w:rsidRPr="00505EB3">
                  <w:rPr>
                    <w:webHidden/>
                  </w:rPr>
                  <w:t>2</w:t>
                </w:r>
                <w:r w:rsidR="0000063A" w:rsidRPr="00505EB3">
                  <w:rPr>
                    <w:webHidden/>
                  </w:rPr>
                  <w:fldChar w:fldCharType="end"/>
                </w:r>
              </w:hyperlink>
            </w:p>
            <w:p w14:paraId="0C29CDE3" w14:textId="4D07624D" w:rsidR="0000063A" w:rsidRPr="00505EB3" w:rsidRDefault="0000063A">
              <w:pPr>
                <w:pStyle w:val="Inhopg1"/>
                <w:tabs>
                  <w:tab w:val="right" w:leader="dot" w:pos="9062"/>
                </w:tabs>
                <w:rPr>
                  <w:rFonts w:eastAsiaTheme="minorEastAsia"/>
                  <w:sz w:val="24"/>
                  <w:szCs w:val="24"/>
                  <w:lang w:eastAsia="nl-NL"/>
                </w:rPr>
              </w:pPr>
              <w:hyperlink w:anchor="_Toc230684222" w:history="1">
                <w:r w:rsidRPr="00505EB3">
                  <w:rPr>
                    <w:rStyle w:val="Hyperlink"/>
                  </w:rPr>
                  <w:t>2. Data Acquisition</w:t>
                </w:r>
                <w:r w:rsidRPr="00505EB3">
                  <w:rPr>
                    <w:webHidden/>
                  </w:rPr>
                  <w:tab/>
                </w:r>
                <w:r w:rsidRPr="00505EB3">
                  <w:rPr>
                    <w:webHidden/>
                  </w:rPr>
                  <w:fldChar w:fldCharType="begin"/>
                </w:r>
                <w:r w:rsidRPr="00505EB3">
                  <w:rPr>
                    <w:webHidden/>
                  </w:rPr>
                  <w:instrText xml:space="preserve"> PAGEREF _Toc230684222 \h </w:instrText>
                </w:r>
                <w:r w:rsidRPr="00505EB3">
                  <w:rPr>
                    <w:webHidden/>
                  </w:rPr>
                </w:r>
                <w:r w:rsidRPr="00505EB3">
                  <w:rPr>
                    <w:webHidden/>
                  </w:rPr>
                  <w:fldChar w:fldCharType="separate"/>
                </w:r>
                <w:r w:rsidRPr="00505EB3">
                  <w:rPr>
                    <w:webHidden/>
                  </w:rPr>
                  <w:t>3</w:t>
                </w:r>
                <w:r w:rsidRPr="00505EB3">
                  <w:rPr>
                    <w:webHidden/>
                  </w:rPr>
                  <w:fldChar w:fldCharType="end"/>
                </w:r>
              </w:hyperlink>
            </w:p>
            <w:p w14:paraId="3ACC4241" w14:textId="1D7E2AA2" w:rsidR="0000063A" w:rsidRPr="00505EB3" w:rsidRDefault="0000063A">
              <w:pPr>
                <w:pStyle w:val="Inhopg2"/>
                <w:tabs>
                  <w:tab w:val="right" w:leader="dot" w:pos="9062"/>
                </w:tabs>
                <w:rPr>
                  <w:rFonts w:eastAsiaTheme="minorEastAsia"/>
                  <w:sz w:val="24"/>
                  <w:szCs w:val="24"/>
                  <w:lang w:eastAsia="nl-NL"/>
                </w:rPr>
              </w:pPr>
              <w:hyperlink w:anchor="_Toc230684223" w:history="1">
                <w:r w:rsidRPr="00505EB3">
                  <w:rPr>
                    <w:rStyle w:val="Hyperlink"/>
                  </w:rPr>
                  <w:t>2.1 Feature Selection</w:t>
                </w:r>
                <w:r w:rsidRPr="00505EB3">
                  <w:rPr>
                    <w:webHidden/>
                  </w:rPr>
                  <w:tab/>
                </w:r>
                <w:r w:rsidRPr="00505EB3">
                  <w:rPr>
                    <w:webHidden/>
                  </w:rPr>
                  <w:fldChar w:fldCharType="begin"/>
                </w:r>
                <w:r w:rsidRPr="00505EB3">
                  <w:rPr>
                    <w:webHidden/>
                  </w:rPr>
                  <w:instrText xml:space="preserve"> PAGEREF _Toc230684223 \h </w:instrText>
                </w:r>
                <w:r w:rsidRPr="00505EB3">
                  <w:rPr>
                    <w:webHidden/>
                  </w:rPr>
                </w:r>
                <w:r w:rsidRPr="00505EB3">
                  <w:rPr>
                    <w:webHidden/>
                  </w:rPr>
                  <w:fldChar w:fldCharType="separate"/>
                </w:r>
                <w:r w:rsidRPr="00505EB3">
                  <w:rPr>
                    <w:webHidden/>
                  </w:rPr>
                  <w:t>3</w:t>
                </w:r>
                <w:r w:rsidRPr="00505EB3">
                  <w:rPr>
                    <w:webHidden/>
                  </w:rPr>
                  <w:fldChar w:fldCharType="end"/>
                </w:r>
              </w:hyperlink>
            </w:p>
            <w:p w14:paraId="49167857" w14:textId="1B6409C5" w:rsidR="0000063A" w:rsidRPr="00505EB3" w:rsidRDefault="0000063A">
              <w:pPr>
                <w:pStyle w:val="Inhopg3"/>
                <w:tabs>
                  <w:tab w:val="right" w:leader="dot" w:pos="9062"/>
                </w:tabs>
                <w:rPr>
                  <w:rFonts w:eastAsiaTheme="minorEastAsia"/>
                  <w:sz w:val="24"/>
                  <w:szCs w:val="24"/>
                  <w:lang w:eastAsia="nl-NL"/>
                </w:rPr>
              </w:pPr>
              <w:hyperlink w:anchor="_Toc230684224" w:history="1">
                <w:r w:rsidRPr="00505EB3">
                  <w:rPr>
                    <w:rStyle w:val="Hyperlink"/>
                    <w:highlight w:val="green"/>
                  </w:rPr>
                  <w:t>2.1.1 Feature selection methodology</w:t>
                </w:r>
                <w:r w:rsidRPr="00505EB3">
                  <w:rPr>
                    <w:webHidden/>
                  </w:rPr>
                  <w:tab/>
                </w:r>
                <w:r w:rsidRPr="00505EB3">
                  <w:rPr>
                    <w:webHidden/>
                  </w:rPr>
                  <w:fldChar w:fldCharType="begin"/>
                </w:r>
                <w:r w:rsidRPr="00505EB3">
                  <w:rPr>
                    <w:webHidden/>
                  </w:rPr>
                  <w:instrText xml:space="preserve"> PAGEREF _Toc230684224 \h </w:instrText>
                </w:r>
                <w:r w:rsidRPr="00505EB3">
                  <w:rPr>
                    <w:webHidden/>
                  </w:rPr>
                </w:r>
                <w:r w:rsidRPr="00505EB3">
                  <w:rPr>
                    <w:webHidden/>
                  </w:rPr>
                  <w:fldChar w:fldCharType="separate"/>
                </w:r>
                <w:r w:rsidRPr="00505EB3">
                  <w:rPr>
                    <w:webHidden/>
                  </w:rPr>
                  <w:t>3</w:t>
                </w:r>
                <w:r w:rsidRPr="00505EB3">
                  <w:rPr>
                    <w:webHidden/>
                  </w:rPr>
                  <w:fldChar w:fldCharType="end"/>
                </w:r>
              </w:hyperlink>
            </w:p>
            <w:p w14:paraId="7E13901F" w14:textId="5560CBBF" w:rsidR="0000063A" w:rsidRPr="00505EB3" w:rsidRDefault="0000063A">
              <w:pPr>
                <w:pStyle w:val="Inhopg3"/>
                <w:tabs>
                  <w:tab w:val="right" w:leader="dot" w:pos="9062"/>
                </w:tabs>
                <w:rPr>
                  <w:rFonts w:eastAsiaTheme="minorEastAsia"/>
                  <w:sz w:val="24"/>
                  <w:szCs w:val="24"/>
                  <w:lang w:eastAsia="nl-NL"/>
                </w:rPr>
              </w:pPr>
              <w:hyperlink w:anchor="_Toc230684225" w:history="1">
                <w:r w:rsidRPr="00505EB3">
                  <w:rPr>
                    <w:rStyle w:val="Hyperlink"/>
                    <w:highlight w:val="green"/>
                  </w:rPr>
                  <w:t>2.1.2 Features</w:t>
                </w:r>
                <w:r w:rsidRPr="00505EB3">
                  <w:rPr>
                    <w:webHidden/>
                  </w:rPr>
                  <w:tab/>
                </w:r>
                <w:r w:rsidRPr="00505EB3">
                  <w:rPr>
                    <w:webHidden/>
                  </w:rPr>
                  <w:fldChar w:fldCharType="begin"/>
                </w:r>
                <w:r w:rsidRPr="00505EB3">
                  <w:rPr>
                    <w:webHidden/>
                  </w:rPr>
                  <w:instrText xml:space="preserve"> PAGEREF _Toc230684225 \h </w:instrText>
                </w:r>
                <w:r w:rsidRPr="00505EB3">
                  <w:rPr>
                    <w:webHidden/>
                  </w:rPr>
                </w:r>
                <w:r w:rsidRPr="00505EB3">
                  <w:rPr>
                    <w:webHidden/>
                  </w:rPr>
                  <w:fldChar w:fldCharType="separate"/>
                </w:r>
                <w:r w:rsidRPr="00505EB3">
                  <w:rPr>
                    <w:webHidden/>
                  </w:rPr>
                  <w:t>3</w:t>
                </w:r>
                <w:r w:rsidRPr="00505EB3">
                  <w:rPr>
                    <w:webHidden/>
                  </w:rPr>
                  <w:fldChar w:fldCharType="end"/>
                </w:r>
              </w:hyperlink>
            </w:p>
            <w:p w14:paraId="4F8CF264" w14:textId="17FD3816" w:rsidR="0000063A" w:rsidRPr="00505EB3" w:rsidRDefault="0000063A">
              <w:pPr>
                <w:pStyle w:val="Inhopg3"/>
                <w:tabs>
                  <w:tab w:val="right" w:leader="dot" w:pos="9062"/>
                </w:tabs>
                <w:rPr>
                  <w:rFonts w:eastAsiaTheme="minorEastAsia"/>
                  <w:sz w:val="24"/>
                  <w:szCs w:val="24"/>
                  <w:lang w:eastAsia="nl-NL"/>
                </w:rPr>
              </w:pPr>
              <w:hyperlink w:anchor="_Toc230684226" w:history="1">
                <w:r w:rsidRPr="00505EB3">
                  <w:rPr>
                    <w:rStyle w:val="Hyperlink"/>
                  </w:rPr>
                  <w:t>2.1.3 Excluded parameters and motivation</w:t>
                </w:r>
                <w:r w:rsidRPr="00505EB3">
                  <w:rPr>
                    <w:webHidden/>
                  </w:rPr>
                  <w:tab/>
                </w:r>
                <w:r w:rsidRPr="00505EB3">
                  <w:rPr>
                    <w:webHidden/>
                  </w:rPr>
                  <w:fldChar w:fldCharType="begin"/>
                </w:r>
                <w:r w:rsidRPr="00505EB3">
                  <w:rPr>
                    <w:webHidden/>
                  </w:rPr>
                  <w:instrText xml:space="preserve"> PAGEREF _Toc230684226 \h </w:instrText>
                </w:r>
                <w:r w:rsidRPr="00505EB3">
                  <w:rPr>
                    <w:webHidden/>
                  </w:rPr>
                </w:r>
                <w:r w:rsidRPr="00505EB3">
                  <w:rPr>
                    <w:webHidden/>
                  </w:rPr>
                  <w:fldChar w:fldCharType="separate"/>
                </w:r>
                <w:r w:rsidRPr="00505EB3">
                  <w:rPr>
                    <w:webHidden/>
                  </w:rPr>
                  <w:t>5</w:t>
                </w:r>
                <w:r w:rsidRPr="00505EB3">
                  <w:rPr>
                    <w:webHidden/>
                  </w:rPr>
                  <w:fldChar w:fldCharType="end"/>
                </w:r>
              </w:hyperlink>
            </w:p>
            <w:p w14:paraId="6D3BCD5A" w14:textId="611C5AD0" w:rsidR="0000063A" w:rsidRPr="00505EB3" w:rsidRDefault="0000063A">
              <w:pPr>
                <w:pStyle w:val="Inhopg2"/>
                <w:tabs>
                  <w:tab w:val="right" w:leader="dot" w:pos="9062"/>
                </w:tabs>
                <w:rPr>
                  <w:rFonts w:eastAsiaTheme="minorEastAsia"/>
                  <w:sz w:val="24"/>
                  <w:szCs w:val="24"/>
                  <w:lang w:eastAsia="nl-NL"/>
                </w:rPr>
              </w:pPr>
              <w:hyperlink w:anchor="_Toc230684227" w:history="1">
                <w:r w:rsidRPr="00505EB3">
                  <w:rPr>
                    <w:rStyle w:val="Hyperlink"/>
                  </w:rPr>
                  <w:t>2.2 Target Variable Definition</w:t>
                </w:r>
                <w:r w:rsidRPr="00505EB3">
                  <w:rPr>
                    <w:webHidden/>
                  </w:rPr>
                  <w:tab/>
                </w:r>
                <w:r w:rsidRPr="00505EB3">
                  <w:rPr>
                    <w:webHidden/>
                  </w:rPr>
                  <w:fldChar w:fldCharType="begin"/>
                </w:r>
                <w:r w:rsidRPr="00505EB3">
                  <w:rPr>
                    <w:webHidden/>
                  </w:rPr>
                  <w:instrText xml:space="preserve"> PAGEREF _Toc230684227 \h </w:instrText>
                </w:r>
                <w:r w:rsidRPr="00505EB3">
                  <w:rPr>
                    <w:webHidden/>
                  </w:rPr>
                </w:r>
                <w:r w:rsidRPr="00505EB3">
                  <w:rPr>
                    <w:webHidden/>
                  </w:rPr>
                  <w:fldChar w:fldCharType="separate"/>
                </w:r>
                <w:r w:rsidRPr="00505EB3">
                  <w:rPr>
                    <w:webHidden/>
                  </w:rPr>
                  <w:t>6</w:t>
                </w:r>
                <w:r w:rsidRPr="00505EB3">
                  <w:rPr>
                    <w:webHidden/>
                  </w:rPr>
                  <w:fldChar w:fldCharType="end"/>
                </w:r>
              </w:hyperlink>
            </w:p>
            <w:p w14:paraId="2A41EC89" w14:textId="5B3E4608" w:rsidR="0000063A" w:rsidRPr="00505EB3" w:rsidRDefault="0000063A">
              <w:pPr>
                <w:pStyle w:val="Inhopg3"/>
                <w:tabs>
                  <w:tab w:val="right" w:leader="dot" w:pos="9062"/>
                </w:tabs>
                <w:rPr>
                  <w:rFonts w:eastAsiaTheme="minorEastAsia"/>
                  <w:sz w:val="24"/>
                  <w:szCs w:val="24"/>
                  <w:lang w:eastAsia="nl-NL"/>
                </w:rPr>
              </w:pPr>
              <w:hyperlink w:anchor="_Toc230684228" w:history="1">
                <w:r w:rsidRPr="00505EB3">
                  <w:rPr>
                    <w:rStyle w:val="Hyperlink"/>
                    <w:highlight w:val="green"/>
                  </w:rPr>
                  <w:t>2.2.1 Index-based targets: rationale (nog controleren)</w:t>
                </w:r>
                <w:r w:rsidRPr="00505EB3">
                  <w:rPr>
                    <w:webHidden/>
                  </w:rPr>
                  <w:tab/>
                </w:r>
                <w:r w:rsidRPr="00505EB3">
                  <w:rPr>
                    <w:webHidden/>
                  </w:rPr>
                  <w:fldChar w:fldCharType="begin"/>
                </w:r>
                <w:r w:rsidRPr="00505EB3">
                  <w:rPr>
                    <w:webHidden/>
                  </w:rPr>
                  <w:instrText xml:space="preserve"> PAGEREF _Toc230684228 \h </w:instrText>
                </w:r>
                <w:r w:rsidRPr="00505EB3">
                  <w:rPr>
                    <w:webHidden/>
                  </w:rPr>
                </w:r>
                <w:r w:rsidRPr="00505EB3">
                  <w:rPr>
                    <w:webHidden/>
                  </w:rPr>
                  <w:fldChar w:fldCharType="separate"/>
                </w:r>
                <w:r w:rsidRPr="00505EB3">
                  <w:rPr>
                    <w:webHidden/>
                  </w:rPr>
                  <w:t>6</w:t>
                </w:r>
                <w:r w:rsidRPr="00505EB3">
                  <w:rPr>
                    <w:webHidden/>
                  </w:rPr>
                  <w:fldChar w:fldCharType="end"/>
                </w:r>
              </w:hyperlink>
            </w:p>
            <w:p w14:paraId="3E1BFA8B" w14:textId="5D1D3D5E" w:rsidR="0000063A" w:rsidRPr="00505EB3" w:rsidRDefault="0000063A">
              <w:pPr>
                <w:pStyle w:val="Inhopg3"/>
                <w:tabs>
                  <w:tab w:val="right" w:leader="dot" w:pos="9062"/>
                </w:tabs>
                <w:rPr>
                  <w:rFonts w:eastAsiaTheme="minorEastAsia"/>
                  <w:sz w:val="24"/>
                  <w:szCs w:val="24"/>
                  <w:lang w:eastAsia="nl-NL"/>
                </w:rPr>
              </w:pPr>
              <w:hyperlink w:anchor="_Toc230684229" w:history="1">
                <w:r w:rsidRPr="00505EB3">
                  <w:rPr>
                    <w:rStyle w:val="Hyperlink"/>
                    <w:highlight w:val="yellow"/>
                  </w:rPr>
                  <w:t>2.2.2 Label structure</w:t>
                </w:r>
                <w:r w:rsidRPr="00505EB3">
                  <w:rPr>
                    <w:webHidden/>
                  </w:rPr>
                  <w:tab/>
                </w:r>
                <w:r w:rsidRPr="00505EB3">
                  <w:rPr>
                    <w:webHidden/>
                  </w:rPr>
                  <w:fldChar w:fldCharType="begin"/>
                </w:r>
                <w:r w:rsidRPr="00505EB3">
                  <w:rPr>
                    <w:webHidden/>
                  </w:rPr>
                  <w:instrText xml:space="preserve"> PAGEREF _Toc230684229 \h </w:instrText>
                </w:r>
                <w:r w:rsidRPr="00505EB3">
                  <w:rPr>
                    <w:webHidden/>
                  </w:rPr>
                </w:r>
                <w:r w:rsidRPr="00505EB3">
                  <w:rPr>
                    <w:webHidden/>
                  </w:rPr>
                  <w:fldChar w:fldCharType="separate"/>
                </w:r>
                <w:r w:rsidRPr="00505EB3">
                  <w:rPr>
                    <w:webHidden/>
                  </w:rPr>
                  <w:t>7</w:t>
                </w:r>
                <w:r w:rsidRPr="00505EB3">
                  <w:rPr>
                    <w:webHidden/>
                  </w:rPr>
                  <w:fldChar w:fldCharType="end"/>
                </w:r>
              </w:hyperlink>
            </w:p>
            <w:p w14:paraId="526777DE" w14:textId="29FA61FF" w:rsidR="0000063A" w:rsidRPr="00505EB3" w:rsidRDefault="0000063A">
              <w:pPr>
                <w:pStyle w:val="Inhopg2"/>
                <w:tabs>
                  <w:tab w:val="right" w:leader="dot" w:pos="9062"/>
                </w:tabs>
                <w:rPr>
                  <w:rFonts w:eastAsiaTheme="minorEastAsia"/>
                  <w:sz w:val="24"/>
                  <w:szCs w:val="24"/>
                  <w:lang w:eastAsia="nl-NL"/>
                </w:rPr>
              </w:pPr>
              <w:hyperlink w:anchor="_Toc230684230" w:history="1">
                <w:r w:rsidRPr="00505EB3">
                  <w:rPr>
                    <w:rStyle w:val="Hyperlink"/>
                  </w:rPr>
                  <w:t>2.3 Dataset Composition: ERA5</w:t>
                </w:r>
                <w:r w:rsidRPr="00505EB3">
                  <w:rPr>
                    <w:webHidden/>
                  </w:rPr>
                  <w:tab/>
                </w:r>
                <w:r w:rsidRPr="00505EB3">
                  <w:rPr>
                    <w:webHidden/>
                  </w:rPr>
                  <w:fldChar w:fldCharType="begin"/>
                </w:r>
                <w:r w:rsidRPr="00505EB3">
                  <w:rPr>
                    <w:webHidden/>
                  </w:rPr>
                  <w:instrText xml:space="preserve"> PAGEREF _Toc230684230 \h </w:instrText>
                </w:r>
                <w:r w:rsidRPr="00505EB3">
                  <w:rPr>
                    <w:webHidden/>
                  </w:rPr>
                </w:r>
                <w:r w:rsidRPr="00505EB3">
                  <w:rPr>
                    <w:webHidden/>
                  </w:rPr>
                  <w:fldChar w:fldCharType="separate"/>
                </w:r>
                <w:r w:rsidRPr="00505EB3">
                  <w:rPr>
                    <w:webHidden/>
                  </w:rPr>
                  <w:t>7</w:t>
                </w:r>
                <w:r w:rsidRPr="00505EB3">
                  <w:rPr>
                    <w:webHidden/>
                  </w:rPr>
                  <w:fldChar w:fldCharType="end"/>
                </w:r>
              </w:hyperlink>
            </w:p>
            <w:p w14:paraId="666E6387" w14:textId="3BACFC1E" w:rsidR="0000063A" w:rsidRPr="00505EB3" w:rsidRDefault="0000063A">
              <w:pPr>
                <w:pStyle w:val="Inhopg3"/>
                <w:tabs>
                  <w:tab w:val="right" w:leader="dot" w:pos="9062"/>
                </w:tabs>
                <w:rPr>
                  <w:rFonts w:eastAsiaTheme="minorEastAsia"/>
                  <w:sz w:val="24"/>
                  <w:szCs w:val="24"/>
                  <w:lang w:eastAsia="nl-NL"/>
                </w:rPr>
              </w:pPr>
              <w:hyperlink w:anchor="_Toc230684231" w:history="1">
                <w:r w:rsidRPr="00505EB3">
                  <w:rPr>
                    <w:rStyle w:val="Hyperlink"/>
                    <w:highlight w:val="green"/>
                  </w:rPr>
                  <w:t>2.3.1 Data source</w:t>
                </w:r>
                <w:r w:rsidRPr="00505EB3">
                  <w:rPr>
                    <w:webHidden/>
                  </w:rPr>
                  <w:tab/>
                </w:r>
                <w:r w:rsidRPr="00505EB3">
                  <w:rPr>
                    <w:webHidden/>
                  </w:rPr>
                  <w:fldChar w:fldCharType="begin"/>
                </w:r>
                <w:r w:rsidRPr="00505EB3">
                  <w:rPr>
                    <w:webHidden/>
                  </w:rPr>
                  <w:instrText xml:space="preserve"> PAGEREF _Toc230684231 \h </w:instrText>
                </w:r>
                <w:r w:rsidRPr="00505EB3">
                  <w:rPr>
                    <w:webHidden/>
                  </w:rPr>
                </w:r>
                <w:r w:rsidRPr="00505EB3">
                  <w:rPr>
                    <w:webHidden/>
                  </w:rPr>
                  <w:fldChar w:fldCharType="separate"/>
                </w:r>
                <w:r w:rsidRPr="00505EB3">
                  <w:rPr>
                    <w:webHidden/>
                  </w:rPr>
                  <w:t>7</w:t>
                </w:r>
                <w:r w:rsidRPr="00505EB3">
                  <w:rPr>
                    <w:webHidden/>
                  </w:rPr>
                  <w:fldChar w:fldCharType="end"/>
                </w:r>
              </w:hyperlink>
            </w:p>
            <w:p w14:paraId="33ED10C1" w14:textId="193E6E82" w:rsidR="0000063A" w:rsidRPr="00505EB3" w:rsidRDefault="0000063A">
              <w:pPr>
                <w:pStyle w:val="Inhopg3"/>
                <w:tabs>
                  <w:tab w:val="right" w:leader="dot" w:pos="9062"/>
                </w:tabs>
                <w:rPr>
                  <w:rFonts w:eastAsiaTheme="minorEastAsia"/>
                  <w:sz w:val="24"/>
                  <w:szCs w:val="24"/>
                  <w:lang w:eastAsia="nl-NL"/>
                </w:rPr>
              </w:pPr>
              <w:hyperlink w:anchor="_Toc230684232" w:history="1">
                <w:r w:rsidRPr="00505EB3">
                  <w:rPr>
                    <w:rStyle w:val="Hyperlink"/>
                    <w:highlight w:val="green"/>
                  </w:rPr>
                  <w:t>2.3.2 Geographical scope</w:t>
                </w:r>
                <w:r w:rsidRPr="00505EB3">
                  <w:rPr>
                    <w:webHidden/>
                  </w:rPr>
                  <w:tab/>
                </w:r>
                <w:r w:rsidRPr="00505EB3">
                  <w:rPr>
                    <w:webHidden/>
                  </w:rPr>
                  <w:fldChar w:fldCharType="begin"/>
                </w:r>
                <w:r w:rsidRPr="00505EB3">
                  <w:rPr>
                    <w:webHidden/>
                  </w:rPr>
                  <w:instrText xml:space="preserve"> PAGEREF _Toc230684232 \h </w:instrText>
                </w:r>
                <w:r w:rsidRPr="00505EB3">
                  <w:rPr>
                    <w:webHidden/>
                  </w:rPr>
                </w:r>
                <w:r w:rsidRPr="00505EB3">
                  <w:rPr>
                    <w:webHidden/>
                  </w:rPr>
                  <w:fldChar w:fldCharType="separate"/>
                </w:r>
                <w:r w:rsidRPr="00505EB3">
                  <w:rPr>
                    <w:webHidden/>
                  </w:rPr>
                  <w:t>8</w:t>
                </w:r>
                <w:r w:rsidRPr="00505EB3">
                  <w:rPr>
                    <w:webHidden/>
                  </w:rPr>
                  <w:fldChar w:fldCharType="end"/>
                </w:r>
              </w:hyperlink>
            </w:p>
            <w:p w14:paraId="28A8865E" w14:textId="36E9EA72" w:rsidR="0000063A" w:rsidRPr="00505EB3" w:rsidRDefault="0000063A">
              <w:pPr>
                <w:pStyle w:val="Inhopg3"/>
                <w:tabs>
                  <w:tab w:val="right" w:leader="dot" w:pos="9062"/>
                </w:tabs>
                <w:rPr>
                  <w:rFonts w:eastAsiaTheme="minorEastAsia"/>
                  <w:sz w:val="24"/>
                  <w:szCs w:val="24"/>
                  <w:lang w:eastAsia="nl-NL"/>
                </w:rPr>
              </w:pPr>
              <w:hyperlink w:anchor="_Toc230684233" w:history="1">
                <w:r w:rsidRPr="00505EB3">
                  <w:rPr>
                    <w:rStyle w:val="Hyperlink"/>
                    <w:highlight w:val="green"/>
                  </w:rPr>
                  <w:t>2.3.3 Temporal scope</w:t>
                </w:r>
                <w:r w:rsidRPr="00505EB3">
                  <w:rPr>
                    <w:webHidden/>
                  </w:rPr>
                  <w:tab/>
                </w:r>
                <w:r w:rsidRPr="00505EB3">
                  <w:rPr>
                    <w:webHidden/>
                  </w:rPr>
                  <w:fldChar w:fldCharType="begin"/>
                </w:r>
                <w:r w:rsidRPr="00505EB3">
                  <w:rPr>
                    <w:webHidden/>
                  </w:rPr>
                  <w:instrText xml:space="preserve"> PAGEREF _Toc230684233 \h </w:instrText>
                </w:r>
                <w:r w:rsidRPr="00505EB3">
                  <w:rPr>
                    <w:webHidden/>
                  </w:rPr>
                </w:r>
                <w:r w:rsidRPr="00505EB3">
                  <w:rPr>
                    <w:webHidden/>
                  </w:rPr>
                  <w:fldChar w:fldCharType="separate"/>
                </w:r>
                <w:r w:rsidRPr="00505EB3">
                  <w:rPr>
                    <w:webHidden/>
                  </w:rPr>
                  <w:t>8</w:t>
                </w:r>
                <w:r w:rsidRPr="00505EB3">
                  <w:rPr>
                    <w:webHidden/>
                  </w:rPr>
                  <w:fldChar w:fldCharType="end"/>
                </w:r>
              </w:hyperlink>
            </w:p>
            <w:p w14:paraId="64379E36" w14:textId="48A50146" w:rsidR="0000063A" w:rsidRPr="00505EB3" w:rsidRDefault="0000063A">
              <w:pPr>
                <w:pStyle w:val="Inhopg3"/>
                <w:tabs>
                  <w:tab w:val="right" w:leader="dot" w:pos="9062"/>
                </w:tabs>
                <w:rPr>
                  <w:rFonts w:eastAsiaTheme="minorEastAsia"/>
                  <w:sz w:val="24"/>
                  <w:szCs w:val="24"/>
                  <w:lang w:eastAsia="nl-NL"/>
                </w:rPr>
              </w:pPr>
              <w:hyperlink w:anchor="_Toc230684234" w:history="1">
                <w:r w:rsidRPr="00505EB3">
                  <w:rPr>
                    <w:rStyle w:val="Hyperlink"/>
                    <w:highlight w:val="yellow"/>
                  </w:rPr>
                  <w:t>2.3.4 Raw dataset description</w:t>
                </w:r>
                <w:r w:rsidRPr="00505EB3">
                  <w:rPr>
                    <w:webHidden/>
                  </w:rPr>
                  <w:tab/>
                </w:r>
                <w:r w:rsidRPr="00505EB3">
                  <w:rPr>
                    <w:webHidden/>
                  </w:rPr>
                  <w:fldChar w:fldCharType="begin"/>
                </w:r>
                <w:r w:rsidRPr="00505EB3">
                  <w:rPr>
                    <w:webHidden/>
                  </w:rPr>
                  <w:instrText xml:space="preserve"> PAGEREF _Toc230684234 \h </w:instrText>
                </w:r>
                <w:r w:rsidRPr="00505EB3">
                  <w:rPr>
                    <w:webHidden/>
                  </w:rPr>
                </w:r>
                <w:r w:rsidRPr="00505EB3">
                  <w:rPr>
                    <w:webHidden/>
                  </w:rPr>
                  <w:fldChar w:fldCharType="separate"/>
                </w:r>
                <w:r w:rsidRPr="00505EB3">
                  <w:rPr>
                    <w:webHidden/>
                  </w:rPr>
                  <w:t>8</w:t>
                </w:r>
                <w:r w:rsidRPr="00505EB3">
                  <w:rPr>
                    <w:webHidden/>
                  </w:rPr>
                  <w:fldChar w:fldCharType="end"/>
                </w:r>
              </w:hyperlink>
            </w:p>
            <w:p w14:paraId="44BD6432" w14:textId="021D1FE2" w:rsidR="0000063A" w:rsidRPr="00505EB3" w:rsidRDefault="0000063A">
              <w:pPr>
                <w:pStyle w:val="Inhopg2"/>
                <w:tabs>
                  <w:tab w:val="right" w:leader="dot" w:pos="9062"/>
                </w:tabs>
                <w:rPr>
                  <w:rFonts w:eastAsiaTheme="minorEastAsia"/>
                  <w:sz w:val="24"/>
                  <w:szCs w:val="24"/>
                  <w:lang w:eastAsia="nl-NL"/>
                </w:rPr>
              </w:pPr>
              <w:hyperlink w:anchor="_Toc230684235" w:history="1">
                <w:r w:rsidRPr="00505EB3">
                  <w:rPr>
                    <w:rStyle w:val="Hyperlink"/>
                    <w:highlight w:val="yellow"/>
                  </w:rPr>
                  <w:t>2.4 Data Quality and Limitations</w:t>
                </w:r>
                <w:r w:rsidRPr="00505EB3">
                  <w:rPr>
                    <w:webHidden/>
                  </w:rPr>
                  <w:tab/>
                </w:r>
                <w:r w:rsidRPr="00505EB3">
                  <w:rPr>
                    <w:webHidden/>
                  </w:rPr>
                  <w:fldChar w:fldCharType="begin"/>
                </w:r>
                <w:r w:rsidRPr="00505EB3">
                  <w:rPr>
                    <w:webHidden/>
                  </w:rPr>
                  <w:instrText xml:space="preserve"> PAGEREF _Toc230684235 \h </w:instrText>
                </w:r>
                <w:r w:rsidRPr="00505EB3">
                  <w:rPr>
                    <w:webHidden/>
                  </w:rPr>
                </w:r>
                <w:r w:rsidRPr="00505EB3">
                  <w:rPr>
                    <w:webHidden/>
                  </w:rPr>
                  <w:fldChar w:fldCharType="separate"/>
                </w:r>
                <w:r w:rsidRPr="00505EB3">
                  <w:rPr>
                    <w:webHidden/>
                  </w:rPr>
                  <w:t>9</w:t>
                </w:r>
                <w:r w:rsidRPr="00505EB3">
                  <w:rPr>
                    <w:webHidden/>
                  </w:rPr>
                  <w:fldChar w:fldCharType="end"/>
                </w:r>
              </w:hyperlink>
            </w:p>
            <w:p w14:paraId="30B99F31" w14:textId="2DB30AAF" w:rsidR="0000063A" w:rsidRPr="00505EB3" w:rsidRDefault="0000063A">
              <w:pPr>
                <w:pStyle w:val="Inhopg3"/>
                <w:tabs>
                  <w:tab w:val="right" w:leader="dot" w:pos="9062"/>
                </w:tabs>
                <w:rPr>
                  <w:rFonts w:eastAsiaTheme="minorEastAsia"/>
                  <w:sz w:val="24"/>
                  <w:szCs w:val="24"/>
                  <w:lang w:eastAsia="nl-NL"/>
                </w:rPr>
              </w:pPr>
              <w:hyperlink w:anchor="_Toc230684236" w:history="1">
                <w:r w:rsidRPr="00505EB3">
                  <w:rPr>
                    <w:rStyle w:val="Hyperlink"/>
                    <w:highlight w:val="yellow"/>
                  </w:rPr>
                  <w:t>2.4.1 ERA5: strenghts and known limitations</w:t>
                </w:r>
                <w:r w:rsidRPr="00505EB3">
                  <w:rPr>
                    <w:webHidden/>
                  </w:rPr>
                  <w:tab/>
                </w:r>
                <w:r w:rsidRPr="00505EB3">
                  <w:rPr>
                    <w:webHidden/>
                  </w:rPr>
                  <w:fldChar w:fldCharType="begin"/>
                </w:r>
                <w:r w:rsidRPr="00505EB3">
                  <w:rPr>
                    <w:webHidden/>
                  </w:rPr>
                  <w:instrText xml:space="preserve"> PAGEREF _Toc230684236 \h </w:instrText>
                </w:r>
                <w:r w:rsidRPr="00505EB3">
                  <w:rPr>
                    <w:webHidden/>
                  </w:rPr>
                </w:r>
                <w:r w:rsidRPr="00505EB3">
                  <w:rPr>
                    <w:webHidden/>
                  </w:rPr>
                  <w:fldChar w:fldCharType="separate"/>
                </w:r>
                <w:r w:rsidRPr="00505EB3">
                  <w:rPr>
                    <w:webHidden/>
                  </w:rPr>
                  <w:t>9</w:t>
                </w:r>
                <w:r w:rsidRPr="00505EB3">
                  <w:rPr>
                    <w:webHidden/>
                  </w:rPr>
                  <w:fldChar w:fldCharType="end"/>
                </w:r>
              </w:hyperlink>
            </w:p>
            <w:p w14:paraId="5C1CEA26" w14:textId="48CDEF6F" w:rsidR="0000063A" w:rsidRPr="00505EB3" w:rsidRDefault="0000063A">
              <w:pPr>
                <w:pStyle w:val="Inhopg3"/>
                <w:tabs>
                  <w:tab w:val="right" w:leader="dot" w:pos="9062"/>
                </w:tabs>
                <w:rPr>
                  <w:rFonts w:eastAsiaTheme="minorEastAsia"/>
                  <w:sz w:val="24"/>
                  <w:szCs w:val="24"/>
                  <w:lang w:eastAsia="nl-NL"/>
                </w:rPr>
              </w:pPr>
              <w:hyperlink w:anchor="_Toc230684237" w:history="1">
                <w:r w:rsidRPr="00505EB3">
                  <w:rPr>
                    <w:rStyle w:val="Hyperlink"/>
                    <w:highlight w:val="yellow"/>
                  </w:rPr>
                  <w:t>2.4.2 Index-based labels: strengths and known limitations</w:t>
                </w:r>
                <w:r w:rsidRPr="00505EB3">
                  <w:rPr>
                    <w:webHidden/>
                  </w:rPr>
                  <w:tab/>
                </w:r>
                <w:r w:rsidRPr="00505EB3">
                  <w:rPr>
                    <w:webHidden/>
                  </w:rPr>
                  <w:fldChar w:fldCharType="begin"/>
                </w:r>
                <w:r w:rsidRPr="00505EB3">
                  <w:rPr>
                    <w:webHidden/>
                  </w:rPr>
                  <w:instrText xml:space="preserve"> PAGEREF _Toc230684237 \h </w:instrText>
                </w:r>
                <w:r w:rsidRPr="00505EB3">
                  <w:rPr>
                    <w:webHidden/>
                  </w:rPr>
                </w:r>
                <w:r w:rsidRPr="00505EB3">
                  <w:rPr>
                    <w:webHidden/>
                  </w:rPr>
                  <w:fldChar w:fldCharType="separate"/>
                </w:r>
                <w:r w:rsidRPr="00505EB3">
                  <w:rPr>
                    <w:webHidden/>
                  </w:rPr>
                  <w:t>10</w:t>
                </w:r>
                <w:r w:rsidRPr="00505EB3">
                  <w:rPr>
                    <w:webHidden/>
                  </w:rPr>
                  <w:fldChar w:fldCharType="end"/>
                </w:r>
              </w:hyperlink>
            </w:p>
            <w:p w14:paraId="5C4F9B5B" w14:textId="5826FD82" w:rsidR="0000063A" w:rsidRPr="00505EB3" w:rsidRDefault="0000063A">
              <w:pPr>
                <w:pStyle w:val="Inhopg3"/>
                <w:tabs>
                  <w:tab w:val="right" w:leader="dot" w:pos="9062"/>
                </w:tabs>
                <w:rPr>
                  <w:rFonts w:eastAsiaTheme="minorEastAsia"/>
                  <w:sz w:val="24"/>
                  <w:szCs w:val="24"/>
                  <w:lang w:eastAsia="nl-NL"/>
                </w:rPr>
              </w:pPr>
              <w:hyperlink w:anchor="_Toc230684238" w:history="1">
                <w:r w:rsidRPr="00505EB3">
                  <w:rPr>
                    <w:rStyle w:val="Hyperlink"/>
                    <w:highlight w:val="yellow"/>
                  </w:rPr>
                  <w:t>2.4.3 Implications for modelling</w:t>
                </w:r>
                <w:r w:rsidRPr="00505EB3">
                  <w:rPr>
                    <w:webHidden/>
                  </w:rPr>
                  <w:tab/>
                </w:r>
                <w:r w:rsidRPr="00505EB3">
                  <w:rPr>
                    <w:webHidden/>
                  </w:rPr>
                  <w:fldChar w:fldCharType="begin"/>
                </w:r>
                <w:r w:rsidRPr="00505EB3">
                  <w:rPr>
                    <w:webHidden/>
                  </w:rPr>
                  <w:instrText xml:space="preserve"> PAGEREF _Toc230684238 \h </w:instrText>
                </w:r>
                <w:r w:rsidRPr="00505EB3">
                  <w:rPr>
                    <w:webHidden/>
                  </w:rPr>
                </w:r>
                <w:r w:rsidRPr="00505EB3">
                  <w:rPr>
                    <w:webHidden/>
                  </w:rPr>
                  <w:fldChar w:fldCharType="separate"/>
                </w:r>
                <w:r w:rsidRPr="00505EB3">
                  <w:rPr>
                    <w:webHidden/>
                  </w:rPr>
                  <w:t>10</w:t>
                </w:r>
                <w:r w:rsidRPr="00505EB3">
                  <w:rPr>
                    <w:webHidden/>
                  </w:rPr>
                  <w:fldChar w:fldCharType="end"/>
                </w:r>
              </w:hyperlink>
            </w:p>
            <w:p w14:paraId="7507CCF2" w14:textId="065BB222" w:rsidR="0000063A" w:rsidRPr="00505EB3" w:rsidRDefault="0000063A">
              <w:pPr>
                <w:pStyle w:val="Inhopg1"/>
                <w:tabs>
                  <w:tab w:val="right" w:leader="dot" w:pos="9062"/>
                </w:tabs>
                <w:rPr>
                  <w:rFonts w:eastAsiaTheme="minorEastAsia"/>
                  <w:sz w:val="24"/>
                  <w:szCs w:val="24"/>
                  <w:lang w:eastAsia="nl-NL"/>
                </w:rPr>
              </w:pPr>
              <w:hyperlink w:anchor="_Toc230684239" w:history="1">
                <w:r w:rsidRPr="00505EB3">
                  <w:rPr>
                    <w:rStyle w:val="Hyperlink"/>
                  </w:rPr>
                  <w:t>3. Data Preprocessing</w:t>
                </w:r>
                <w:r w:rsidRPr="00505EB3">
                  <w:rPr>
                    <w:webHidden/>
                  </w:rPr>
                  <w:tab/>
                </w:r>
                <w:r w:rsidRPr="00505EB3">
                  <w:rPr>
                    <w:webHidden/>
                  </w:rPr>
                  <w:fldChar w:fldCharType="begin"/>
                </w:r>
                <w:r w:rsidRPr="00505EB3">
                  <w:rPr>
                    <w:webHidden/>
                  </w:rPr>
                  <w:instrText xml:space="preserve"> PAGEREF _Toc230684239 \h </w:instrText>
                </w:r>
                <w:r w:rsidRPr="00505EB3">
                  <w:rPr>
                    <w:webHidden/>
                  </w:rPr>
                </w:r>
                <w:r w:rsidRPr="00505EB3">
                  <w:rPr>
                    <w:webHidden/>
                  </w:rPr>
                  <w:fldChar w:fldCharType="separate"/>
                </w:r>
                <w:r w:rsidRPr="00505EB3">
                  <w:rPr>
                    <w:webHidden/>
                  </w:rPr>
                  <w:t>12</w:t>
                </w:r>
                <w:r w:rsidRPr="00505EB3">
                  <w:rPr>
                    <w:webHidden/>
                  </w:rPr>
                  <w:fldChar w:fldCharType="end"/>
                </w:r>
              </w:hyperlink>
            </w:p>
            <w:p w14:paraId="474E466A" w14:textId="14C08596" w:rsidR="0000063A" w:rsidRPr="00505EB3" w:rsidRDefault="0000063A">
              <w:pPr>
                <w:pStyle w:val="Inhopg2"/>
                <w:tabs>
                  <w:tab w:val="right" w:leader="dot" w:pos="9062"/>
                </w:tabs>
                <w:rPr>
                  <w:rFonts w:eastAsiaTheme="minorEastAsia"/>
                  <w:sz w:val="24"/>
                  <w:szCs w:val="24"/>
                  <w:lang w:eastAsia="nl-NL"/>
                </w:rPr>
              </w:pPr>
              <w:hyperlink w:anchor="_Toc230684240" w:history="1">
                <w:r w:rsidRPr="00505EB3">
                  <w:rPr>
                    <w:rStyle w:val="Hyperlink"/>
                  </w:rPr>
                  <w:t>3.1 Data Retrieval and Storage Pipeline</w:t>
                </w:r>
                <w:r w:rsidRPr="00505EB3">
                  <w:rPr>
                    <w:webHidden/>
                  </w:rPr>
                  <w:tab/>
                </w:r>
                <w:r w:rsidRPr="00505EB3">
                  <w:rPr>
                    <w:webHidden/>
                  </w:rPr>
                  <w:fldChar w:fldCharType="begin"/>
                </w:r>
                <w:r w:rsidRPr="00505EB3">
                  <w:rPr>
                    <w:webHidden/>
                  </w:rPr>
                  <w:instrText xml:space="preserve"> PAGEREF _Toc230684240 \h </w:instrText>
                </w:r>
                <w:r w:rsidRPr="00505EB3">
                  <w:rPr>
                    <w:webHidden/>
                  </w:rPr>
                </w:r>
                <w:r w:rsidRPr="00505EB3">
                  <w:rPr>
                    <w:webHidden/>
                  </w:rPr>
                  <w:fldChar w:fldCharType="separate"/>
                </w:r>
                <w:r w:rsidRPr="00505EB3">
                  <w:rPr>
                    <w:webHidden/>
                  </w:rPr>
                  <w:t>12</w:t>
                </w:r>
                <w:r w:rsidRPr="00505EB3">
                  <w:rPr>
                    <w:webHidden/>
                  </w:rPr>
                  <w:fldChar w:fldCharType="end"/>
                </w:r>
              </w:hyperlink>
            </w:p>
            <w:p w14:paraId="20F03CEE" w14:textId="57B60520" w:rsidR="0000063A" w:rsidRPr="00505EB3" w:rsidRDefault="0000063A">
              <w:pPr>
                <w:pStyle w:val="Inhopg3"/>
                <w:tabs>
                  <w:tab w:val="right" w:leader="dot" w:pos="9062"/>
                </w:tabs>
                <w:rPr>
                  <w:rFonts w:eastAsiaTheme="minorEastAsia"/>
                  <w:sz w:val="24"/>
                  <w:szCs w:val="24"/>
                  <w:lang w:eastAsia="nl-NL"/>
                </w:rPr>
              </w:pPr>
              <w:hyperlink w:anchor="_Toc230684241" w:history="1">
                <w:r w:rsidRPr="00505EB3">
                  <w:rPr>
                    <w:rStyle w:val="Hyperlink"/>
                  </w:rPr>
                  <w:t>3.1.1 Compression and cloud storage</w:t>
                </w:r>
                <w:r w:rsidRPr="00505EB3">
                  <w:rPr>
                    <w:webHidden/>
                  </w:rPr>
                  <w:tab/>
                </w:r>
                <w:r w:rsidRPr="00505EB3">
                  <w:rPr>
                    <w:webHidden/>
                  </w:rPr>
                  <w:fldChar w:fldCharType="begin"/>
                </w:r>
                <w:r w:rsidRPr="00505EB3">
                  <w:rPr>
                    <w:webHidden/>
                  </w:rPr>
                  <w:instrText xml:space="preserve"> PAGEREF _Toc230684241 \h </w:instrText>
                </w:r>
                <w:r w:rsidRPr="00505EB3">
                  <w:rPr>
                    <w:webHidden/>
                  </w:rPr>
                </w:r>
                <w:r w:rsidRPr="00505EB3">
                  <w:rPr>
                    <w:webHidden/>
                  </w:rPr>
                  <w:fldChar w:fldCharType="separate"/>
                </w:r>
                <w:r w:rsidRPr="00505EB3">
                  <w:rPr>
                    <w:webHidden/>
                  </w:rPr>
                  <w:t>12</w:t>
                </w:r>
                <w:r w:rsidRPr="00505EB3">
                  <w:rPr>
                    <w:webHidden/>
                  </w:rPr>
                  <w:fldChar w:fldCharType="end"/>
                </w:r>
              </w:hyperlink>
            </w:p>
            <w:p w14:paraId="3B5E49EF" w14:textId="0E1E512D" w:rsidR="0000063A" w:rsidRPr="00505EB3" w:rsidRDefault="0000063A">
              <w:pPr>
                <w:pStyle w:val="Inhopg3"/>
                <w:tabs>
                  <w:tab w:val="right" w:leader="dot" w:pos="9062"/>
                </w:tabs>
                <w:rPr>
                  <w:rFonts w:eastAsiaTheme="minorEastAsia"/>
                  <w:sz w:val="24"/>
                  <w:szCs w:val="24"/>
                  <w:lang w:eastAsia="nl-NL"/>
                </w:rPr>
              </w:pPr>
              <w:hyperlink w:anchor="_Toc230684242" w:history="1">
                <w:r w:rsidRPr="00505EB3">
                  <w:rPr>
                    <w:rStyle w:val="Hyperlink"/>
                  </w:rPr>
                  <w:t>3.1.2 Local ingestion and format conversion</w:t>
                </w:r>
                <w:r w:rsidRPr="00505EB3">
                  <w:rPr>
                    <w:webHidden/>
                  </w:rPr>
                  <w:tab/>
                </w:r>
                <w:r w:rsidRPr="00505EB3">
                  <w:rPr>
                    <w:webHidden/>
                  </w:rPr>
                  <w:fldChar w:fldCharType="begin"/>
                </w:r>
                <w:r w:rsidRPr="00505EB3">
                  <w:rPr>
                    <w:webHidden/>
                  </w:rPr>
                  <w:instrText xml:space="preserve"> PAGEREF _Toc230684242 \h </w:instrText>
                </w:r>
                <w:r w:rsidRPr="00505EB3">
                  <w:rPr>
                    <w:webHidden/>
                  </w:rPr>
                </w:r>
                <w:r w:rsidRPr="00505EB3">
                  <w:rPr>
                    <w:webHidden/>
                  </w:rPr>
                  <w:fldChar w:fldCharType="separate"/>
                </w:r>
                <w:r w:rsidRPr="00505EB3">
                  <w:rPr>
                    <w:webHidden/>
                  </w:rPr>
                  <w:t>12</w:t>
                </w:r>
                <w:r w:rsidRPr="00505EB3">
                  <w:rPr>
                    <w:webHidden/>
                  </w:rPr>
                  <w:fldChar w:fldCharType="end"/>
                </w:r>
              </w:hyperlink>
            </w:p>
            <w:p w14:paraId="2B4716A4" w14:textId="3ABF94C6" w:rsidR="0000063A" w:rsidRPr="00505EB3" w:rsidRDefault="0000063A">
              <w:pPr>
                <w:pStyle w:val="Inhopg1"/>
                <w:tabs>
                  <w:tab w:val="right" w:leader="dot" w:pos="9062"/>
                </w:tabs>
                <w:rPr>
                  <w:rFonts w:eastAsiaTheme="minorEastAsia"/>
                  <w:sz w:val="24"/>
                  <w:szCs w:val="24"/>
                  <w:lang w:eastAsia="nl-NL"/>
                </w:rPr>
              </w:pPr>
              <w:hyperlink w:anchor="_Toc230684243" w:history="1">
                <w:r w:rsidRPr="00505EB3">
                  <w:rPr>
                    <w:rStyle w:val="Hyperlink"/>
                  </w:rPr>
                  <w:t>4. Feature Engineering</w:t>
                </w:r>
                <w:r w:rsidRPr="00505EB3">
                  <w:rPr>
                    <w:webHidden/>
                  </w:rPr>
                  <w:tab/>
                </w:r>
                <w:r w:rsidRPr="00505EB3">
                  <w:rPr>
                    <w:webHidden/>
                  </w:rPr>
                  <w:fldChar w:fldCharType="begin"/>
                </w:r>
                <w:r w:rsidRPr="00505EB3">
                  <w:rPr>
                    <w:webHidden/>
                  </w:rPr>
                  <w:instrText xml:space="preserve"> PAGEREF _Toc230684243 \h </w:instrText>
                </w:r>
                <w:r w:rsidRPr="00505EB3">
                  <w:rPr>
                    <w:webHidden/>
                  </w:rPr>
                </w:r>
                <w:r w:rsidRPr="00505EB3">
                  <w:rPr>
                    <w:webHidden/>
                  </w:rPr>
                  <w:fldChar w:fldCharType="separate"/>
                </w:r>
                <w:r w:rsidRPr="00505EB3">
                  <w:rPr>
                    <w:webHidden/>
                  </w:rPr>
                  <w:t>13</w:t>
                </w:r>
                <w:r w:rsidRPr="00505EB3">
                  <w:rPr>
                    <w:webHidden/>
                  </w:rPr>
                  <w:fldChar w:fldCharType="end"/>
                </w:r>
              </w:hyperlink>
            </w:p>
            <w:p w14:paraId="613C499F" w14:textId="444F3028" w:rsidR="0000063A" w:rsidRPr="00505EB3" w:rsidRDefault="0000063A">
              <w:pPr>
                <w:pStyle w:val="Inhopg2"/>
                <w:tabs>
                  <w:tab w:val="right" w:leader="dot" w:pos="9062"/>
                </w:tabs>
                <w:rPr>
                  <w:rFonts w:eastAsiaTheme="minorEastAsia"/>
                  <w:sz w:val="24"/>
                  <w:szCs w:val="24"/>
                  <w:lang w:eastAsia="nl-NL"/>
                </w:rPr>
              </w:pPr>
              <w:hyperlink w:anchor="_Toc230684244" w:history="1">
                <w:r w:rsidRPr="00505EB3">
                  <w:rPr>
                    <w:rStyle w:val="Hyperlink"/>
                  </w:rPr>
                  <w:t>4.1 Overview</w:t>
                </w:r>
                <w:r w:rsidRPr="00505EB3">
                  <w:rPr>
                    <w:webHidden/>
                  </w:rPr>
                  <w:tab/>
                </w:r>
                <w:r w:rsidRPr="00505EB3">
                  <w:rPr>
                    <w:webHidden/>
                  </w:rPr>
                  <w:fldChar w:fldCharType="begin"/>
                </w:r>
                <w:r w:rsidRPr="00505EB3">
                  <w:rPr>
                    <w:webHidden/>
                  </w:rPr>
                  <w:instrText xml:space="preserve"> PAGEREF _Toc230684244 \h </w:instrText>
                </w:r>
                <w:r w:rsidRPr="00505EB3">
                  <w:rPr>
                    <w:webHidden/>
                  </w:rPr>
                </w:r>
                <w:r w:rsidRPr="00505EB3">
                  <w:rPr>
                    <w:webHidden/>
                  </w:rPr>
                  <w:fldChar w:fldCharType="separate"/>
                </w:r>
                <w:r w:rsidRPr="00505EB3">
                  <w:rPr>
                    <w:webHidden/>
                  </w:rPr>
                  <w:t>13</w:t>
                </w:r>
                <w:r w:rsidRPr="00505EB3">
                  <w:rPr>
                    <w:webHidden/>
                  </w:rPr>
                  <w:fldChar w:fldCharType="end"/>
                </w:r>
              </w:hyperlink>
            </w:p>
            <w:p w14:paraId="60E153DE" w14:textId="22EE5539" w:rsidR="0000063A" w:rsidRPr="00505EB3" w:rsidRDefault="0000063A">
              <w:pPr>
                <w:pStyle w:val="Inhopg2"/>
                <w:tabs>
                  <w:tab w:val="right" w:leader="dot" w:pos="9062"/>
                </w:tabs>
                <w:rPr>
                  <w:rFonts w:eastAsiaTheme="minorEastAsia"/>
                  <w:sz w:val="24"/>
                  <w:szCs w:val="24"/>
                  <w:lang w:eastAsia="nl-NL"/>
                </w:rPr>
              </w:pPr>
              <w:hyperlink w:anchor="_Toc230684245" w:history="1">
                <w:r w:rsidRPr="00505EB3">
                  <w:rPr>
                    <w:rStyle w:val="Hyperlink"/>
                  </w:rPr>
                  <w:t>4.2 Standardised Precipitation-Evapotranspiration Index</w:t>
                </w:r>
                <w:r w:rsidRPr="00505EB3">
                  <w:rPr>
                    <w:webHidden/>
                  </w:rPr>
                  <w:tab/>
                </w:r>
                <w:r w:rsidRPr="00505EB3">
                  <w:rPr>
                    <w:webHidden/>
                  </w:rPr>
                  <w:fldChar w:fldCharType="begin"/>
                </w:r>
                <w:r w:rsidRPr="00505EB3">
                  <w:rPr>
                    <w:webHidden/>
                  </w:rPr>
                  <w:instrText xml:space="preserve"> PAGEREF _Toc230684245 \h </w:instrText>
                </w:r>
                <w:r w:rsidRPr="00505EB3">
                  <w:rPr>
                    <w:webHidden/>
                  </w:rPr>
                </w:r>
                <w:r w:rsidRPr="00505EB3">
                  <w:rPr>
                    <w:webHidden/>
                  </w:rPr>
                  <w:fldChar w:fldCharType="separate"/>
                </w:r>
                <w:r w:rsidRPr="00505EB3">
                  <w:rPr>
                    <w:webHidden/>
                  </w:rPr>
                  <w:t>13</w:t>
                </w:r>
                <w:r w:rsidRPr="00505EB3">
                  <w:rPr>
                    <w:webHidden/>
                  </w:rPr>
                  <w:fldChar w:fldCharType="end"/>
                </w:r>
              </w:hyperlink>
            </w:p>
            <w:p w14:paraId="3F5B5632" w14:textId="6A4DACCA" w:rsidR="0000063A" w:rsidRPr="00505EB3" w:rsidRDefault="0000063A">
              <w:pPr>
                <w:pStyle w:val="Inhopg2"/>
                <w:tabs>
                  <w:tab w:val="right" w:leader="dot" w:pos="9062"/>
                </w:tabs>
                <w:rPr>
                  <w:rFonts w:eastAsiaTheme="minorEastAsia"/>
                  <w:sz w:val="24"/>
                  <w:szCs w:val="24"/>
                  <w:lang w:eastAsia="nl-NL"/>
                </w:rPr>
              </w:pPr>
              <w:hyperlink w:anchor="_Toc230684246" w:history="1">
                <w:r w:rsidRPr="00505EB3">
                  <w:rPr>
                    <w:rStyle w:val="Hyperlink"/>
                  </w:rPr>
                  <w:t>4.3 Soil Moisture Index</w:t>
                </w:r>
                <w:r w:rsidRPr="00505EB3">
                  <w:rPr>
                    <w:webHidden/>
                  </w:rPr>
                  <w:tab/>
                </w:r>
                <w:r w:rsidRPr="00505EB3">
                  <w:rPr>
                    <w:webHidden/>
                  </w:rPr>
                  <w:fldChar w:fldCharType="begin"/>
                </w:r>
                <w:r w:rsidRPr="00505EB3">
                  <w:rPr>
                    <w:webHidden/>
                  </w:rPr>
                  <w:instrText xml:space="preserve"> PAGEREF _Toc230684246 \h </w:instrText>
                </w:r>
                <w:r w:rsidRPr="00505EB3">
                  <w:rPr>
                    <w:webHidden/>
                  </w:rPr>
                </w:r>
                <w:r w:rsidRPr="00505EB3">
                  <w:rPr>
                    <w:webHidden/>
                  </w:rPr>
                  <w:fldChar w:fldCharType="separate"/>
                </w:r>
                <w:r w:rsidRPr="00505EB3">
                  <w:rPr>
                    <w:webHidden/>
                  </w:rPr>
                  <w:t>13</w:t>
                </w:r>
                <w:r w:rsidRPr="00505EB3">
                  <w:rPr>
                    <w:webHidden/>
                  </w:rPr>
                  <w:fldChar w:fldCharType="end"/>
                </w:r>
              </w:hyperlink>
            </w:p>
            <w:p w14:paraId="2E06A13E" w14:textId="0722FF69" w:rsidR="0000063A" w:rsidRPr="00505EB3" w:rsidRDefault="0000063A">
              <w:pPr>
                <w:pStyle w:val="Inhopg2"/>
                <w:tabs>
                  <w:tab w:val="right" w:leader="dot" w:pos="9062"/>
                </w:tabs>
                <w:rPr>
                  <w:rFonts w:eastAsiaTheme="minorEastAsia"/>
                  <w:sz w:val="24"/>
                  <w:szCs w:val="24"/>
                  <w:lang w:eastAsia="nl-NL"/>
                </w:rPr>
              </w:pPr>
              <w:hyperlink w:anchor="_Toc230684247" w:history="1">
                <w:r w:rsidRPr="00505EB3">
                  <w:rPr>
                    <w:rStyle w:val="Hyperlink"/>
                  </w:rPr>
                  <w:t>4.4 Antecedent Precipitation Index</w:t>
                </w:r>
                <w:r w:rsidRPr="00505EB3">
                  <w:rPr>
                    <w:webHidden/>
                  </w:rPr>
                  <w:tab/>
                </w:r>
                <w:r w:rsidRPr="00505EB3">
                  <w:rPr>
                    <w:webHidden/>
                  </w:rPr>
                  <w:fldChar w:fldCharType="begin"/>
                </w:r>
                <w:r w:rsidRPr="00505EB3">
                  <w:rPr>
                    <w:webHidden/>
                  </w:rPr>
                  <w:instrText xml:space="preserve"> PAGEREF _Toc230684247 \h </w:instrText>
                </w:r>
                <w:r w:rsidRPr="00505EB3">
                  <w:rPr>
                    <w:webHidden/>
                  </w:rPr>
                </w:r>
                <w:r w:rsidRPr="00505EB3">
                  <w:rPr>
                    <w:webHidden/>
                  </w:rPr>
                  <w:fldChar w:fldCharType="separate"/>
                </w:r>
                <w:r w:rsidRPr="00505EB3">
                  <w:rPr>
                    <w:webHidden/>
                  </w:rPr>
                  <w:t>14</w:t>
                </w:r>
                <w:r w:rsidRPr="00505EB3">
                  <w:rPr>
                    <w:webHidden/>
                  </w:rPr>
                  <w:fldChar w:fldCharType="end"/>
                </w:r>
              </w:hyperlink>
            </w:p>
            <w:p w14:paraId="4F64A2A3" w14:textId="615C50A7" w:rsidR="0000063A" w:rsidRPr="00505EB3" w:rsidRDefault="0000063A">
              <w:pPr>
                <w:pStyle w:val="Inhopg2"/>
                <w:tabs>
                  <w:tab w:val="right" w:leader="dot" w:pos="9062"/>
                </w:tabs>
                <w:rPr>
                  <w:rFonts w:eastAsiaTheme="minorEastAsia"/>
                  <w:sz w:val="24"/>
                  <w:szCs w:val="24"/>
                  <w:lang w:eastAsia="nl-NL"/>
                </w:rPr>
              </w:pPr>
              <w:hyperlink w:anchor="_Toc230684248" w:history="1">
                <w:r w:rsidRPr="00505EB3">
                  <w:rPr>
                    <w:rStyle w:val="Hyperlink"/>
                  </w:rPr>
                  <w:t>4.5 Total Runoff Index</w:t>
                </w:r>
                <w:r w:rsidRPr="00505EB3">
                  <w:rPr>
                    <w:webHidden/>
                  </w:rPr>
                  <w:tab/>
                </w:r>
                <w:r w:rsidRPr="00505EB3">
                  <w:rPr>
                    <w:webHidden/>
                  </w:rPr>
                  <w:fldChar w:fldCharType="begin"/>
                </w:r>
                <w:r w:rsidRPr="00505EB3">
                  <w:rPr>
                    <w:webHidden/>
                  </w:rPr>
                  <w:instrText xml:space="preserve"> PAGEREF _Toc230684248 \h </w:instrText>
                </w:r>
                <w:r w:rsidRPr="00505EB3">
                  <w:rPr>
                    <w:webHidden/>
                  </w:rPr>
                </w:r>
                <w:r w:rsidRPr="00505EB3">
                  <w:rPr>
                    <w:webHidden/>
                  </w:rPr>
                  <w:fldChar w:fldCharType="separate"/>
                </w:r>
                <w:r w:rsidRPr="00505EB3">
                  <w:rPr>
                    <w:webHidden/>
                  </w:rPr>
                  <w:t>14</w:t>
                </w:r>
                <w:r w:rsidRPr="00505EB3">
                  <w:rPr>
                    <w:webHidden/>
                  </w:rPr>
                  <w:fldChar w:fldCharType="end"/>
                </w:r>
              </w:hyperlink>
            </w:p>
            <w:p w14:paraId="62C01C42" w14:textId="621A60F6" w:rsidR="0000063A" w:rsidRPr="00505EB3" w:rsidRDefault="0000063A">
              <w:pPr>
                <w:pStyle w:val="Inhopg2"/>
                <w:tabs>
                  <w:tab w:val="right" w:leader="dot" w:pos="9062"/>
                </w:tabs>
                <w:rPr>
                  <w:rFonts w:eastAsiaTheme="minorEastAsia"/>
                  <w:sz w:val="24"/>
                  <w:szCs w:val="24"/>
                  <w:lang w:eastAsia="nl-NL"/>
                </w:rPr>
              </w:pPr>
              <w:hyperlink w:anchor="_Toc230684249" w:history="1">
                <w:r w:rsidRPr="00505EB3">
                  <w:rPr>
                    <w:rStyle w:val="Hyperlink"/>
                  </w:rPr>
                  <w:t>4.6 Label Construction</w:t>
                </w:r>
                <w:r w:rsidRPr="00505EB3">
                  <w:rPr>
                    <w:webHidden/>
                  </w:rPr>
                  <w:tab/>
                </w:r>
                <w:r w:rsidRPr="00505EB3">
                  <w:rPr>
                    <w:webHidden/>
                  </w:rPr>
                  <w:fldChar w:fldCharType="begin"/>
                </w:r>
                <w:r w:rsidRPr="00505EB3">
                  <w:rPr>
                    <w:webHidden/>
                  </w:rPr>
                  <w:instrText xml:space="preserve"> PAGEREF _Toc230684249 \h </w:instrText>
                </w:r>
                <w:r w:rsidRPr="00505EB3">
                  <w:rPr>
                    <w:webHidden/>
                  </w:rPr>
                </w:r>
                <w:r w:rsidRPr="00505EB3">
                  <w:rPr>
                    <w:webHidden/>
                  </w:rPr>
                  <w:fldChar w:fldCharType="separate"/>
                </w:r>
                <w:r w:rsidRPr="00505EB3">
                  <w:rPr>
                    <w:webHidden/>
                  </w:rPr>
                  <w:t>15</w:t>
                </w:r>
                <w:r w:rsidRPr="00505EB3">
                  <w:rPr>
                    <w:webHidden/>
                  </w:rPr>
                  <w:fldChar w:fldCharType="end"/>
                </w:r>
              </w:hyperlink>
            </w:p>
            <w:p w14:paraId="7F08F008" w14:textId="016729F1" w:rsidR="0000063A" w:rsidRPr="00505EB3" w:rsidRDefault="0000063A">
              <w:pPr>
                <w:pStyle w:val="Inhopg1"/>
                <w:tabs>
                  <w:tab w:val="right" w:leader="dot" w:pos="9062"/>
                </w:tabs>
                <w:rPr>
                  <w:rFonts w:eastAsiaTheme="minorEastAsia"/>
                  <w:sz w:val="24"/>
                  <w:szCs w:val="24"/>
                  <w:lang w:eastAsia="nl-NL"/>
                </w:rPr>
              </w:pPr>
              <w:hyperlink w:anchor="_Toc230684250" w:history="1">
                <w:r w:rsidRPr="00505EB3">
                  <w:rPr>
                    <w:rStyle w:val="Hyperlink"/>
                    <w:highlight w:val="yellow"/>
                  </w:rPr>
                  <w:t>Reference List</w:t>
                </w:r>
                <w:r w:rsidRPr="00505EB3">
                  <w:rPr>
                    <w:webHidden/>
                  </w:rPr>
                  <w:tab/>
                </w:r>
                <w:r w:rsidRPr="00505EB3">
                  <w:rPr>
                    <w:webHidden/>
                  </w:rPr>
                  <w:fldChar w:fldCharType="begin"/>
                </w:r>
                <w:r w:rsidRPr="00505EB3">
                  <w:rPr>
                    <w:webHidden/>
                  </w:rPr>
                  <w:instrText xml:space="preserve"> PAGEREF _Toc230684250 \h </w:instrText>
                </w:r>
                <w:r w:rsidRPr="00505EB3">
                  <w:rPr>
                    <w:webHidden/>
                  </w:rPr>
                </w:r>
                <w:r w:rsidRPr="00505EB3">
                  <w:rPr>
                    <w:webHidden/>
                  </w:rPr>
                  <w:fldChar w:fldCharType="separate"/>
                </w:r>
                <w:r w:rsidRPr="00505EB3">
                  <w:rPr>
                    <w:webHidden/>
                  </w:rPr>
                  <w:t>16</w:t>
                </w:r>
                <w:r w:rsidRPr="00505EB3">
                  <w:rPr>
                    <w:webHidden/>
                  </w:rPr>
                  <w:fldChar w:fldCharType="end"/>
                </w:r>
              </w:hyperlink>
            </w:p>
            <w:p w14:paraId="44D4872F" w14:textId="14ED5DDE" w:rsidR="00F121C7" w:rsidRPr="00505EB3" w:rsidRDefault="00F121C7">
              <w:r w:rsidRPr="00505EB3">
                <w:rPr>
                  <w:b/>
                  <w:bCs/>
                </w:rPr>
                <w:fldChar w:fldCharType="end"/>
              </w:r>
            </w:p>
          </w:sdtContent>
        </w:sdt>
        <w:p w14:paraId="2AA3C31C" w14:textId="64A547E7" w:rsidR="0009689B" w:rsidRPr="00505EB3" w:rsidRDefault="0009689B">
          <w:pPr>
            <w:rPr>
              <w:rFonts w:asciiTheme="majorHAnsi" w:eastAsiaTheme="majorEastAsia" w:hAnsiTheme="majorHAnsi" w:cstheme="majorBidi"/>
              <w:color w:val="0F4761" w:themeColor="accent1" w:themeShade="BF"/>
              <w:sz w:val="40"/>
              <w:szCs w:val="40"/>
            </w:rPr>
          </w:pPr>
          <w:r w:rsidRPr="00505EB3">
            <w:br w:type="page"/>
          </w:r>
        </w:p>
        <w:p w14:paraId="545E551C" w14:textId="73B021B3" w:rsidR="0009689B" w:rsidRPr="00505EB3" w:rsidRDefault="0009689B" w:rsidP="00C52B79">
          <w:pPr>
            <w:pStyle w:val="Kop1"/>
          </w:pPr>
          <w:bookmarkStart w:id="0" w:name="_Toc230684221"/>
          <w:bookmarkStart w:id="1" w:name="_Toc230677042"/>
          <w:r w:rsidRPr="00505EB3">
            <w:lastRenderedPageBreak/>
            <w:t>1. Introduction</w:t>
          </w:r>
          <w:bookmarkEnd w:id="0"/>
          <w:bookmarkEnd w:id="1"/>
          <w:r w:rsidR="00DA33E7" w:rsidRPr="00505EB3">
            <w:t xml:space="preserve"> </w:t>
          </w:r>
        </w:p>
        <w:p w14:paraId="47DF1DB0" w14:textId="77777777" w:rsidR="0009689B" w:rsidRPr="00505EB3" w:rsidRDefault="0009689B">
          <w:pPr>
            <w:rPr>
              <w:rFonts w:asciiTheme="majorHAnsi" w:hAnsiTheme="majorHAnsi" w:cstheme="majorBidi"/>
              <w:color w:val="0F4761" w:themeColor="accent1" w:themeShade="BF"/>
              <w:sz w:val="40"/>
              <w:szCs w:val="40"/>
            </w:rPr>
          </w:pPr>
          <w:r w:rsidRPr="00505EB3">
            <w:br w:type="page"/>
          </w:r>
        </w:p>
        <w:p w14:paraId="32EAE2D8" w14:textId="41A3E6EE" w:rsidR="007843F0" w:rsidRPr="00505EB3" w:rsidRDefault="007843F0" w:rsidP="007843F0">
          <w:pPr>
            <w:pStyle w:val="Kop1"/>
            <w:rPr>
              <w:rFonts w:eastAsiaTheme="minorHAnsi"/>
            </w:rPr>
          </w:pPr>
          <w:bookmarkStart w:id="2" w:name="_Toc230684222"/>
          <w:bookmarkStart w:id="3" w:name="_Toc230677043"/>
          <w:r w:rsidRPr="00505EB3">
            <w:rPr>
              <w:rFonts w:eastAsiaTheme="minorHAnsi"/>
            </w:rPr>
            <w:lastRenderedPageBreak/>
            <w:t>2. Data Acquisition</w:t>
          </w:r>
          <w:bookmarkEnd w:id="2"/>
          <w:bookmarkEnd w:id="3"/>
        </w:p>
        <w:p w14:paraId="5EEAEB79" w14:textId="77777777" w:rsidR="00DA33E7" w:rsidRPr="00505EB3" w:rsidRDefault="00DA33E7" w:rsidP="00DA33E7">
          <w:r w:rsidRPr="00505EB3">
            <w:t>This chapter describes the data sources and acquisition decisions underlying the drought and flood prediction models developed in this project. It covers the selection of input features, the definition of target variables, the composition of the dataset, and the most important quality considerations and limitations.</w:t>
          </w:r>
        </w:p>
        <w:p w14:paraId="755866A2" w14:textId="77777777" w:rsidR="00DA33E7" w:rsidRPr="00505EB3" w:rsidRDefault="00DA33E7" w:rsidP="00DA33E7">
          <w:r w:rsidRPr="00505EB3">
            <w:t xml:space="preserve">The project aims to develop two machine learning models: one for drought prediction and one for flood prediction, that can support early warning systems for agricultural communities in Africa. Both models are built on a shared set of input features drawn from the ERA5 reanalysis archive, capturing atmospheric and land-surface conditions that are physically linked to moisture excess or deficit. The target labels for both models are derived from </w:t>
          </w:r>
          <w:proofErr w:type="spellStart"/>
          <w:r w:rsidRPr="00505EB3">
            <w:t>standardised</w:t>
          </w:r>
          <w:proofErr w:type="spellEnd"/>
          <w:r w:rsidRPr="00505EB3">
            <w:t xml:space="preserve"> hydro-meteorological indices rather than from recorded disaster events: the reasoning behind this choice is explained in Section 2.2.</w:t>
          </w:r>
        </w:p>
        <w:p w14:paraId="5AE00349" w14:textId="77777777" w:rsidR="00DA33E7" w:rsidRPr="00505EB3" w:rsidRDefault="00DA33E7" w:rsidP="00DA33E7"/>
        <w:p w14:paraId="3A4CB502" w14:textId="1FBB64C1" w:rsidR="00645CA0" w:rsidRPr="00505EB3" w:rsidRDefault="007843F0" w:rsidP="00747786">
          <w:pPr>
            <w:pStyle w:val="Kop2"/>
          </w:pPr>
          <w:bookmarkStart w:id="4" w:name="_Toc230684223"/>
          <w:bookmarkStart w:id="5" w:name="_Toc230677044"/>
          <w:r w:rsidRPr="00505EB3">
            <w:t>2.1 Feature Selection</w:t>
          </w:r>
          <w:bookmarkEnd w:id="4"/>
          <w:bookmarkEnd w:id="5"/>
        </w:p>
        <w:p w14:paraId="09303CD2" w14:textId="363C782B" w:rsidR="008128D3" w:rsidRPr="00505EB3" w:rsidRDefault="007843F0" w:rsidP="00C117B2">
          <w:pPr>
            <w:pStyle w:val="Kop3"/>
          </w:pPr>
          <w:bookmarkStart w:id="6" w:name="_Toc230684224"/>
          <w:bookmarkStart w:id="7" w:name="_Toc230677045"/>
          <w:r w:rsidRPr="00505EB3">
            <w:t>2.1.1 Feature selection methodology</w:t>
          </w:r>
          <w:bookmarkEnd w:id="6"/>
          <w:bookmarkEnd w:id="7"/>
        </w:p>
        <w:p w14:paraId="5039C66D" w14:textId="2268A9C2" w:rsidR="001C658F" w:rsidRPr="00505EB3" w:rsidRDefault="00384E68" w:rsidP="00484F8A">
          <w:r w:rsidRPr="00505EB3">
            <w:t>The features used in this project are taken from a single, carefully chosen set of ERA5 atmospheric and land-surface variables. Instead of building separate feature sets for drought prediction and flood prediction, one general dataset is put together that works for both target variables at the same time. This approach makes sense because drought and flood conditions are shaped by many of the same atmospheric processes. The variables that show when there is too little moisture in the system are often the same ones that show when there is too much. Having one shared set of features also makes the data pipeline easier to manage and makes sure that both prediction tasks are working from exactly the same inputs, which makes comparing their results more straightforward.</w:t>
          </w:r>
        </w:p>
        <w:p w14:paraId="5C46F888" w14:textId="009FE557" w:rsidR="00645CA0" w:rsidRPr="00505EB3" w:rsidRDefault="00D64C56" w:rsidP="007843F0">
          <w:r w:rsidRPr="00505EB3">
            <w:t>The choice of which parameters to include was based on three things: a review of scientific studies on the climate drivers behind extreme weather in Africa (</w:t>
          </w:r>
          <w:proofErr w:type="spellStart"/>
          <w:r w:rsidRPr="00505EB3">
            <w:t>Nandgude</w:t>
          </w:r>
          <w:proofErr w:type="spellEnd"/>
          <w:r w:rsidRPr="00505EB3">
            <w:t xml:space="preserve"> et al., 2023; Ferchichi et al., 2023), practical knowledge about which atmospheric conditions tend to put agricultural communities at risk, and whether the variable is actually available within the ERA5 reanalysis dataset. Every parameter that was selected has a clear and well-understood physical connection to drought, flood, or both types of event.</w:t>
          </w:r>
        </w:p>
        <w:p w14:paraId="7330D032" w14:textId="77777777" w:rsidR="00477978" w:rsidRPr="00505EB3" w:rsidRDefault="00477978" w:rsidP="007843F0"/>
        <w:p w14:paraId="3DAE78FC" w14:textId="33E17DFE" w:rsidR="007843F0" w:rsidRPr="00505EB3" w:rsidRDefault="007843F0" w:rsidP="007843F0">
          <w:pPr>
            <w:pStyle w:val="Kop3"/>
          </w:pPr>
          <w:bookmarkStart w:id="8" w:name="_Toc230684225"/>
          <w:bookmarkStart w:id="9" w:name="_Toc230677046"/>
          <w:r w:rsidRPr="00505EB3">
            <w:t xml:space="preserve">2.1.2 </w:t>
          </w:r>
          <w:r w:rsidR="006C7114" w:rsidRPr="00505EB3">
            <w:t>Features</w:t>
          </w:r>
          <w:bookmarkEnd w:id="8"/>
          <w:bookmarkEnd w:id="9"/>
          <w:r w:rsidRPr="00505EB3">
            <w:t xml:space="preserve"> </w:t>
          </w:r>
        </w:p>
        <w:p w14:paraId="5F59F33B" w14:textId="77777777" w:rsidR="0014754A" w:rsidRPr="00505EB3" w:rsidRDefault="0014754A" w:rsidP="0014754A">
          <w:r w:rsidRPr="00505EB3">
            <w:t>The following ERA5 parameters constitute the complete, unified feature set used for both the drought and flood prediction tasks.</w:t>
          </w:r>
        </w:p>
        <w:p w14:paraId="1CAA2FF5" w14:textId="77777777" w:rsidR="00595164" w:rsidRPr="00505EB3" w:rsidRDefault="0014754A" w:rsidP="0014754A">
          <w:pPr>
            <w:numPr>
              <w:ilvl w:val="0"/>
              <w:numId w:val="10"/>
            </w:numPr>
          </w:pPr>
          <w:r w:rsidRPr="00505EB3">
            <w:rPr>
              <w:b/>
              <w:bCs/>
            </w:rPr>
            <w:t>2 m Temperature (K):</w:t>
          </w:r>
          <w:r w:rsidRPr="00505EB3">
            <w:t xml:space="preserve">  </w:t>
          </w:r>
          <w:r w:rsidR="00595164" w:rsidRPr="00505EB3">
            <w:t xml:space="preserve">Air temperature at approximately 2 </w:t>
          </w:r>
          <w:proofErr w:type="spellStart"/>
          <w:r w:rsidR="00595164" w:rsidRPr="00505EB3">
            <w:t>metres</w:t>
          </w:r>
          <w:proofErr w:type="spellEnd"/>
          <w:r w:rsidR="00595164" w:rsidRPr="00505EB3">
            <w:t xml:space="preserve"> above the surface. High temperatures increase the amount of moisture the atmosphere draws from the soil, contributing to the moisture deficits that </w:t>
          </w:r>
          <w:proofErr w:type="spellStart"/>
          <w:r w:rsidR="00595164" w:rsidRPr="00505EB3">
            <w:t>characterise</w:t>
          </w:r>
          <w:proofErr w:type="spellEnd"/>
          <w:r w:rsidR="00595164" w:rsidRPr="00505EB3">
            <w:t xml:space="preserve"> drought. Temperature also determines how much energy is available for convective storm development, which links it to extreme precipitation and flood risk.</w:t>
          </w:r>
        </w:p>
        <w:p w14:paraId="3E87589E" w14:textId="76C2725C" w:rsidR="0014754A" w:rsidRPr="00505EB3" w:rsidRDefault="0014754A" w:rsidP="0014754A">
          <w:pPr>
            <w:numPr>
              <w:ilvl w:val="0"/>
              <w:numId w:val="10"/>
            </w:numPr>
          </w:pPr>
          <w:r w:rsidRPr="00505EB3">
            <w:rPr>
              <w:b/>
              <w:bCs/>
            </w:rPr>
            <w:lastRenderedPageBreak/>
            <w:t>Total Precipitation (m):</w:t>
          </w:r>
          <w:r w:rsidRPr="00505EB3">
            <w:t xml:space="preserve">  </w:t>
          </w:r>
          <w:r w:rsidR="00981F58" w:rsidRPr="00505EB3">
            <w:t>The total amount of rainfall reaching the land surface. When rainfall stays below average for a long time, this is the main cause of meteorological drought. On the other hand, very heavy rainfall in a short period is the most common cause of flash floods.</w:t>
          </w:r>
        </w:p>
        <w:p w14:paraId="695F7D96" w14:textId="1A56242E" w:rsidR="0014754A" w:rsidRPr="00505EB3" w:rsidRDefault="0014754A" w:rsidP="0014754A">
          <w:pPr>
            <w:numPr>
              <w:ilvl w:val="0"/>
              <w:numId w:val="10"/>
            </w:numPr>
          </w:pPr>
          <w:r w:rsidRPr="00505EB3">
            <w:rPr>
              <w:b/>
              <w:bCs/>
            </w:rPr>
            <w:t>Surface Pressure (Pa):</w:t>
          </w:r>
          <w:r w:rsidRPr="00505EB3">
            <w:t xml:space="preserve">  </w:t>
          </w:r>
          <w:r w:rsidR="001A0784" w:rsidRPr="00505EB3">
            <w:t>An indicator of large-scale atmospheric conditions. Persistent high pressure suppresses cloud formation and rainfall, leading to prolonged dry spells. Low-pressure systems bring air masses together, creating the storm activity associated with flooding.</w:t>
          </w:r>
        </w:p>
        <w:p w14:paraId="0F61DBAE" w14:textId="3577807F" w:rsidR="0014754A" w:rsidRPr="00505EB3" w:rsidRDefault="0014754A" w:rsidP="0014754A">
          <w:pPr>
            <w:numPr>
              <w:ilvl w:val="0"/>
              <w:numId w:val="10"/>
            </w:numPr>
          </w:pPr>
          <w:r w:rsidRPr="00505EB3">
            <w:rPr>
              <w:b/>
              <w:bCs/>
            </w:rPr>
            <w:t>2 m Dewpoint Temperature (K):</w:t>
          </w:r>
          <w:r w:rsidRPr="00505EB3">
            <w:t xml:space="preserve">  </w:t>
          </w:r>
          <w:r w:rsidR="00F57FD6" w:rsidRPr="00505EB3">
            <w:t>The dew point temperature is the specific temperature to which air must be cooled for water vapor to condense into liquid water</w:t>
          </w:r>
          <w:r w:rsidR="007A7740" w:rsidRPr="00505EB3">
            <w:t>.</w:t>
          </w:r>
        </w:p>
        <w:p w14:paraId="3835632D" w14:textId="3088D7A2" w:rsidR="0014754A" w:rsidRPr="00505EB3" w:rsidRDefault="0014754A" w:rsidP="0014754A">
          <w:pPr>
            <w:numPr>
              <w:ilvl w:val="0"/>
              <w:numId w:val="10"/>
            </w:numPr>
          </w:pPr>
          <w:r w:rsidRPr="00505EB3">
            <w:rPr>
              <w:b/>
              <w:bCs/>
            </w:rPr>
            <w:t>10 m U-component of Wind (m/s):</w:t>
          </w:r>
          <w:r w:rsidRPr="00505EB3">
            <w:t xml:space="preserve">  </w:t>
          </w:r>
          <w:r w:rsidR="00FA2C21" w:rsidRPr="00505EB3">
            <w:t xml:space="preserve">The east-west part of the wind speed at 10 </w:t>
          </w:r>
          <w:proofErr w:type="spellStart"/>
          <w:r w:rsidR="00FA2C21" w:rsidRPr="00505EB3">
            <w:t>metres</w:t>
          </w:r>
          <w:proofErr w:type="spellEnd"/>
          <w:r w:rsidR="00FA2C21" w:rsidRPr="00505EB3">
            <w:t xml:space="preserve"> height. Wind moves moisture from one place to another, either bringing in wet air or pushing dry air into a region.</w:t>
          </w:r>
        </w:p>
        <w:p w14:paraId="732A7B54" w14:textId="2AF6FFDC" w:rsidR="0014754A" w:rsidRPr="00505EB3" w:rsidRDefault="0014754A" w:rsidP="0014754A">
          <w:pPr>
            <w:numPr>
              <w:ilvl w:val="0"/>
              <w:numId w:val="10"/>
            </w:numPr>
          </w:pPr>
          <w:r w:rsidRPr="00505EB3">
            <w:rPr>
              <w:b/>
              <w:bCs/>
            </w:rPr>
            <w:t>10 m V-component of Wind (m/s):</w:t>
          </w:r>
          <w:r w:rsidRPr="00505EB3">
            <w:t xml:space="preserve">  </w:t>
          </w:r>
          <w:r w:rsidR="002516A2" w:rsidRPr="00505EB3">
            <w:t xml:space="preserve">The north-south part of the wind speed at 10 </w:t>
          </w:r>
          <w:proofErr w:type="spellStart"/>
          <w:r w:rsidR="002516A2" w:rsidRPr="00505EB3">
            <w:t>metres</w:t>
          </w:r>
          <w:proofErr w:type="spellEnd"/>
          <w:r w:rsidR="002516A2" w:rsidRPr="00505EB3">
            <w:t xml:space="preserve"> height. Together with the U-component, it determines the full direction and strength of low-level wind and moisture movement.</w:t>
          </w:r>
        </w:p>
        <w:p w14:paraId="3FCA3862" w14:textId="7E5ED4AA" w:rsidR="0014754A" w:rsidRPr="00505EB3" w:rsidRDefault="0014754A" w:rsidP="0014754A">
          <w:pPr>
            <w:numPr>
              <w:ilvl w:val="0"/>
              <w:numId w:val="10"/>
            </w:numPr>
          </w:pPr>
          <w:r w:rsidRPr="00505EB3">
            <w:rPr>
              <w:b/>
              <w:bCs/>
            </w:rPr>
            <w:t>Volumetric Soil Water — Layer 1 (m³/m³):</w:t>
          </w:r>
          <w:r w:rsidRPr="00505EB3">
            <w:t xml:space="preserve">  </w:t>
          </w:r>
          <w:r w:rsidR="00AB60FE" w:rsidRPr="00505EB3">
            <w:t>The amount of water stored in the top layer of the soil, which is the water that crop roots can directly access. When this drops over a sustained period, it is a clear sign of agricultural drought. When the top layer is completely saturated, rain can no longer soak into the ground and starts flowing over the surface, increasing flood risk.</w:t>
          </w:r>
        </w:p>
        <w:p w14:paraId="4BE1CC9C" w14:textId="5CF15CD1" w:rsidR="0014754A" w:rsidRPr="00505EB3" w:rsidRDefault="0014754A" w:rsidP="0014754A">
          <w:pPr>
            <w:numPr>
              <w:ilvl w:val="0"/>
              <w:numId w:val="10"/>
            </w:numPr>
          </w:pPr>
          <w:r w:rsidRPr="00505EB3">
            <w:rPr>
              <w:b/>
              <w:bCs/>
            </w:rPr>
            <w:t>Volumetric Soil Water — Layer 2 (m³/m³):</w:t>
          </w:r>
          <w:r w:rsidRPr="00505EB3">
            <w:t xml:space="preserve">  </w:t>
          </w:r>
          <w:r w:rsidR="006644F5" w:rsidRPr="00505EB3">
            <w:t>The moisture stored in the second soil layer, sitting deeper below the surface. This gives information about how far a drought has penetrated into the soil and also about how wet the ground was before a rainfall event, which strongly affects how much flooding occurs.</w:t>
          </w:r>
        </w:p>
        <w:p w14:paraId="307361AD" w14:textId="091E7F60" w:rsidR="0014754A" w:rsidRPr="00505EB3" w:rsidRDefault="0014754A" w:rsidP="0014754A">
          <w:pPr>
            <w:numPr>
              <w:ilvl w:val="0"/>
              <w:numId w:val="10"/>
            </w:numPr>
          </w:pPr>
          <w:r w:rsidRPr="00505EB3">
            <w:rPr>
              <w:b/>
              <w:bCs/>
            </w:rPr>
            <w:t>Evaporation (m):</w:t>
          </w:r>
          <w:r w:rsidRPr="00505EB3">
            <w:t xml:space="preserve">  </w:t>
          </w:r>
          <w:r w:rsidR="006A123A" w:rsidRPr="00505EB3">
            <w:t>The actual amount of water that moves from the land surface into the air. This is important for understanding the overall water balance and for calculating drought indicators that take into account both how much rain falls and how much water the atmosphere is pulling away.</w:t>
          </w:r>
        </w:p>
        <w:p w14:paraId="5576FDFE" w14:textId="2AE37142" w:rsidR="0014754A" w:rsidRPr="00505EB3" w:rsidRDefault="0014754A" w:rsidP="0014754A">
          <w:pPr>
            <w:numPr>
              <w:ilvl w:val="0"/>
              <w:numId w:val="10"/>
            </w:numPr>
          </w:pPr>
          <w:r w:rsidRPr="00505EB3">
            <w:rPr>
              <w:b/>
              <w:bCs/>
            </w:rPr>
            <w:t>Potential Evaporation (m):</w:t>
          </w:r>
          <w:r w:rsidRPr="00505EB3">
            <w:t xml:space="preserve">  </w:t>
          </w:r>
          <w:r w:rsidR="00E7570E" w:rsidRPr="00505EB3">
            <w:t>The maximum amount of water that could evaporate if the soil had unlimited moisture available. This represents the atmospheric demand for water and is especially important in hot African climates, where the atmosphere often demands more water than is actually available in the soil.</w:t>
          </w:r>
        </w:p>
        <w:p w14:paraId="50FAD270" w14:textId="77777777" w:rsidR="0014754A" w:rsidRPr="00505EB3" w:rsidRDefault="0014754A" w:rsidP="0014754A">
          <w:pPr>
            <w:numPr>
              <w:ilvl w:val="0"/>
              <w:numId w:val="10"/>
            </w:numPr>
          </w:pPr>
          <w:r w:rsidRPr="00505EB3">
            <w:rPr>
              <w:b/>
              <w:bCs/>
            </w:rPr>
            <w:t>Convective Precipitation (m):</w:t>
          </w:r>
          <w:r w:rsidRPr="00505EB3">
            <w:t xml:space="preserve">  Rainfall produced by intense, </w:t>
          </w:r>
          <w:proofErr w:type="spellStart"/>
          <w:r w:rsidRPr="00505EB3">
            <w:t>localised</w:t>
          </w:r>
          <w:proofErr w:type="spellEnd"/>
          <w:r w:rsidRPr="00505EB3">
            <w:t xml:space="preserve"> convective storms. This is the dominant precipitation mechanism driving flash flooding across sub-Saharan and East Africa and carries a distinct signal relative to large-scale stratiform precipitation.</w:t>
          </w:r>
        </w:p>
        <w:p w14:paraId="4167F25F" w14:textId="39F31363" w:rsidR="0014754A" w:rsidRPr="00505EB3" w:rsidRDefault="0014754A" w:rsidP="0014754A">
          <w:pPr>
            <w:numPr>
              <w:ilvl w:val="0"/>
              <w:numId w:val="10"/>
            </w:numPr>
          </w:pPr>
          <w:r w:rsidRPr="00505EB3">
            <w:rPr>
              <w:b/>
              <w:bCs/>
            </w:rPr>
            <w:t>Surface Runoff (m):</w:t>
          </w:r>
          <w:r w:rsidRPr="00505EB3">
            <w:t xml:space="preserve">  </w:t>
          </w:r>
          <w:r w:rsidR="00257878" w:rsidRPr="00505EB3">
            <w:t>The part of rainfall that cannot soak into the ground and instead flows across the surface. This is one of the most direct signs that a flood is likely to occur, and it also reflects the general state of the water balance at the land surface.</w:t>
          </w:r>
        </w:p>
        <w:p w14:paraId="4BC9FEA1" w14:textId="7CF5CEBB" w:rsidR="0014754A" w:rsidRPr="00505EB3" w:rsidRDefault="0014754A" w:rsidP="0014754A">
          <w:pPr>
            <w:numPr>
              <w:ilvl w:val="0"/>
              <w:numId w:val="10"/>
            </w:numPr>
          </w:pPr>
          <w:r w:rsidRPr="00505EB3">
            <w:rPr>
              <w:b/>
              <w:bCs/>
            </w:rPr>
            <w:lastRenderedPageBreak/>
            <w:t>Sub-surface Runoff (m):</w:t>
          </w:r>
          <w:r w:rsidRPr="00505EB3">
            <w:t xml:space="preserve">  </w:t>
          </w:r>
          <w:r w:rsidR="00F013CE" w:rsidRPr="00505EB3">
            <w:t>The part of rainfall that cannot soak into the ground and instead flows across the surface. This is one of the most direct signs that a flood is likely to occur, and it also reflects the general state of the water balance at the land surface.</w:t>
          </w:r>
        </w:p>
        <w:p w14:paraId="1F3A3158" w14:textId="684B7E5E" w:rsidR="0014754A" w:rsidRPr="00505EB3" w:rsidRDefault="0014754A" w:rsidP="0014754A">
          <w:pPr>
            <w:numPr>
              <w:ilvl w:val="0"/>
              <w:numId w:val="10"/>
            </w:numPr>
          </w:pPr>
          <w:r w:rsidRPr="00505EB3">
            <w:rPr>
              <w:b/>
              <w:bCs/>
            </w:rPr>
            <w:t>Surface Solar Radiation Downwards (J/m²):</w:t>
          </w:r>
          <w:r w:rsidRPr="00505EB3">
            <w:t xml:space="preserve">  </w:t>
          </w:r>
          <w:r w:rsidR="00874BD1" w:rsidRPr="00505EB3">
            <w:t>The amount of sunlight reaching the ground. This drives evaporation and affects how crops grow. During drought periods, unusually strong sunshine under clear skies speeds up moisture loss from the soil.</w:t>
          </w:r>
        </w:p>
        <w:p w14:paraId="1683C20E" w14:textId="38912A08" w:rsidR="0014754A" w:rsidRPr="00505EB3" w:rsidRDefault="0014754A" w:rsidP="0014754A">
          <w:pPr>
            <w:numPr>
              <w:ilvl w:val="0"/>
              <w:numId w:val="10"/>
            </w:numPr>
          </w:pPr>
          <w:r w:rsidRPr="00505EB3">
            <w:rPr>
              <w:b/>
              <w:bCs/>
            </w:rPr>
            <w:t>Vertically Integrated Moisture Divergence (kg/m²/s):</w:t>
          </w:r>
          <w:r w:rsidRPr="00505EB3">
            <w:t xml:space="preserve">  </w:t>
          </w:r>
          <w:r w:rsidR="00A471B1" w:rsidRPr="00505EB3">
            <w:t>A measure of whether the atmosphere is gaining or losing moisture across the full height of the air column. When moisture is flowing in and accumulating, heavy rainfall is more likely. When moisture is being carried away, drying conditions tend to follow.</w:t>
          </w:r>
        </w:p>
        <w:p w14:paraId="57B858B1" w14:textId="66D8294E" w:rsidR="0014754A" w:rsidRPr="00505EB3" w:rsidRDefault="0014754A" w:rsidP="0014754A">
          <w:pPr>
            <w:numPr>
              <w:ilvl w:val="0"/>
              <w:numId w:val="10"/>
            </w:numPr>
          </w:pPr>
          <w:r w:rsidRPr="00505EB3">
            <w:rPr>
              <w:b/>
              <w:bCs/>
            </w:rPr>
            <w:t>Large-scale Precipitation (m):</w:t>
          </w:r>
          <w:r w:rsidRPr="00505EB3">
            <w:t xml:space="preserve">  </w:t>
          </w:r>
          <w:r w:rsidR="00B77166" w:rsidRPr="00505EB3">
            <w:t>Rainfall produced by large, slow-moving weather systems rather than by local storms. This type of rain tends to last longer and cover a wider area, and it can contribute to river flooding when it falls over already wet ground.</w:t>
          </w:r>
        </w:p>
        <w:p w14:paraId="7B5350BD" w14:textId="77777777" w:rsidR="005E4016" w:rsidRPr="00505EB3" w:rsidRDefault="005E4016" w:rsidP="00927E73"/>
        <w:p w14:paraId="47BB334C" w14:textId="1B51604A" w:rsidR="007843F0" w:rsidRPr="00505EB3" w:rsidRDefault="007843F0" w:rsidP="007843F0">
          <w:pPr>
            <w:pStyle w:val="Kop3"/>
          </w:pPr>
          <w:bookmarkStart w:id="10" w:name="_Toc230684226"/>
          <w:bookmarkStart w:id="11" w:name="_Toc230677047"/>
          <w:r w:rsidRPr="00505EB3">
            <w:t>2.1.</w:t>
          </w:r>
          <w:r w:rsidR="00F2519C" w:rsidRPr="00505EB3">
            <w:t>3</w:t>
          </w:r>
          <w:r w:rsidRPr="00505EB3">
            <w:t xml:space="preserve"> Excluded parameters and motivation</w:t>
          </w:r>
          <w:bookmarkEnd w:id="10"/>
          <w:bookmarkEnd w:id="11"/>
        </w:p>
        <w:p w14:paraId="7FDA70E8" w14:textId="77777777" w:rsidR="00B3366F" w:rsidRPr="00505EB3" w:rsidRDefault="00B3366F" w:rsidP="001F3A3F">
          <w:r w:rsidRPr="00505EB3">
            <w:t xml:space="preserve">The ERA5 dataset contains several hundred variables across many geophysical domains. Most of these were excluded from the feature set because they have no clear physical connection to drought or flood conditions, or because they overlap with variables that are already included. A further consideration is that the target variable in this project is drought and flood risk, which is derived from four hydro-meteorological indices: the </w:t>
          </w:r>
          <w:proofErr w:type="spellStart"/>
          <w:r w:rsidRPr="00505EB3">
            <w:t>Standardised</w:t>
          </w:r>
          <w:proofErr w:type="spellEnd"/>
          <w:r w:rsidRPr="00505EB3">
            <w:t xml:space="preserve"> Precipitation-Evapotranspiration Index (SPEI), the Soil Moisture Index (SMI), the Antecedent Precipitation Index (API), and a Total Runoff index. Variables that do not contribute to any of these indices are unlikely to carry a signal that is directly useful for predicting risk, and were therefore excluded. The excluded parameters are grouped below by category.</w:t>
          </w:r>
        </w:p>
        <w:p w14:paraId="1ED6DE0B" w14:textId="4A92E14F" w:rsidR="001F3A3F" w:rsidRPr="00505EB3" w:rsidRDefault="001F3A3F" w:rsidP="001F3A3F">
          <w:r w:rsidRPr="00505EB3">
            <w:rPr>
              <w:b/>
              <w:bCs/>
            </w:rPr>
            <w:t>Mean rates</w:t>
          </w:r>
          <w:r w:rsidRPr="00505EB3">
            <w:t xml:space="preserve"> </w:t>
          </w:r>
          <w:r w:rsidR="00670307" w:rsidRPr="00505EB3">
            <w:t>-</w:t>
          </w:r>
          <w:r w:rsidRPr="00505EB3">
            <w:t xml:space="preserve"> ERA5 includes mean rate versions of many flux and precipitation variables that are already part of the feature set, such as mean convective precipitation rate and mean evaporation rate. These are simply time-averaged versions of the accumulated variables already included, so keeping both would create redundancy without adding new information to the models.</w:t>
          </w:r>
        </w:p>
        <w:p w14:paraId="3411150D" w14:textId="3ADE2D05" w:rsidR="001F3A3F" w:rsidRPr="00505EB3" w:rsidRDefault="001F3A3F" w:rsidP="001F3A3F">
          <w:r w:rsidRPr="00505EB3">
            <w:rPr>
              <w:b/>
              <w:bCs/>
            </w:rPr>
            <w:t>Radiation and heat</w:t>
          </w:r>
          <w:r w:rsidRPr="00505EB3">
            <w:t xml:space="preserve"> </w:t>
          </w:r>
          <w:r w:rsidR="00670307" w:rsidRPr="00505EB3">
            <w:t>-</w:t>
          </w:r>
          <w:r w:rsidRPr="00505EB3">
            <w:t xml:space="preserve"> ERA5 offers many radiation-related variables, including clear-sky variants, UV radiation, thermal radiation, and fluxes measured at the top of the atmosphere. </w:t>
          </w:r>
          <w:r w:rsidR="00FF76F6" w:rsidRPr="00505EB3">
            <w:t>Only the</w:t>
          </w:r>
          <w:r w:rsidRPr="00505EB3">
            <w:t xml:space="preserve"> Surface Solar Radiation Downwards is included because it directly drives evaporation and surface energy balance. The remaining variables largely measure the same physical process under different conditions or at different heights, so including them would introduce overlap without </w:t>
          </w:r>
          <w:r w:rsidR="00224F5F" w:rsidRPr="00505EB3">
            <w:t xml:space="preserve">adding extra meaningful information. </w:t>
          </w:r>
        </w:p>
        <w:p w14:paraId="0E617163" w14:textId="4539FC54" w:rsidR="001F3A3F" w:rsidRPr="00505EB3" w:rsidRDefault="001F3A3F" w:rsidP="001F3A3F">
          <w:r w:rsidRPr="00505EB3">
            <w:rPr>
              <w:b/>
              <w:bCs/>
            </w:rPr>
            <w:t>Clouds</w:t>
          </w:r>
          <w:r w:rsidRPr="00505EB3">
            <w:t xml:space="preserve"> </w:t>
          </w:r>
          <w:r w:rsidR="00670307" w:rsidRPr="00505EB3">
            <w:t>-</w:t>
          </w:r>
          <w:r w:rsidRPr="00505EB3">
            <w:t xml:space="preserve"> Cloud cover and total column cloud water variables are excluded because the information they carry is already captured indirectly through the precipitation, radiation, and moisture variables in the feature set.</w:t>
          </w:r>
        </w:p>
        <w:p w14:paraId="4B479863" w14:textId="741FABCA" w:rsidR="001F3A3F" w:rsidRPr="00505EB3" w:rsidRDefault="001F3A3F" w:rsidP="001F3A3F">
          <w:r w:rsidRPr="00505EB3">
            <w:rPr>
              <w:b/>
              <w:bCs/>
            </w:rPr>
            <w:t>Lakes</w:t>
          </w:r>
          <w:r w:rsidRPr="00505EB3">
            <w:t xml:space="preserve"> </w:t>
          </w:r>
          <w:r w:rsidR="00670307" w:rsidRPr="00505EB3">
            <w:t>-</w:t>
          </w:r>
          <w:r w:rsidRPr="00505EB3">
            <w:t xml:space="preserve"> Lake-related variables such as lake temperature and depth are excluded because they are highly </w:t>
          </w:r>
          <w:r w:rsidR="004E328A" w:rsidRPr="00505EB3">
            <w:t>localized</w:t>
          </w:r>
          <w:r w:rsidRPr="00505EB3">
            <w:t xml:space="preserve"> and not relevant to the wider agricultural zones this study focuses on.</w:t>
          </w:r>
        </w:p>
        <w:p w14:paraId="14ADFB5D" w14:textId="38F48896" w:rsidR="001F3A3F" w:rsidRPr="00505EB3" w:rsidRDefault="001F3A3F" w:rsidP="001F3A3F">
          <w:r w:rsidRPr="00505EB3">
            <w:rPr>
              <w:b/>
              <w:bCs/>
            </w:rPr>
            <w:lastRenderedPageBreak/>
            <w:t>Snow</w:t>
          </w:r>
          <w:r w:rsidRPr="00505EB3">
            <w:t xml:space="preserve"> </w:t>
          </w:r>
          <w:r w:rsidR="00670307" w:rsidRPr="00505EB3">
            <w:t>-</w:t>
          </w:r>
          <w:r w:rsidRPr="00505EB3">
            <w:t xml:space="preserve"> Variables such as snowfall, snow depth</w:t>
          </w:r>
          <w:r w:rsidR="004A4DA3" w:rsidRPr="00505EB3">
            <w:t xml:space="preserve"> </w:t>
          </w:r>
          <w:r w:rsidRPr="00505EB3">
            <w:t>and snow density are excluded b</w:t>
          </w:r>
          <w:r w:rsidR="00EB2A67" w:rsidRPr="00505EB3">
            <w:t xml:space="preserve">ecause the era in the scope of the project </w:t>
          </w:r>
          <w:r w:rsidRPr="00505EB3">
            <w:t>covers agricultural zones in Africa where snow does not occur, meaning these variables would be near zero in almost every observation.</w:t>
          </w:r>
        </w:p>
        <w:p w14:paraId="7190D9C0" w14:textId="1DA9921B" w:rsidR="001F3A3F" w:rsidRPr="00505EB3" w:rsidRDefault="001F3A3F" w:rsidP="001F3A3F">
          <w:r w:rsidRPr="00505EB3">
            <w:rPr>
              <w:b/>
              <w:bCs/>
            </w:rPr>
            <w:t>Vertical integrals</w:t>
          </w:r>
          <w:r w:rsidRPr="00505EB3">
            <w:t xml:space="preserve"> </w:t>
          </w:r>
          <w:r w:rsidR="00670307" w:rsidRPr="00505EB3">
            <w:t>-</w:t>
          </w:r>
          <w:r w:rsidRPr="00505EB3">
            <w:t xml:space="preserve"> Most vertically integrated variables describe atmospheric conditions high above the surface and have little influence on near-surface moisture at the timescales this project targets. The only exception is Vertically Integrated Moisture Divergence, which is kept because it directly indicates whether the atmosphere is gaining or losing moisture, making it relevant to both drought and flood prediction.</w:t>
          </w:r>
        </w:p>
        <w:p w14:paraId="5CFE9914" w14:textId="3F8E1994" w:rsidR="001F3A3F" w:rsidRPr="00505EB3" w:rsidRDefault="001F3A3F" w:rsidP="001F3A3F">
          <w:r w:rsidRPr="00505EB3">
            <w:rPr>
              <w:b/>
              <w:bCs/>
            </w:rPr>
            <w:t>Vegetation</w:t>
          </w:r>
          <w:r w:rsidRPr="00505EB3">
            <w:t xml:space="preserve"> </w:t>
          </w:r>
          <w:r w:rsidR="00670307" w:rsidRPr="00505EB3">
            <w:t>-</w:t>
          </w:r>
          <w:r w:rsidRPr="00505EB3">
            <w:t xml:space="preserve"> Leaf area index and vegetation cover are excluded because vegetation condition is more a result of drought than a cause of it. Including these variables could therefore introduce target leakage, where information about the outcome is indirectly present in the input features.</w:t>
          </w:r>
        </w:p>
        <w:p w14:paraId="2E4377B2" w14:textId="48FA900B" w:rsidR="001F3A3F" w:rsidRPr="00505EB3" w:rsidRDefault="001F3A3F" w:rsidP="001F3A3F">
          <w:r w:rsidRPr="00505EB3">
            <w:rPr>
              <w:b/>
              <w:bCs/>
            </w:rPr>
            <w:t>Ocean waves</w:t>
          </w:r>
          <w:r w:rsidRPr="00505EB3">
            <w:t xml:space="preserve"> - All wave-related variables are excluded because the models focus on inland agricultural areas and ocean wave conditions have no direct </w:t>
          </w:r>
          <w:r w:rsidR="009E3D7B" w:rsidRPr="00505EB3">
            <w:t>link</w:t>
          </w:r>
          <w:r w:rsidRPr="00505EB3">
            <w:t xml:space="preserve"> to the surface drought or flood </w:t>
          </w:r>
          <w:r w:rsidR="00B43A81" w:rsidRPr="00505EB3">
            <w:t>risks that are being predicted.</w:t>
          </w:r>
        </w:p>
        <w:p w14:paraId="6D53C2ED" w14:textId="2C4E8C0D" w:rsidR="001F3A3F" w:rsidRPr="00505EB3" w:rsidRDefault="001F3A3F" w:rsidP="001F3A3F">
          <w:r w:rsidRPr="00505EB3">
            <w:rPr>
              <w:b/>
              <w:bCs/>
            </w:rPr>
            <w:t>Other</w:t>
          </w:r>
          <w:r w:rsidRPr="00505EB3">
            <w:t xml:space="preserve"> - This category includes a wide range of variables such as total column ozone, geopotential, boundary layer properties</w:t>
          </w:r>
          <w:r w:rsidR="00F75338" w:rsidRPr="00505EB3">
            <w:t xml:space="preserve"> </w:t>
          </w:r>
          <w:r w:rsidRPr="00505EB3">
            <w:t>and orography descriptors. Although some of these have surface-level relevance, their connection to near-surface drought and flood conditions at the timescales used in this project is too indirect or too weak to justify their inclusion.</w:t>
          </w:r>
        </w:p>
        <w:p w14:paraId="446B1FF2" w14:textId="0DFDD514" w:rsidR="007843F0" w:rsidRPr="00505EB3" w:rsidRDefault="007843F0" w:rsidP="007843F0"/>
        <w:p w14:paraId="5CB54D0C" w14:textId="77777777" w:rsidR="007843F0" w:rsidRPr="00505EB3" w:rsidRDefault="007843F0" w:rsidP="00212B12">
          <w:pPr>
            <w:pStyle w:val="Kop2"/>
          </w:pPr>
          <w:bookmarkStart w:id="12" w:name="_Toc230684227"/>
          <w:bookmarkStart w:id="13" w:name="_Toc230677048"/>
          <w:r w:rsidRPr="00505EB3">
            <w:t>2.2 Target Variable Definition</w:t>
          </w:r>
          <w:bookmarkEnd w:id="12"/>
          <w:bookmarkEnd w:id="13"/>
        </w:p>
        <w:p w14:paraId="32599FCD" w14:textId="6C7C6678" w:rsidR="007843F0" w:rsidRPr="00505EB3" w:rsidRDefault="007843F0" w:rsidP="00212B12">
          <w:pPr>
            <w:pStyle w:val="Kop3"/>
          </w:pPr>
          <w:bookmarkStart w:id="14" w:name="_Toc230684228"/>
          <w:bookmarkStart w:id="15" w:name="_Toc230677049"/>
          <w:r w:rsidRPr="00505EB3">
            <w:t xml:space="preserve">2.2.1 </w:t>
          </w:r>
          <w:r w:rsidR="008776EC" w:rsidRPr="00505EB3">
            <w:t>Index-based targets: rationale</w:t>
          </w:r>
          <w:r w:rsidR="003D4C79" w:rsidRPr="00505EB3">
            <w:t xml:space="preserve"> (</w:t>
          </w:r>
          <w:proofErr w:type="spellStart"/>
          <w:r w:rsidR="003D4C79" w:rsidRPr="00505EB3">
            <w:t>nog</w:t>
          </w:r>
          <w:proofErr w:type="spellEnd"/>
          <w:r w:rsidR="003D4C79" w:rsidRPr="00505EB3">
            <w:t xml:space="preserve"> </w:t>
          </w:r>
          <w:proofErr w:type="spellStart"/>
          <w:r w:rsidR="003D4C79" w:rsidRPr="00505EB3">
            <w:t>controleren</w:t>
          </w:r>
          <w:proofErr w:type="spellEnd"/>
          <w:r w:rsidR="003D4C79" w:rsidRPr="00505EB3">
            <w:t>)</w:t>
          </w:r>
          <w:bookmarkEnd w:id="14"/>
          <w:bookmarkEnd w:id="15"/>
        </w:p>
        <w:p w14:paraId="5E43559B" w14:textId="77777777" w:rsidR="00766E67" w:rsidRPr="00505EB3" w:rsidRDefault="00766E67" w:rsidP="00766E67">
          <w:r w:rsidRPr="00505EB3">
            <w:t>Both the drought and flood prediction tasks are set up as classification problems: for each location and point in time, the model predicts a risk level rather than a simple yes or no outcome. These risk levels are defined by combining multiple standardized hydrometeorological indices into a single risk score, the thresholds and construction of which are discussed in the Feature Engineering chapter. The most important design choice here is to base these risk levels on standardized hydrometeorological indices rather than recorded disaster events.</w:t>
          </w:r>
        </w:p>
        <w:p w14:paraId="5837F18D" w14:textId="77777777" w:rsidR="00766E67" w:rsidRPr="00505EB3" w:rsidRDefault="00766E67" w:rsidP="00766E67">
          <w:r w:rsidRPr="00505EB3">
            <w:t>The first reason for this is coverage. Indices can be calculated for every grid cell and every time step in the ERA5 dataset, giving complete spatial and temporal coverage across Africa. Event databases like EM-DAT only register disasters that crossed a documented impact threshold and were reported by humanitarian agencies. In many parts of Africa, particularly remote or low-income areas, real events go unrecorded. Index-based labels do not have this blind spot.</w:t>
          </w:r>
        </w:p>
        <w:p w14:paraId="753A8AAE" w14:textId="323EB52B" w:rsidR="00376B86" w:rsidRPr="00505EB3" w:rsidRDefault="00376B86" w:rsidP="004D0946">
          <w:r w:rsidRPr="00505EB3">
            <w:t xml:space="preserve">Second, index-based labels are consistent and reproducible. They follow </w:t>
          </w:r>
          <w:r w:rsidR="00293FC7" w:rsidRPr="00505EB3">
            <w:t>standardized</w:t>
          </w:r>
          <w:r w:rsidRPr="00505EB3">
            <w:t xml:space="preserve"> definitions that are widely used in the scientific literature, making the labelling criteria transparent and easy to verify.</w:t>
          </w:r>
        </w:p>
        <w:p w14:paraId="61E73AF5" w14:textId="18C0D54D" w:rsidR="00557633" w:rsidRPr="00505EB3" w:rsidRDefault="00557633" w:rsidP="004D0946">
          <w:r w:rsidRPr="00505EB3">
            <w:t xml:space="preserve">Third, hydro-meteorological indices directly reflect the atmospheric conditions that put agricultural communities at risk. They do not depend on the presence of reporting agencies or humanitarian </w:t>
          </w:r>
          <w:r w:rsidR="00293FC7" w:rsidRPr="00505EB3">
            <w:t>organizations</w:t>
          </w:r>
          <w:r w:rsidRPr="00505EB3">
            <w:t xml:space="preserve"> to generate a label, and they measure meteorological severity independently of the socio-economic context in which an event occurs.</w:t>
          </w:r>
        </w:p>
        <w:p w14:paraId="7ECDABAE" w14:textId="09FDC7E8" w:rsidR="001B0357" w:rsidRPr="00505EB3" w:rsidRDefault="004D0946" w:rsidP="001B0357">
          <w:r w:rsidRPr="00505EB3">
            <w:t xml:space="preserve">During the data acquisition phase, the EM-DAT International Disaster Database was also investigated as a candidate source for label construction. EM-DAT records natural disaster </w:t>
          </w:r>
          <w:r w:rsidRPr="00505EB3">
            <w:lastRenderedPageBreak/>
            <w:t>events based on documented humanitarian impact</w:t>
          </w:r>
          <w:r w:rsidR="000830FD" w:rsidRPr="00505EB3">
            <w:t>,</w:t>
          </w:r>
          <w:r w:rsidRPr="00505EB3">
            <w:t xml:space="preserve"> requiring a minimum number of deaths, people affected</w:t>
          </w:r>
          <w:r w:rsidR="000830FD" w:rsidRPr="00505EB3">
            <w:t xml:space="preserve"> </w:t>
          </w:r>
          <w:r w:rsidRPr="00505EB3">
            <w:t xml:space="preserve">or a formal emergency declaration before an event is included. </w:t>
          </w:r>
          <w:r w:rsidR="003279EB" w:rsidRPr="00505EB3">
            <w:t>While this is an appealing property, the number of recorded drought and flood events in Africa turned out to be too low for training a reliable model.</w:t>
          </w:r>
          <w:r w:rsidR="001B0357" w:rsidRPr="00505EB3">
            <w:t xml:space="preserve"> </w:t>
          </w:r>
          <w:r w:rsidR="00766E67" w:rsidRPr="00505EB3">
            <w:t xml:space="preserve">Many sub-national regions have only a </w:t>
          </w:r>
          <w:r w:rsidR="00356291" w:rsidRPr="00505EB3">
            <w:t xml:space="preserve">few </w:t>
          </w:r>
          <w:r w:rsidR="00766E67" w:rsidRPr="00505EB3">
            <w:t xml:space="preserve">events across the entire historical record and spatial coverage at the grid-cell level is highly uneven. A model trained on these labels would have far too few positive examples in large parts of the study area to </w:t>
          </w:r>
          <w:r w:rsidR="00293FC7" w:rsidRPr="00505EB3">
            <w:t>generalize</w:t>
          </w:r>
          <w:r w:rsidR="00766E67" w:rsidRPr="00505EB3">
            <w:t xml:space="preserve"> effectively. This finding reinforced the decision to use </w:t>
          </w:r>
          <w:r w:rsidR="00293FC7" w:rsidRPr="00505EB3">
            <w:t>standardized</w:t>
          </w:r>
          <w:r w:rsidR="00766E67" w:rsidRPr="00505EB3">
            <w:t xml:space="preserve"> hydro-meteorological indices instead, which produce risk levels</w:t>
          </w:r>
          <w:r w:rsidR="001B0357" w:rsidRPr="00505EB3">
            <w:t xml:space="preserve"> for every grid cell and time step regardless of whether a reporting agency was present to document the event.</w:t>
          </w:r>
        </w:p>
        <w:p w14:paraId="77DB5DA9" w14:textId="77777777" w:rsidR="00356291" w:rsidRPr="00505EB3" w:rsidRDefault="00356291" w:rsidP="00766E67">
          <w:r w:rsidRPr="00505EB3">
            <w:t>Although EM-DAT is not used for label construction, it will be used as a reference during model evaluation. Periods where the computed indices indicate elevated risk will be compared against documented disaster events to serve as a sanity check on the labelling approach. This comparison does not need to be limited to model predictions; the indices themselves can be evaluated against historical events independently of any model output. Where the two sources disagree, the primary focus will be on reviewing and adjusting the index thresholds that define the risk levels, so that the labels better reflect conditions under which real impacts have been observed.</w:t>
          </w:r>
        </w:p>
        <w:p w14:paraId="421FAF91" w14:textId="77777777" w:rsidR="00766E67" w:rsidRPr="00505EB3" w:rsidRDefault="00766E67" w:rsidP="00766E67">
          <w:r w:rsidRPr="00505EB3">
            <w:t>The specific indices used for drought and flood risk labelling, and the thresholds applied to define the risk levels, are discussed in the Feature Engineering chapter. The remainder of this section covers the label structure as it relates to data acquisition.</w:t>
          </w:r>
        </w:p>
        <w:p w14:paraId="096C1461" w14:textId="77777777" w:rsidR="003D4C79" w:rsidRPr="00505EB3" w:rsidRDefault="003D4C79" w:rsidP="007843F0"/>
        <w:p w14:paraId="40FB820B" w14:textId="60B7F53B" w:rsidR="007843F0" w:rsidRPr="00505EB3" w:rsidRDefault="007843F0" w:rsidP="00212B12">
          <w:pPr>
            <w:pStyle w:val="Kop3"/>
          </w:pPr>
          <w:bookmarkStart w:id="16" w:name="_Toc230684229"/>
          <w:bookmarkStart w:id="17" w:name="_Toc230677050"/>
          <w:r w:rsidRPr="00505EB3">
            <w:rPr>
              <w:highlight w:val="yellow"/>
            </w:rPr>
            <w:t xml:space="preserve">2.2.2 </w:t>
          </w:r>
          <w:r w:rsidR="004D0946" w:rsidRPr="00505EB3">
            <w:rPr>
              <w:highlight w:val="yellow"/>
            </w:rPr>
            <w:t>Label structure</w:t>
          </w:r>
          <w:bookmarkEnd w:id="16"/>
          <w:bookmarkEnd w:id="17"/>
        </w:p>
        <w:p w14:paraId="1BD62498" w14:textId="77777777" w:rsidR="000F0DD1" w:rsidRPr="00505EB3" w:rsidRDefault="000F0DD1" w:rsidP="000F0DD1">
          <w:r w:rsidRPr="00505EB3">
            <w:t>The feature dataset described in Section 2.1 is combined with two independent binary target variables, one for drought and one for flood, both computed from ERA5-derived index values. Every observation in the dataset carries both a drought label and a flood label, which allows both prediction tasks to be run from the same inputs and results to be compared on equal terms.</w:t>
          </w:r>
        </w:p>
        <w:p w14:paraId="10515777" w14:textId="4C9AE525" w:rsidR="00B34663" w:rsidRPr="00505EB3" w:rsidRDefault="000F0DD1" w:rsidP="002D464A">
          <w:r w:rsidRPr="00505EB3">
            <w:t>Because both features and labels are derived from ERA5, care is taken during feature engineering to ensure that the index values used to construct labels do not directly appear as input features. The indices are computed from combinations of ERA5 variables over defined aggregation windows; the resulting label is a function of those variables but is not itself included in the feature matrix presented to the model.</w:t>
          </w:r>
          <w:r w:rsidR="002D464A" w:rsidRPr="00505EB3">
            <w:tab/>
          </w:r>
        </w:p>
        <w:p w14:paraId="2CCA6887" w14:textId="77777777" w:rsidR="003970BC" w:rsidRPr="00505EB3" w:rsidRDefault="003970BC" w:rsidP="007843F0"/>
        <w:p w14:paraId="5FAC9154" w14:textId="3A83F27A" w:rsidR="007843F0" w:rsidRPr="00505EB3" w:rsidRDefault="007843F0" w:rsidP="00212B12">
          <w:pPr>
            <w:pStyle w:val="Kop2"/>
          </w:pPr>
          <w:bookmarkStart w:id="18" w:name="_Toc230684230"/>
          <w:bookmarkStart w:id="19" w:name="_Toc230677051"/>
          <w:r w:rsidRPr="00505EB3">
            <w:t>2.3 Dataset Composition</w:t>
          </w:r>
          <w:r w:rsidR="000C05C7" w:rsidRPr="00505EB3">
            <w:t>: ERA5</w:t>
          </w:r>
          <w:bookmarkEnd w:id="18"/>
          <w:bookmarkEnd w:id="19"/>
          <w:r w:rsidR="000C05C7" w:rsidRPr="00505EB3">
            <w:t xml:space="preserve"> </w:t>
          </w:r>
        </w:p>
        <w:p w14:paraId="7A503FE5" w14:textId="2F62490B" w:rsidR="007843F0" w:rsidRPr="00505EB3" w:rsidRDefault="00212B12" w:rsidP="00212B12">
          <w:pPr>
            <w:pStyle w:val="Kop3"/>
          </w:pPr>
          <w:bookmarkStart w:id="20" w:name="_Toc230684231"/>
          <w:bookmarkStart w:id="21" w:name="_Toc230677052"/>
          <w:r w:rsidRPr="00505EB3">
            <w:t>2.3</w:t>
          </w:r>
          <w:r w:rsidR="007843F0" w:rsidRPr="00505EB3">
            <w:t>.1 Data source</w:t>
          </w:r>
          <w:bookmarkEnd w:id="20"/>
          <w:bookmarkEnd w:id="21"/>
        </w:p>
        <w:p w14:paraId="78F1650D" w14:textId="47A441E6" w:rsidR="00212B12" w:rsidRPr="00505EB3" w:rsidRDefault="000B182C" w:rsidP="007843F0">
          <w:r w:rsidRPr="00505EB3">
            <w:t>This project uses the ERA5 reanalysis dataset, produced by the European Centre for Medium-Range Weather Forecasts (ECMWF) and made available through the Copernicus Climate Data Store. ERA5 provides a consistent hourly record of atmospheric and land-surface variables with global coverage. Within this project, ERA5 is used purely as the source of input features and plays no role in defining the target labels.</w:t>
          </w:r>
        </w:p>
        <w:p w14:paraId="6525A356" w14:textId="5CEC5404" w:rsidR="000B182C" w:rsidRPr="00505EB3" w:rsidRDefault="000B182C" w:rsidP="007843F0"/>
        <w:p w14:paraId="6E11A58D" w14:textId="3AA57307" w:rsidR="005A35F6" w:rsidRPr="00505EB3" w:rsidRDefault="00212B12" w:rsidP="005A35F6">
          <w:pPr>
            <w:pStyle w:val="Kop3"/>
          </w:pPr>
          <w:bookmarkStart w:id="22" w:name="_Toc230684232"/>
          <w:bookmarkStart w:id="23" w:name="_Toc230677053"/>
          <w:r w:rsidRPr="00505EB3">
            <w:lastRenderedPageBreak/>
            <w:t>2.3</w:t>
          </w:r>
          <w:r w:rsidR="007843F0" w:rsidRPr="00505EB3">
            <w:t>.2 Geographical scope</w:t>
          </w:r>
          <w:bookmarkEnd w:id="22"/>
          <w:bookmarkEnd w:id="23"/>
        </w:p>
        <w:p w14:paraId="4789784A" w14:textId="25D139F2" w:rsidR="000655A8" w:rsidRPr="00505EB3" w:rsidRDefault="000655A8" w:rsidP="000655A8">
          <w:r w:rsidRPr="00505EB3">
            <w:t xml:space="preserve">ERA5 provides global coverage, meaning data can be extracted for any region of interest without modifications to the data pipeline. For this proof-of-concept, the geographical scope is restricted to a single country: Ethiopia. This restriction reduces the volume of data to a computationally manageable size while keeping the full methodological pipeline intact. </w:t>
          </w:r>
          <w:r w:rsidR="000747BD" w:rsidRPr="00505EB3">
            <w:t>The approach is designed to be scalable: expanding the scope to additional countries or to the full African continent requires no structural changes to the pipeline, only a broader data extraction.</w:t>
          </w:r>
        </w:p>
        <w:p w14:paraId="53989B5D" w14:textId="0CE4CB83" w:rsidR="00212B12" w:rsidRPr="00505EB3" w:rsidRDefault="005B31B8" w:rsidP="007843F0">
          <w:r w:rsidRPr="00505EB3">
            <w:t>Ethiopia is selected as the study region for this proof-of-concept. The choice of a single country keeps the scope manageable while allowing the full pipeline to be built and validated end-to-end. If the proof-of-concept proves successful, scaling to additional countries or the full African continent is purely a matter of adding more data.</w:t>
          </w:r>
        </w:p>
        <w:p w14:paraId="3A60963C" w14:textId="77777777" w:rsidR="005B31B8" w:rsidRPr="00505EB3" w:rsidRDefault="005B31B8" w:rsidP="007843F0"/>
        <w:p w14:paraId="765901DB" w14:textId="278CB8FA" w:rsidR="007843F0" w:rsidRPr="00505EB3" w:rsidRDefault="00212B12" w:rsidP="00212B12">
          <w:pPr>
            <w:pStyle w:val="Kop3"/>
          </w:pPr>
          <w:bookmarkStart w:id="24" w:name="_Toc230684233"/>
          <w:bookmarkStart w:id="25" w:name="_Toc230677054"/>
          <w:r w:rsidRPr="00505EB3">
            <w:t>2.3</w:t>
          </w:r>
          <w:r w:rsidR="007843F0" w:rsidRPr="00505EB3">
            <w:t>.3 Temporal scope</w:t>
          </w:r>
          <w:bookmarkEnd w:id="24"/>
          <w:bookmarkEnd w:id="25"/>
        </w:p>
        <w:p w14:paraId="31013326" w14:textId="5A40A20E" w:rsidR="003E083B" w:rsidRPr="00505EB3" w:rsidRDefault="003E083B" w:rsidP="003E083B">
          <w:r w:rsidRPr="00505EB3">
            <w:t xml:space="preserve">The dataset spans 25 years, covering the period from 2000 to 2025. This period is chosen primarily because it provides a sufficient historical baseline for the computation of the climatological indices underlying the target labels. The SPEI requires a stable reference distribution to </w:t>
          </w:r>
          <w:proofErr w:type="spellStart"/>
          <w:r w:rsidRPr="00505EB3">
            <w:t>standardise</w:t>
          </w:r>
          <w:proofErr w:type="spellEnd"/>
          <w:r w:rsidRPr="00505EB3">
            <w:t xml:space="preserve"> moisture anomalies against</w:t>
          </w:r>
          <w:r w:rsidR="00C83871" w:rsidRPr="00505EB3">
            <w:t>:</w:t>
          </w:r>
          <w:r w:rsidRPr="00505EB3">
            <w:t xml:space="preserve"> a 25-year record captures the full range of interannual and decadal climate variability in the region and produces reliable distributional estimates for both the SPEI and the percentile-based flood labels.</w:t>
          </w:r>
        </w:p>
        <w:p w14:paraId="16140921" w14:textId="77777777" w:rsidR="003E083B" w:rsidRPr="00505EB3" w:rsidRDefault="003E083B" w:rsidP="003E083B">
          <w:r w:rsidRPr="00505EB3">
            <w:t>ERA5 data are available at hourly temporal resolution. For this project, four observations per day (00:00, 06:00, 12:00, 18:00 UTC) are extracted and aggregated to a single daily value per variable. Depending on the nature of each variable, either the mean, the sum, or the native daily total is used. Daily values are subsequently aggregated to monthly means or totals as required for index computation, which is the temporal resolution at which both the drought and flood labels are defined.</w:t>
          </w:r>
        </w:p>
        <w:p w14:paraId="7C273578" w14:textId="01B68E63" w:rsidR="00C83F6C" w:rsidRPr="00505EB3" w:rsidRDefault="00C83F6C" w:rsidP="003E083B">
          <w:r w:rsidRPr="00505EB3">
            <w:t xml:space="preserve">It should be noted that the temporal aggregation choices described above may be subject to change. During the modelling phase, different model architectures will be evaluated, some of which may require input at a different temporal resolution or aggregation level. The current setup therefore reflects the baseline configuration for the proof-of-concept and will be refined as the modelling approach is </w:t>
          </w:r>
          <w:proofErr w:type="spellStart"/>
          <w:r w:rsidRPr="00505EB3">
            <w:t>finalised</w:t>
          </w:r>
          <w:proofErr w:type="spellEnd"/>
          <w:r w:rsidRPr="00505EB3">
            <w:t>.</w:t>
          </w:r>
        </w:p>
        <w:p w14:paraId="12A0D5E4" w14:textId="77777777" w:rsidR="00CB267E" w:rsidRPr="00505EB3" w:rsidRDefault="00CB267E" w:rsidP="00CB267E"/>
        <w:p w14:paraId="37BC1385" w14:textId="77777777" w:rsidR="00CF1437" w:rsidRPr="00505EB3" w:rsidRDefault="00CF1437" w:rsidP="00CB267E"/>
        <w:p w14:paraId="1B43DB64" w14:textId="77777777" w:rsidR="00CF1437" w:rsidRPr="00505EB3" w:rsidRDefault="00CF1437" w:rsidP="00CB267E"/>
        <w:p w14:paraId="5F5533FD" w14:textId="77777777" w:rsidR="00B47753" w:rsidRPr="00505EB3" w:rsidRDefault="00B47753" w:rsidP="00CB267E"/>
        <w:p w14:paraId="769A5176" w14:textId="2AA6C3D0" w:rsidR="00993078" w:rsidRPr="00505EB3" w:rsidRDefault="00993078">
          <w:r w:rsidRPr="00505EB3">
            <w:br w:type="page"/>
          </w:r>
        </w:p>
        <w:p w14:paraId="5AB2CB3E" w14:textId="77777777" w:rsidR="00CF1437" w:rsidRPr="00505EB3" w:rsidRDefault="00CF1437" w:rsidP="00CB267E"/>
        <w:p w14:paraId="157F24A4" w14:textId="617D432D" w:rsidR="006C7114" w:rsidRPr="00505EB3" w:rsidRDefault="007D1578" w:rsidP="00993078">
          <w:pPr>
            <w:pStyle w:val="Kop2"/>
            <w:rPr>
              <w:highlight w:val="yellow"/>
            </w:rPr>
          </w:pPr>
          <w:bookmarkStart w:id="26" w:name="_Toc230684235"/>
          <w:bookmarkStart w:id="27" w:name="_Toc230677056"/>
          <w:r w:rsidRPr="00505EB3">
            <w:rPr>
              <w:highlight w:val="yellow"/>
            </w:rPr>
            <w:t>2.</w:t>
          </w:r>
          <w:r w:rsidR="00484C40" w:rsidRPr="00505EB3">
            <w:rPr>
              <w:highlight w:val="yellow"/>
            </w:rPr>
            <w:t>4</w:t>
          </w:r>
          <w:r w:rsidRPr="00505EB3">
            <w:rPr>
              <w:highlight w:val="yellow"/>
            </w:rPr>
            <w:t xml:space="preserve"> Data Quality and Limitations</w:t>
          </w:r>
          <w:bookmarkEnd w:id="26"/>
          <w:bookmarkEnd w:id="27"/>
        </w:p>
        <w:p w14:paraId="525B1431" w14:textId="617F0351" w:rsidR="007D1578" w:rsidRPr="00505EB3" w:rsidRDefault="007D1578" w:rsidP="007D1578">
          <w:pPr>
            <w:pStyle w:val="Kop3"/>
            <w:rPr>
              <w:highlight w:val="yellow"/>
            </w:rPr>
          </w:pPr>
          <w:bookmarkStart w:id="28" w:name="_Toc230684236"/>
          <w:bookmarkStart w:id="29" w:name="_Toc230677057"/>
          <w:r w:rsidRPr="00505EB3">
            <w:rPr>
              <w:highlight w:val="yellow"/>
            </w:rPr>
            <w:t>2.</w:t>
          </w:r>
          <w:r w:rsidR="00484C40" w:rsidRPr="00505EB3">
            <w:rPr>
              <w:highlight w:val="yellow"/>
            </w:rPr>
            <w:t>4</w:t>
          </w:r>
          <w:r w:rsidRPr="00505EB3">
            <w:rPr>
              <w:highlight w:val="yellow"/>
            </w:rPr>
            <w:t xml:space="preserve">.1 ERA5: </w:t>
          </w:r>
          <w:proofErr w:type="spellStart"/>
          <w:r w:rsidRPr="00505EB3">
            <w:rPr>
              <w:highlight w:val="yellow"/>
            </w:rPr>
            <w:t>strenghts</w:t>
          </w:r>
          <w:proofErr w:type="spellEnd"/>
          <w:r w:rsidRPr="00505EB3">
            <w:rPr>
              <w:highlight w:val="yellow"/>
            </w:rPr>
            <w:t xml:space="preserve"> and known limitations</w:t>
          </w:r>
          <w:bookmarkEnd w:id="28"/>
          <w:bookmarkEnd w:id="29"/>
        </w:p>
        <w:p w14:paraId="4B1EC376" w14:textId="56682CCD" w:rsidR="007D1578" w:rsidRPr="00505EB3" w:rsidRDefault="00065A5F" w:rsidP="007D1578">
          <w:r w:rsidRPr="00505EB3">
            <w:t>The ERA5 reanalysis archive offers severa</w:t>
          </w:r>
          <w:r w:rsidR="001D5E5F" w:rsidRPr="00505EB3">
            <w:t xml:space="preserve">l properties that make it well suited as the exclusive data source for this project. First ERA5 provides complete global spatial coverage at a </w:t>
          </w:r>
          <w:proofErr w:type="spellStart"/>
          <w:r w:rsidR="001D5E5F" w:rsidRPr="00505EB3">
            <w:t>consisten</w:t>
          </w:r>
          <w:proofErr w:type="spellEnd"/>
          <w:r w:rsidR="001D5E5F" w:rsidRPr="00505EB3">
            <w:t xml:space="preserve"> horizontal resolution of approximately 0.25</w:t>
          </w:r>
          <w:r w:rsidR="007E7BD3" w:rsidRPr="00505EB3">
            <w:t xml:space="preserve"> </w:t>
          </w:r>
          <w:r w:rsidR="00F52882" w:rsidRPr="00505EB3">
            <w:t>degrees</w:t>
          </w:r>
          <w:r w:rsidR="007E7BD3" w:rsidRPr="00505EB3">
            <w:t xml:space="preserve"> (~31km), ensuring that data can be extracted for any region without gaps or struct</w:t>
          </w:r>
          <w:r w:rsidR="00AE2E59" w:rsidRPr="00505EB3">
            <w:t>ural discontinuities in the unput pipeline (</w:t>
          </w:r>
          <w:proofErr w:type="spellStart"/>
          <w:r w:rsidR="00AE2E59" w:rsidRPr="00505EB3">
            <w:t>Hersbach</w:t>
          </w:r>
          <w:proofErr w:type="spellEnd"/>
          <w:r w:rsidR="00AE2E59" w:rsidRPr="00505EB3">
            <w:t xml:space="preserve"> et al., 2020). Second, because all variables are generated from a single, physically consistent assimilation system, the </w:t>
          </w:r>
          <w:r w:rsidR="00E64FC2" w:rsidRPr="00505EB3">
            <w:t xml:space="preserve">atmospheric and land-surface field are dynamically coherent with one another. Variables such as precipitation, evaporation, soil moisture, and runoff </w:t>
          </w:r>
          <w:r w:rsidR="00D307D4" w:rsidRPr="00505EB3">
            <w:t>all</w:t>
          </w:r>
          <w:r w:rsidR="00E64FC2" w:rsidRPr="00505EB3">
            <w:t xml:space="preserve"> </w:t>
          </w:r>
          <w:r w:rsidR="00F52882" w:rsidRPr="00505EB3">
            <w:t>satisfy</w:t>
          </w:r>
          <w:r w:rsidR="00E64FC2" w:rsidRPr="00505EB3">
            <w:t xml:space="preserve"> the same energy and water balance constraints within the model, which avoids inter-variable inconsistencies that can arise when combining data from multiple independent </w:t>
          </w:r>
          <w:r w:rsidR="001F625F" w:rsidRPr="00505EB3">
            <w:t>observational sources.</w:t>
          </w:r>
          <w:r w:rsidR="00F52882" w:rsidRPr="00505EB3">
            <w:t xml:space="preserve"> Third, ERA5 provides output at hourly temporal resolution across all variables, and spans a continuous record from 1940 to the present, giving this project access to a 25-year window (2000–2025) that is more than sufficient to establish the climatological reference distributions required for the computation of </w:t>
          </w:r>
          <w:proofErr w:type="spellStart"/>
          <w:r w:rsidR="00F52882" w:rsidRPr="00505EB3">
            <w:t>standardised</w:t>
          </w:r>
          <w:proofErr w:type="spellEnd"/>
          <w:r w:rsidR="00F52882" w:rsidRPr="00505EB3">
            <w:t xml:space="preserve"> hydro-meteorological indices (</w:t>
          </w:r>
          <w:proofErr w:type="spellStart"/>
          <w:r w:rsidR="00F52882" w:rsidRPr="00505EB3">
            <w:t>Hersbach</w:t>
          </w:r>
          <w:proofErr w:type="spellEnd"/>
          <w:r w:rsidR="00F52882" w:rsidRPr="00505EB3">
            <w:t xml:space="preserve"> et al., 2020).</w:t>
          </w:r>
        </w:p>
        <w:p w14:paraId="2E0CBDD0" w14:textId="0B797AC6" w:rsidR="00AB377E" w:rsidRPr="00505EB3" w:rsidRDefault="00AB377E" w:rsidP="007D1578">
          <w:r w:rsidRPr="00505EB3">
            <w:t xml:space="preserve">Despite these strengths, ERA5 carries well-documented limitations that are particularly relevant in the African context. Reanalysis quality is fundamentally constrained by the density and quality of the observational network used in data assimilation. Over sub-Saharan Africa, this network is among the sparsest in the world: radiosonde coverage is highly discontinuous, surface station networks are unevenly distributed, and systematic gaps in upper-air observations mean that the assimilation system must rely more heavily on its background model state than on direct observations in many areas (Parker et al., 2008). As a consequence, ERA5 fields in these regions reflect model climatology more than observed atmospheric conditions, and errors in the background model are not corrected as frequently as they would be in data-rich regions. Independent evaluations confirm that ERA5 precipitation performance over Africa is substantially weaker than in Europe or North America, with notable biases varying by sub-region and season (Gleixner et al., 2020; Steinkopf &amp; Engelbrecht, 2022; </w:t>
          </w:r>
          <w:proofErr w:type="spellStart"/>
          <w:r w:rsidRPr="00505EB3">
            <w:t>Gbode</w:t>
          </w:r>
          <w:proofErr w:type="spellEnd"/>
          <w:r w:rsidRPr="00505EB3">
            <w:t xml:space="preserve"> et al., 2023).</w:t>
          </w:r>
        </w:p>
        <w:p w14:paraId="1AD3E918" w14:textId="61A31A92" w:rsidR="00F35D9E" w:rsidRPr="00505EB3" w:rsidRDefault="00D26183" w:rsidP="007D1578">
          <w:r w:rsidRPr="00505EB3">
            <w:t xml:space="preserve">A further limitation concerns the representation of convective precipitation, which is the dominant rainfall mechanism driving flash floods across sub-Saharan and East Africa. Convective storms are highly </w:t>
          </w:r>
          <w:proofErr w:type="spellStart"/>
          <w:r w:rsidRPr="00505EB3">
            <w:t>localised</w:t>
          </w:r>
          <w:proofErr w:type="spellEnd"/>
          <w:r w:rsidRPr="00505EB3">
            <w:t xml:space="preserve">, often spanning spatial scales of a few </w:t>
          </w:r>
          <w:proofErr w:type="spellStart"/>
          <w:r w:rsidRPr="00505EB3">
            <w:t>kilometres</w:t>
          </w:r>
          <w:proofErr w:type="spellEnd"/>
          <w:r w:rsidRPr="00505EB3">
            <w:t xml:space="preserve"> and temporal scales of tens of minutes, and are therefore inherently difficult to represent at ERA5's ~31 km grid spacing. At this resolution, the model </w:t>
          </w:r>
          <w:proofErr w:type="spellStart"/>
          <w:r w:rsidRPr="00505EB3">
            <w:t>parameterises</w:t>
          </w:r>
          <w:proofErr w:type="spellEnd"/>
          <w:r w:rsidRPr="00505EB3">
            <w:t xml:space="preserve"> convection rather than resolving it explicitly, and the resulting precipitation fields smooth out the intensity peaks that </w:t>
          </w:r>
          <w:proofErr w:type="spellStart"/>
          <w:r w:rsidRPr="00505EB3">
            <w:t>characterise</w:t>
          </w:r>
          <w:proofErr w:type="spellEnd"/>
          <w:r w:rsidRPr="00505EB3">
            <w:t xml:space="preserve"> individual convective events. Lavers et al. (2022) demonstrated that ERA5 exhibits systematic biases in convective precipitation, including an overestimation of low-intensity precipitation events and an underestimation of peak intensities at the sub-grid scale, which is precisely the signal that matters most for flash flood prediction. For this project, this limitation implies that the convective precipitation signal available in the feature set is a spatially averaged proxy rather than a direct representation of event-scale rainfall intensity, and that short-duration flood events driven by </w:t>
          </w:r>
          <w:proofErr w:type="spellStart"/>
          <w:r w:rsidRPr="00505EB3">
            <w:t>localised</w:t>
          </w:r>
          <w:proofErr w:type="spellEnd"/>
          <w:r w:rsidRPr="00505EB3">
            <w:t xml:space="preserve"> convection may be underrepresented in the labels derived from the same data.</w:t>
          </w:r>
        </w:p>
        <w:p w14:paraId="2D7BDE2F" w14:textId="38716DC8" w:rsidR="007D1578" w:rsidRPr="00505EB3" w:rsidRDefault="007D1578" w:rsidP="007D1578">
          <w:pPr>
            <w:pStyle w:val="Kop3"/>
            <w:rPr>
              <w:highlight w:val="yellow"/>
            </w:rPr>
          </w:pPr>
          <w:bookmarkStart w:id="30" w:name="_Toc230684237"/>
          <w:bookmarkStart w:id="31" w:name="_Toc230677058"/>
          <w:r w:rsidRPr="00505EB3">
            <w:rPr>
              <w:highlight w:val="yellow"/>
            </w:rPr>
            <w:lastRenderedPageBreak/>
            <w:t>2.</w:t>
          </w:r>
          <w:r w:rsidR="00484C40" w:rsidRPr="00505EB3">
            <w:rPr>
              <w:highlight w:val="yellow"/>
            </w:rPr>
            <w:t>4</w:t>
          </w:r>
          <w:r w:rsidRPr="00505EB3">
            <w:rPr>
              <w:highlight w:val="yellow"/>
            </w:rPr>
            <w:t xml:space="preserve">.2 </w:t>
          </w:r>
          <w:r w:rsidR="00984369" w:rsidRPr="00505EB3">
            <w:rPr>
              <w:highlight w:val="yellow"/>
            </w:rPr>
            <w:t>Index-based labels: strengths and known limitations</w:t>
          </w:r>
          <w:bookmarkEnd w:id="30"/>
          <w:bookmarkEnd w:id="31"/>
        </w:p>
        <w:p w14:paraId="770AE84E" w14:textId="77777777" w:rsidR="0067023C" w:rsidRPr="00505EB3" w:rsidRDefault="00D26183" w:rsidP="0067023C">
          <w:r w:rsidRPr="00505EB3">
            <w:t xml:space="preserve">The use </w:t>
          </w:r>
          <w:r w:rsidR="0067023C" w:rsidRPr="00505EB3">
            <w:t xml:space="preserve">of </w:t>
          </w:r>
          <w:proofErr w:type="spellStart"/>
          <w:r w:rsidR="0067023C" w:rsidRPr="00505EB3">
            <w:t>standardised</w:t>
          </w:r>
          <w:proofErr w:type="spellEnd"/>
          <w:r w:rsidR="0067023C" w:rsidRPr="00505EB3">
            <w:t xml:space="preserve"> hydro-meteorological indices as the basis for target label construction offers several advantages over event-based databases such as EM-DAT. The most important is spatial and temporal completeness. Indices such as the </w:t>
          </w:r>
          <w:proofErr w:type="spellStart"/>
          <w:r w:rsidR="0067023C" w:rsidRPr="00505EB3">
            <w:t>Standardised</w:t>
          </w:r>
          <w:proofErr w:type="spellEnd"/>
          <w:r w:rsidR="0067023C" w:rsidRPr="00505EB3">
            <w:t xml:space="preserve"> Precipitation-Evapotranspiration Index (SPEI), the Soil Moisture Index (SMI), the Antecedent Precipitation Index (API), and Total Runoff can be computed for every grid cell and every time step in the ERA5 archive, producing a label at each observation regardless of whether a reporting agency or humanitarian </w:t>
          </w:r>
          <w:proofErr w:type="spellStart"/>
          <w:r w:rsidR="0067023C" w:rsidRPr="00505EB3">
            <w:t>organisation</w:t>
          </w:r>
          <w:proofErr w:type="spellEnd"/>
          <w:r w:rsidR="0067023C" w:rsidRPr="00505EB3">
            <w:t xml:space="preserve"> was present to document the event (Vicente-Serrano et al., 2010; Samaniego et al., 2013). This eliminates the spatial blind spots that </w:t>
          </w:r>
          <w:proofErr w:type="spellStart"/>
          <w:r w:rsidR="0067023C" w:rsidRPr="00505EB3">
            <w:t>characterise</w:t>
          </w:r>
          <w:proofErr w:type="spellEnd"/>
          <w:r w:rsidR="0067023C" w:rsidRPr="00505EB3">
            <w:t xml:space="preserve"> disaster databases, where remote or low-income areas systematically generate fewer records not because fewer events occur, but because fewer events are observed and reported (Jones et al., 2022). Index-based labels also provide full coverage across time, meaning rare or compound events in historically </w:t>
          </w:r>
          <w:proofErr w:type="spellStart"/>
          <w:r w:rsidR="0067023C" w:rsidRPr="00505EB3">
            <w:t>undermonitored</w:t>
          </w:r>
          <w:proofErr w:type="spellEnd"/>
          <w:r w:rsidR="0067023C" w:rsidRPr="00505EB3">
            <w:t xml:space="preserve"> periods are represented in the training set on equal terms with events that coincide with strong observational capacity.</w:t>
          </w:r>
        </w:p>
        <w:p w14:paraId="611CD749" w14:textId="1CD373A2" w:rsidR="007D1578" w:rsidRPr="00505EB3" w:rsidRDefault="003201C0" w:rsidP="007D1578">
          <w:r w:rsidRPr="00505EB3">
            <w:t xml:space="preserve">A second strength is </w:t>
          </w:r>
          <w:proofErr w:type="spellStart"/>
          <w:r w:rsidRPr="00505EB3">
            <w:t>standardisation</w:t>
          </w:r>
          <w:proofErr w:type="spellEnd"/>
          <w:r w:rsidRPr="00505EB3">
            <w:t xml:space="preserve"> and reproducibility. Each index follows a precisely defined computational procedure that is widely used in the peer-reviewed literature and can be applied consistently across all grid cells, all time steps, and all regions of interest (Vicente-Serrano et al., 2010; </w:t>
          </w:r>
          <w:proofErr w:type="spellStart"/>
          <w:r w:rsidRPr="00505EB3">
            <w:t>Beguería</w:t>
          </w:r>
          <w:proofErr w:type="spellEnd"/>
          <w:r w:rsidRPr="00505EB3">
            <w:t xml:space="preserve"> et al., 2014). This transparency makes the labelling criteria verifiable and ensures that the classification of any given observation as high-risk or low-risk can be independently reproduced from the underlying ERA5 inputs alone.</w:t>
          </w:r>
        </w:p>
        <w:p w14:paraId="1F16944F" w14:textId="644F3517" w:rsidR="00705C47" w:rsidRPr="00505EB3" w:rsidRDefault="00705C47" w:rsidP="007D1578">
          <w:r w:rsidRPr="00505EB3">
            <w:t xml:space="preserve">The primary limitation of index-based labels is the disconnect between meteorological severity and actual socio-economic impact. A high-SPEI or high-runoff value indicates that atmospheric and land-surface conditions have deviated significantly from their climatological norm, but it does not indicate that any human or economic harm has occurred. Regions with advanced irrigation infrastructure, high institutional resilience, or well-maintained flood </w:t>
          </w:r>
          <w:proofErr w:type="spellStart"/>
          <w:r w:rsidRPr="00505EB3">
            <w:t>defence</w:t>
          </w:r>
          <w:proofErr w:type="spellEnd"/>
          <w:r w:rsidRPr="00505EB3">
            <w:t xml:space="preserve"> systems may experience meteorologically severe events with limited agricultural consequences, while structurally vulnerable communities may suffer significant losses under conditions that fall below the index thresholds used to define elevated risk (</w:t>
          </w:r>
          <w:proofErr w:type="spellStart"/>
          <w:r w:rsidRPr="00505EB3">
            <w:t>Bachmair</w:t>
          </w:r>
          <w:proofErr w:type="spellEnd"/>
          <w:r w:rsidRPr="00505EB3">
            <w:t xml:space="preserve"> et al., 2016). Conversely, socio-economic vulnerability</w:t>
          </w:r>
          <w:r w:rsidR="000C24F7" w:rsidRPr="00505EB3">
            <w:t xml:space="preserve">, </w:t>
          </w:r>
          <w:r w:rsidRPr="00505EB3">
            <w:t>the degree to which a community is exposed and lacks the capacity to absorb losses</w:t>
          </w:r>
          <w:r w:rsidR="000C24F7" w:rsidRPr="00505EB3">
            <w:t xml:space="preserve">, </w:t>
          </w:r>
          <w:r w:rsidRPr="00505EB3">
            <w:t>is entirely absent from hydro-meteorological indices. Two communities facing identical SPEI values may experience profoundly different outcomes depending on their adaptive capacity, access to markets, and livelihood diversification (</w:t>
          </w:r>
          <w:proofErr w:type="spellStart"/>
          <w:r w:rsidRPr="00505EB3">
            <w:t>Kchouk</w:t>
          </w:r>
          <w:proofErr w:type="spellEnd"/>
          <w:r w:rsidRPr="00505EB3">
            <w:t xml:space="preserve"> et al., 2022). The models developed in this project therefore predict meteorological risk conditions, not disaster outcomes, and this distinction must be maintained in any interpretation of model predictions for policy or early warning purposes.</w:t>
          </w:r>
        </w:p>
        <w:p w14:paraId="799AB504" w14:textId="0B017BF8" w:rsidR="00705C47" w:rsidRPr="00505EB3" w:rsidRDefault="00705C47" w:rsidP="007D1578">
          <w:r w:rsidRPr="00505EB3">
            <w:t>A further limitation, which is specific to the design of this project, is that the quality of the index-based labels is entirely dependent on the quality of the underlying ERA5 data from which they are computed. Any systematic biases in ERA5 precipitation, evaporation, or soil moisture</w:t>
          </w:r>
          <w:r w:rsidR="000C24F7" w:rsidRPr="00505EB3">
            <w:t xml:space="preserve">, </w:t>
          </w:r>
          <w:r w:rsidRPr="00505EB3">
            <w:t>including those discussed in Section 2.4.1</w:t>
          </w:r>
          <w:r w:rsidR="000C24F7" w:rsidRPr="00505EB3">
            <w:t xml:space="preserve">, </w:t>
          </w:r>
          <w:r w:rsidRPr="00505EB3">
            <w:t xml:space="preserve">propagate directly into the computed index values and, by extension, into the target labels. This data dependency means that the label quality is subject to the same regional and seasonal limitations as the ERA5 archive </w:t>
          </w:r>
          <w:r w:rsidR="001442C2" w:rsidRPr="00505EB3">
            <w:t>itself and</w:t>
          </w:r>
          <w:r w:rsidRPr="00505EB3">
            <w:t xml:space="preserve"> cannot be improved independently of improvements to the reanalysis.</w:t>
          </w:r>
        </w:p>
        <w:p w14:paraId="72EED47B" w14:textId="5184A70C" w:rsidR="007D1578" w:rsidRPr="00505EB3" w:rsidRDefault="007D1578" w:rsidP="007D1578">
          <w:pPr>
            <w:pStyle w:val="Kop3"/>
          </w:pPr>
          <w:bookmarkStart w:id="32" w:name="_Toc230684238"/>
          <w:bookmarkStart w:id="33" w:name="_Toc230677059"/>
          <w:r w:rsidRPr="00505EB3">
            <w:rPr>
              <w:highlight w:val="yellow"/>
            </w:rPr>
            <w:t>2.</w:t>
          </w:r>
          <w:r w:rsidR="00484C40" w:rsidRPr="00505EB3">
            <w:rPr>
              <w:highlight w:val="yellow"/>
            </w:rPr>
            <w:t>4</w:t>
          </w:r>
          <w:r w:rsidRPr="00505EB3">
            <w:rPr>
              <w:highlight w:val="yellow"/>
            </w:rPr>
            <w:t>.3 Implications for modelling</w:t>
          </w:r>
          <w:bookmarkEnd w:id="32"/>
          <w:bookmarkEnd w:id="33"/>
        </w:p>
        <w:p w14:paraId="35BDF41B" w14:textId="0CD2B82F" w:rsidR="007D1578" w:rsidRPr="00505EB3" w:rsidRDefault="00DE2788" w:rsidP="007D1578">
          <w:r w:rsidRPr="00505EB3">
            <w:t xml:space="preserve">The limitations </w:t>
          </w:r>
          <w:r w:rsidR="0046582E" w:rsidRPr="00505EB3">
            <w:t>identified in Sections 2.4.1 and 2.4.2 have several direct consequences for the modelling strategy. Each is discussed in turn.</w:t>
          </w:r>
        </w:p>
        <w:p w14:paraId="129E5B99" w14:textId="319C5A7F" w:rsidR="0046582E" w:rsidRPr="00505EB3" w:rsidRDefault="0046582E" w:rsidP="007D1578">
          <w:r w:rsidRPr="00505EB3">
            <w:lastRenderedPageBreak/>
            <w:t>Because the target labels are derived from the same ERA5 reanalysis archive as the input features, special care must be taken to prevent target leakage</w:t>
          </w:r>
          <w:r w:rsidR="004F353A" w:rsidRPr="00505EB3">
            <w:t xml:space="preserve">, </w:t>
          </w:r>
          <w:r w:rsidRPr="00505EB3">
            <w:t xml:space="preserve">the inadvertent inclusion of information about the target variable within the feature matrix presented to the model (Kaufman et al., 2012). In this project, the indices that define the drought and flood risk labels are themselves functions of ERA5 variables. If any of these index values, or any variable that is mathematically equivalent to an index value over the aggregation windows used in label construction, were included as a feature, the model would have direct access to a transformed version of its own target, producing inflated performance metrics that do not </w:t>
          </w:r>
          <w:proofErr w:type="spellStart"/>
          <w:r w:rsidRPr="00505EB3">
            <w:t>generalise</w:t>
          </w:r>
          <w:proofErr w:type="spellEnd"/>
          <w:r w:rsidRPr="00505EB3">
            <w:t xml:space="preserve"> to new data (Kapoor &amp; Narayanan, 2023). As noted in Section 2.2.2, the feature engineering procedure is therefore designed to ensure that the computed index values do not appear in the input feature matrix. This requires careful tracking of variable lineage throughout the pipeline: each feature must be verified to represent an atmospheric state rather than a derived risk summary, and aggregation windows for features and label-construction windows must be kept formally distinct.</w:t>
          </w:r>
        </w:p>
        <w:p w14:paraId="7D9249F2" w14:textId="1846C400" w:rsidR="0046582E" w:rsidRPr="00505EB3" w:rsidRDefault="0046582E" w:rsidP="007D1578">
          <w:r w:rsidRPr="00505EB3">
            <w:t xml:space="preserve">The spatiotemporal structure of the dataset introduces a second modelling consideration: the risk of overfitting due to autocorrelation. Climate and land-surface variables are strongly correlated across </w:t>
          </w:r>
          <w:proofErr w:type="spellStart"/>
          <w:r w:rsidRPr="00505EB3">
            <w:t>neighbouring</w:t>
          </w:r>
          <w:proofErr w:type="spellEnd"/>
          <w:r w:rsidRPr="00505EB3">
            <w:t xml:space="preserve"> grid cells and consecutive time steps, meaning that randomly partitioned train-test splits will systematically underestimate </w:t>
          </w:r>
          <w:proofErr w:type="spellStart"/>
          <w:r w:rsidRPr="00505EB3">
            <w:t>generalisation</w:t>
          </w:r>
          <w:proofErr w:type="spellEnd"/>
          <w:r w:rsidRPr="00505EB3">
            <w:t xml:space="preserve"> error by placing observations from the same autocorrelated region or period in both splits simultaneously (Roberts et al., 2017). To produce honest estimates of out-of-sample performance, the validation strategy must respect the spatiotemporal structure of the data. Temporal block cross-validation</w:t>
          </w:r>
          <w:r w:rsidR="00E05D14" w:rsidRPr="00505EB3">
            <w:t>,</w:t>
          </w:r>
          <w:r w:rsidRPr="00505EB3">
            <w:t xml:space="preserve"> in which contiguous blocks of time are held out as validation periods</w:t>
          </w:r>
          <w:r w:rsidR="00973EAF" w:rsidRPr="00505EB3">
            <w:t>,</w:t>
          </w:r>
          <w:r w:rsidRPr="00505EB3">
            <w:t xml:space="preserve"> prevents the model from exploiting autocorrelation across the train-test boundary in the time dimension. Where feasible, spatial blocking should be applied in addition, withholding geographically contiguous regions to test whether the model </w:t>
          </w:r>
          <w:proofErr w:type="spellStart"/>
          <w:r w:rsidRPr="00505EB3">
            <w:t>generalises</w:t>
          </w:r>
          <w:proofErr w:type="spellEnd"/>
          <w:r w:rsidRPr="00505EB3">
            <w:t xml:space="preserve"> to areas not represented in training (Roberts et al., 2017). Together, these procedures provide a more conservative and more realistic assessment of the model's ability to predict risk in future time periods and previously unseen locations.</w:t>
          </w:r>
        </w:p>
        <w:p w14:paraId="50612C94" w14:textId="06EB70A0" w:rsidR="00B47753" w:rsidRPr="00505EB3" w:rsidRDefault="0046582E" w:rsidP="007D1578">
          <w:r w:rsidRPr="00505EB3">
            <w:t>Finally, while EM-DAT is not used for training label construction</w:t>
          </w:r>
          <w:r w:rsidR="00973EAF" w:rsidRPr="00505EB3">
            <w:t>,</w:t>
          </w:r>
          <w:r w:rsidRPr="00505EB3">
            <w:t xml:space="preserve"> for the reasons set out in Section 2.2.1</w:t>
          </w:r>
          <w:r w:rsidR="00973EAF" w:rsidRPr="00505EB3">
            <w:t>,</w:t>
          </w:r>
          <w:r w:rsidRPr="00505EB3">
            <w:t xml:space="preserve"> it will serve an important role as an independent external benchmark during the threshold tuning and evaluation phases. The index thresholds that translate continuous index values into binary or multi-class risk labels are necessarily somewhat arbitrary without external grounding. By comparing the temporal and spatial distribution of model-predicted high-risk states against historical disaster events recorded in EM-DAT, it becomes possible to calibrate these thresholds so that they better reflect conditions under which real-world agricultural impacts have been documented. This comparison should be interpreted with caution given the known reporting biases and missingness in EM-DAT, particularly in low-income and remote areas of Africa (Jones et al., 2022), but it remains the most accessible independent signal available for connecting index-derived labels to observed human consequences. Disagreement between predicted high-risk periods and EM-DAT records should be treated as a prompt to re-examine index thresholds rather than as evidence of model failure, since the absence of a recorded event in EM-DAT does not imply the absence of a meteorologically severe episode.</w:t>
          </w:r>
        </w:p>
        <w:p w14:paraId="3850361B" w14:textId="77777777" w:rsidR="00B47753" w:rsidRPr="00505EB3" w:rsidRDefault="00B47753">
          <w:r w:rsidRPr="00505EB3">
            <w:br w:type="page"/>
          </w:r>
        </w:p>
        <w:p w14:paraId="783882BF" w14:textId="77777777" w:rsidR="00B47753" w:rsidRPr="00505EB3" w:rsidRDefault="00B47753" w:rsidP="00B47753">
          <w:pPr>
            <w:pStyle w:val="Kop1"/>
          </w:pPr>
          <w:bookmarkStart w:id="34" w:name="_Toc230684239"/>
          <w:bookmarkStart w:id="35" w:name="_Toc230677060"/>
          <w:r w:rsidRPr="00505EB3">
            <w:lastRenderedPageBreak/>
            <w:t>3. Data Preprocessing</w:t>
          </w:r>
          <w:bookmarkEnd w:id="34"/>
          <w:bookmarkEnd w:id="35"/>
        </w:p>
        <w:p w14:paraId="2AFCCA88" w14:textId="77777777" w:rsidR="00B47753" w:rsidRPr="00505EB3" w:rsidRDefault="00B47753" w:rsidP="00B47753">
          <w:pPr>
            <w:pStyle w:val="Kop2"/>
          </w:pPr>
          <w:bookmarkStart w:id="36" w:name="_Toc230684240"/>
          <w:bookmarkStart w:id="37" w:name="_Toc230677061"/>
          <w:r w:rsidRPr="00505EB3">
            <w:t>3.1 Data Retrieval and Storage Pipeline</w:t>
          </w:r>
          <w:bookmarkEnd w:id="36"/>
          <w:bookmarkEnd w:id="37"/>
        </w:p>
        <w:p w14:paraId="78657B26" w14:textId="622A5892" w:rsidR="00B47753" w:rsidRPr="00505EB3" w:rsidRDefault="00B47753" w:rsidP="00B47753">
          <w:r w:rsidRPr="00505EB3">
            <w:t xml:space="preserve">ERA5 data </w:t>
          </w:r>
          <w:r w:rsidR="00655B9A" w:rsidRPr="00505EB3">
            <w:t xml:space="preserve">are </w:t>
          </w:r>
          <w:r w:rsidRPr="00505EB3">
            <w:t xml:space="preserve">retrieved from the </w:t>
          </w:r>
          <w:r w:rsidR="00655B9A" w:rsidRPr="00505EB3">
            <w:t xml:space="preserve">CDS via the </w:t>
          </w:r>
          <w:proofErr w:type="spellStart"/>
          <w:r w:rsidR="00655B9A" w:rsidRPr="00505EB3">
            <w:t>cdsapi</w:t>
          </w:r>
          <w:proofErr w:type="spellEnd"/>
          <w:r w:rsidR="00655B9A" w:rsidRPr="00505EB3">
            <w:t xml:space="preserve"> Python client maintained by ECMWF (</w:t>
          </w:r>
          <w:r w:rsidRPr="00505EB3">
            <w:t xml:space="preserve">Copernicus Climate </w:t>
          </w:r>
          <w:r w:rsidR="00655B9A" w:rsidRPr="00505EB3">
            <w:t>Change Service, n.d.).</w:t>
          </w:r>
          <w:r w:rsidRPr="00505EB3">
            <w:t xml:space="preserve"> Rather than downloading the full dataset in a single request, the extraction is implemented as an automated loop that issues a separate API call for each variable and time period in scope. </w:t>
          </w:r>
          <w:r w:rsidR="00655B9A" w:rsidRPr="00505EB3">
            <w:t>This</w:t>
          </w:r>
          <w:r w:rsidRPr="00505EB3">
            <w:t xml:space="preserve"> is necessary because the CDS API enforces request size limits that make single bulk downloads infeasible </w:t>
          </w:r>
          <w:r w:rsidR="00655B9A" w:rsidRPr="00505EB3">
            <w:t>at</w:t>
          </w:r>
          <w:r w:rsidRPr="00505EB3">
            <w:t xml:space="preserve"> the spatial and temporal coverage </w:t>
          </w:r>
          <w:r w:rsidR="00655B9A" w:rsidRPr="00505EB3">
            <w:t xml:space="preserve">defined </w:t>
          </w:r>
          <w:r w:rsidRPr="00505EB3">
            <w:t xml:space="preserve">in </w:t>
          </w:r>
          <w:r w:rsidR="00655B9A" w:rsidRPr="00505EB3">
            <w:t>Section 2.3.</w:t>
          </w:r>
          <w:r w:rsidRPr="00505EB3">
            <w:t xml:space="preserve"> Each API call returns a </w:t>
          </w:r>
          <w:proofErr w:type="spellStart"/>
          <w:r w:rsidRPr="00505EB3">
            <w:t>NetCDF</w:t>
          </w:r>
          <w:proofErr w:type="spellEnd"/>
          <w:r w:rsidRPr="00505EB3">
            <w:t xml:space="preserve"> file</w:t>
          </w:r>
          <w:r w:rsidR="00655B9A" w:rsidRPr="00505EB3">
            <w:t>, the standard array-oriented format used by the CDS for gridded geoscientific output (</w:t>
          </w:r>
          <w:proofErr w:type="spellStart"/>
          <w:r w:rsidR="00655B9A" w:rsidRPr="00505EB3">
            <w:t>Unidata</w:t>
          </w:r>
          <w:proofErr w:type="spellEnd"/>
          <w:r w:rsidR="00655B9A" w:rsidRPr="00505EB3">
            <w:t>, 2023), containing the requested variable over the Ethiopian bounding box and the relevant time window.</w:t>
          </w:r>
        </w:p>
        <w:p w14:paraId="68324E93" w14:textId="77777777" w:rsidR="00B47753" w:rsidRPr="00505EB3" w:rsidRDefault="00B47753" w:rsidP="00B47753">
          <w:pPr>
            <w:pStyle w:val="Kop3"/>
          </w:pPr>
          <w:bookmarkStart w:id="38" w:name="_Toc230684241"/>
          <w:bookmarkStart w:id="39" w:name="_Toc230677062"/>
          <w:r w:rsidRPr="00505EB3">
            <w:t>3.1.1 Compression and cloud storage</w:t>
          </w:r>
          <w:bookmarkEnd w:id="38"/>
          <w:bookmarkEnd w:id="39"/>
        </w:p>
        <w:p w14:paraId="49D85036" w14:textId="5B782D16" w:rsidR="00B47753" w:rsidRPr="00505EB3" w:rsidRDefault="00B47753" w:rsidP="00B47753">
          <w:r w:rsidRPr="00505EB3">
            <w:t xml:space="preserve">After </w:t>
          </w:r>
          <w:r w:rsidR="00FF36D6" w:rsidRPr="00505EB3">
            <w:t xml:space="preserve">retrieval, </w:t>
          </w:r>
          <w:r w:rsidRPr="00505EB3">
            <w:t xml:space="preserve">each </w:t>
          </w:r>
          <w:proofErr w:type="spellStart"/>
          <w:r w:rsidRPr="00505EB3">
            <w:t>NetCDF</w:t>
          </w:r>
          <w:proofErr w:type="spellEnd"/>
          <w:r w:rsidRPr="00505EB3">
            <w:t xml:space="preserve"> file is compressed into a ZIP archive </w:t>
          </w:r>
          <w:r w:rsidR="00FF36D6" w:rsidRPr="00505EB3">
            <w:t>and</w:t>
          </w:r>
          <w:r w:rsidRPr="00505EB3">
            <w:t xml:space="preserve"> uploaded to Azure Blob Storage</w:t>
          </w:r>
          <w:r w:rsidR="00FF36D6" w:rsidRPr="00505EB3">
            <w:t>, Microsoft's scalable object-storage service for unstructured data (Microsoft, 2024).</w:t>
          </w:r>
          <w:r w:rsidRPr="00505EB3">
            <w:t xml:space="preserve"> Compression is applied to reduce storage and transfer costs</w:t>
          </w:r>
          <w:r w:rsidR="00FF36D6" w:rsidRPr="00505EB3">
            <w:t>; at 0.25° resolution across 16 variables and 25 years, the uncompressed footprint is substantial. Archives</w:t>
          </w:r>
          <w:r w:rsidRPr="00505EB3">
            <w:t xml:space="preserve"> are </w:t>
          </w:r>
          <w:proofErr w:type="spellStart"/>
          <w:r w:rsidRPr="00505EB3">
            <w:t>organised</w:t>
          </w:r>
          <w:proofErr w:type="spellEnd"/>
          <w:r w:rsidRPr="00505EB3">
            <w:t xml:space="preserve"> in Blob Storage by variable name and time period, </w:t>
          </w:r>
          <w:r w:rsidR="00FF36D6" w:rsidRPr="00505EB3">
            <w:t>enabling selective retrieval of</w:t>
          </w:r>
          <w:r w:rsidRPr="00505EB3">
            <w:t xml:space="preserve"> individual files without downloading the full dataset. </w:t>
          </w:r>
          <w:r w:rsidR="00FF36D6" w:rsidRPr="00505EB3">
            <w:t>Azure Blob Storage functions as the single source of truth for raw data throughout the project.</w:t>
          </w:r>
        </w:p>
        <w:p w14:paraId="0A8A08A7" w14:textId="77777777" w:rsidR="00B47753" w:rsidRPr="00505EB3" w:rsidRDefault="00B47753" w:rsidP="00B47753">
          <w:pPr>
            <w:pStyle w:val="Kop3"/>
          </w:pPr>
          <w:bookmarkStart w:id="40" w:name="_Toc230684242"/>
          <w:bookmarkStart w:id="41" w:name="_Toc230677063"/>
          <w:r w:rsidRPr="00505EB3">
            <w:t>3.1.2 Local ingestion and format conversion</w:t>
          </w:r>
          <w:bookmarkEnd w:id="40"/>
          <w:bookmarkEnd w:id="41"/>
        </w:p>
        <w:p w14:paraId="38F5C83E" w14:textId="466ABAFA" w:rsidR="00B47753" w:rsidRPr="00505EB3" w:rsidRDefault="00B47753" w:rsidP="00B47753">
          <w:r w:rsidRPr="00505EB3">
            <w:t xml:space="preserve">When data </w:t>
          </w:r>
          <w:r w:rsidR="004431D3" w:rsidRPr="00505EB3">
            <w:t>are</w:t>
          </w:r>
          <w:r w:rsidRPr="00505EB3">
            <w:t xml:space="preserve"> needed for processing, the relevant archives are downloaded from Blob Storage</w:t>
          </w:r>
          <w:r w:rsidR="004431D3" w:rsidRPr="00505EB3">
            <w:t xml:space="preserve">, </w:t>
          </w:r>
          <w:r w:rsidRPr="00505EB3">
            <w:t>extracted</w:t>
          </w:r>
          <w:r w:rsidR="004431D3" w:rsidRPr="00505EB3">
            <w:t>, and</w:t>
          </w:r>
          <w:r w:rsidRPr="00505EB3">
            <w:t xml:space="preserve"> converted </w:t>
          </w:r>
          <w:r w:rsidR="004431D3" w:rsidRPr="00505EB3">
            <w:t xml:space="preserve">from </w:t>
          </w:r>
          <w:proofErr w:type="spellStart"/>
          <w:r w:rsidR="004431D3" w:rsidRPr="00505EB3">
            <w:t>NetCDF</w:t>
          </w:r>
          <w:proofErr w:type="spellEnd"/>
          <w:r w:rsidR="004431D3" w:rsidRPr="00505EB3">
            <w:t xml:space="preserve"> </w:t>
          </w:r>
          <w:r w:rsidRPr="00505EB3">
            <w:t>to Apache Parquet format</w:t>
          </w:r>
          <w:r w:rsidR="004431D3" w:rsidRPr="00505EB3">
            <w:t xml:space="preserve"> (Apache Software Foundation, 2013). Parquet's columnar storage layout stores each variable's values contiguously on disk, which is well-matched to the variable-by-variable access patterns of the feature engineering and model training stages described in Chapters 4 and 5, and offers substantially lower I/O overhead for these access patterns than </w:t>
          </w:r>
          <w:proofErr w:type="spellStart"/>
          <w:r w:rsidR="004431D3" w:rsidRPr="00505EB3">
            <w:t>NetCDF's</w:t>
          </w:r>
          <w:proofErr w:type="spellEnd"/>
          <w:r w:rsidR="004431D3" w:rsidRPr="00505EB3">
            <w:t xml:space="preserve"> row-oriented structure (Vohra, 2016). Parquet </w:t>
          </w:r>
          <w:r w:rsidRPr="00505EB3">
            <w:t xml:space="preserve">also integrates natively with </w:t>
          </w:r>
          <w:r w:rsidR="004431D3" w:rsidRPr="00505EB3">
            <w:t xml:space="preserve">the </w:t>
          </w:r>
          <w:r w:rsidRPr="00505EB3">
            <w:t xml:space="preserve">Python data </w:t>
          </w:r>
          <w:r w:rsidR="004431D3" w:rsidRPr="00505EB3">
            <w:t>stack</w:t>
          </w:r>
          <w:r w:rsidR="000C094A" w:rsidRPr="00505EB3">
            <w:t>,</w:t>
          </w:r>
          <w:r w:rsidR="004431D3" w:rsidRPr="00505EB3">
            <w:t xml:space="preserve"> principally pandas and </w:t>
          </w:r>
          <w:proofErr w:type="spellStart"/>
          <w:r w:rsidR="004431D3" w:rsidRPr="00505EB3">
            <w:t>PyArrow</w:t>
          </w:r>
          <w:proofErr w:type="spellEnd"/>
          <w:r w:rsidR="000C094A" w:rsidRPr="00505EB3">
            <w:t>,</w:t>
          </w:r>
          <w:r w:rsidRPr="00505EB3">
            <w:t xml:space="preserve"> removing the need for </w:t>
          </w:r>
          <w:proofErr w:type="spellStart"/>
          <w:r w:rsidRPr="00505EB3">
            <w:t>specialised</w:t>
          </w:r>
          <w:proofErr w:type="spellEnd"/>
          <w:r w:rsidRPr="00505EB3">
            <w:t xml:space="preserve"> geoscientific I/O routines </w:t>
          </w:r>
          <w:r w:rsidR="004431D3" w:rsidRPr="00505EB3">
            <w:t>outside the ingestion step.</w:t>
          </w:r>
          <w:r w:rsidRPr="00505EB3">
            <w:t xml:space="preserve"> Parquet files are retained locally for the duration of </w:t>
          </w:r>
          <w:r w:rsidR="004431D3" w:rsidRPr="00505EB3">
            <w:t>each</w:t>
          </w:r>
          <w:r w:rsidRPr="00505EB3">
            <w:t xml:space="preserve"> processing session. The full pipeline</w:t>
          </w:r>
          <w:r w:rsidR="004431D3" w:rsidRPr="00505EB3">
            <w:t xml:space="preserve"> —</w:t>
          </w:r>
          <w:r w:rsidRPr="00505EB3">
            <w:t xml:space="preserve"> from </w:t>
          </w:r>
          <w:r w:rsidR="004431D3" w:rsidRPr="00505EB3">
            <w:t>archive</w:t>
          </w:r>
          <w:r w:rsidRPr="00505EB3">
            <w:t xml:space="preserve"> download to Parquet output</w:t>
          </w:r>
          <w:r w:rsidR="000C094A" w:rsidRPr="00505EB3">
            <w:t>,</w:t>
          </w:r>
          <w:r w:rsidRPr="00505EB3">
            <w:t xml:space="preserve"> is implemented as a reusable procedure that can be re-run for any subset of variables or time periods</w:t>
          </w:r>
          <w:r w:rsidR="004431D3" w:rsidRPr="00505EB3">
            <w:t>.</w:t>
          </w:r>
          <w:r w:rsidRPr="00505EB3">
            <w:br w:type="page"/>
          </w:r>
        </w:p>
        <w:p w14:paraId="480FBE6D" w14:textId="77777777" w:rsidR="00B47753" w:rsidRPr="00505EB3" w:rsidRDefault="00B47753" w:rsidP="00B47753">
          <w:pPr>
            <w:pStyle w:val="Kop1"/>
          </w:pPr>
          <w:bookmarkStart w:id="42" w:name="_Toc230684243"/>
          <w:bookmarkStart w:id="43" w:name="_Toc230677064"/>
          <w:r w:rsidRPr="00505EB3">
            <w:lastRenderedPageBreak/>
            <w:t>4. Feature Engineering</w:t>
          </w:r>
          <w:bookmarkEnd w:id="42"/>
          <w:bookmarkEnd w:id="43"/>
        </w:p>
        <w:p w14:paraId="1F093584" w14:textId="77777777" w:rsidR="00B47753" w:rsidRPr="00505EB3" w:rsidRDefault="00B47753" w:rsidP="00B47753">
          <w:pPr>
            <w:pStyle w:val="Kop2"/>
          </w:pPr>
          <w:bookmarkStart w:id="44" w:name="_Toc230684244"/>
          <w:bookmarkStart w:id="45" w:name="_Toc230677065"/>
          <w:r w:rsidRPr="00505EB3">
            <w:t>4.1 Overview</w:t>
          </w:r>
          <w:bookmarkEnd w:id="44"/>
          <w:bookmarkEnd w:id="45"/>
        </w:p>
        <w:p w14:paraId="4F250C16" w14:textId="77777777" w:rsidR="00A60FA6" w:rsidRPr="00505EB3" w:rsidRDefault="00A60FA6" w:rsidP="00A60FA6">
          <w:r w:rsidRPr="00505EB3">
            <w:t xml:space="preserve">The feature engineering stage of this project has a narrowly defined purpose: to compute the </w:t>
          </w:r>
          <w:proofErr w:type="spellStart"/>
          <w:r w:rsidRPr="00505EB3">
            <w:t>standardised</w:t>
          </w:r>
          <w:proofErr w:type="spellEnd"/>
          <w:r w:rsidRPr="00505EB3">
            <w:t xml:space="preserve"> hydro-meteorological indices from which the risk classifications for both the drought and flood prediction tasks are derived. No additional transformations are applied to the input features themselves beyond the temporal aggregation described in Section 2.3.3. The ERA5 variables enter the model as they are after aggregation, without further </w:t>
          </w:r>
          <w:proofErr w:type="spellStart"/>
          <w:r w:rsidRPr="00505EB3">
            <w:t>normalisation</w:t>
          </w:r>
          <w:proofErr w:type="spellEnd"/>
          <w:r w:rsidRPr="00505EB3">
            <w:t>, dimensionality reduction, or constructed interaction terms. All feature engineering effort is therefore directed at the target side of the modelling problem rather than at the input side.</w:t>
          </w:r>
        </w:p>
        <w:p w14:paraId="5B4D8D25" w14:textId="77777777" w:rsidR="00A60FA6" w:rsidRPr="00505EB3" w:rsidRDefault="00A60FA6" w:rsidP="00A60FA6">
          <w:r w:rsidRPr="00505EB3">
            <w:t xml:space="preserve">Four indices are computed: the </w:t>
          </w:r>
          <w:proofErr w:type="spellStart"/>
          <w:r w:rsidRPr="00505EB3">
            <w:t>Standardised</w:t>
          </w:r>
          <w:proofErr w:type="spellEnd"/>
          <w:r w:rsidRPr="00505EB3">
            <w:t xml:space="preserve"> Precipitation-Evapotranspiration Index (SPEI), the Soil Moisture Index (SMI), the Antecedent Precipitation Index (API), and a Total Runoff index. Together, these four indices capture the dominant physical mechanisms through which drought and flood conditions manifest in the ERA5 data. The drought risk classification is derived from the SPEI and the API, which together represent both the atmospheric moisture deficit and the memory of antecedent precipitation. The flood risk classification is derived from the SMI and the Total Runoff index, which together represent the degree of soil saturation and the resulting surface runoff response. The specific thresholds applied to each index to define multi-tier risk levels are discussed in Section 4.6.</w:t>
          </w:r>
        </w:p>
        <w:p w14:paraId="3ECFBD0C" w14:textId="77777777" w:rsidR="00754BBE" w:rsidRPr="00505EB3" w:rsidRDefault="00754BBE" w:rsidP="00B47753"/>
        <w:p w14:paraId="67B3ADE6" w14:textId="6DA060D9" w:rsidR="00621562" w:rsidRPr="00505EB3" w:rsidRDefault="00B47753" w:rsidP="00B47753">
          <w:pPr>
            <w:pStyle w:val="Kop2"/>
          </w:pPr>
          <w:bookmarkStart w:id="46" w:name="_Toc230684245"/>
          <w:bookmarkStart w:id="47" w:name="_Toc230677066"/>
          <w:r w:rsidRPr="00505EB3">
            <w:t xml:space="preserve">4.2 </w:t>
          </w:r>
          <w:proofErr w:type="spellStart"/>
          <w:r w:rsidRPr="00505EB3">
            <w:t>Standardised</w:t>
          </w:r>
          <w:proofErr w:type="spellEnd"/>
          <w:r w:rsidRPr="00505EB3">
            <w:t xml:space="preserve"> Precipitation-Evapotranspiration Index</w:t>
          </w:r>
          <w:bookmarkStart w:id="48" w:name="_Toc230684246"/>
          <w:bookmarkStart w:id="49" w:name="_Toc230677067"/>
          <w:bookmarkEnd w:id="46"/>
          <w:bookmarkEnd w:id="47"/>
        </w:p>
        <w:p w14:paraId="5A055E44" w14:textId="77777777" w:rsidR="00621562" w:rsidRPr="00505EB3" w:rsidRDefault="00621562" w:rsidP="00621562">
          <w:r w:rsidRPr="00505EB3">
            <w:t xml:space="preserve">The </w:t>
          </w:r>
          <w:proofErr w:type="spellStart"/>
          <w:r w:rsidRPr="00505EB3">
            <w:t>Standardised</w:t>
          </w:r>
          <w:proofErr w:type="spellEnd"/>
          <w:r w:rsidRPr="00505EB3">
            <w:t xml:space="preserve"> Precipitation-Evapotranspiration Index (SPEI) is the primary indicator of meteorological drought used in this project. It was introduced by Vicente-Serrano et al. (2010) as a multi-scalar drought index that extends the classical </w:t>
          </w:r>
          <w:proofErr w:type="spellStart"/>
          <w:r w:rsidRPr="00505EB3">
            <w:t>Standardised</w:t>
          </w:r>
          <w:proofErr w:type="spellEnd"/>
          <w:r w:rsidRPr="00505EB3">
            <w:t xml:space="preserve"> Precipitation Index (SPI) by incorporating a demand-side component: rather than </w:t>
          </w:r>
          <w:proofErr w:type="spellStart"/>
          <w:r w:rsidRPr="00505EB3">
            <w:t>standardising</w:t>
          </w:r>
          <w:proofErr w:type="spellEnd"/>
          <w:r w:rsidRPr="00505EB3">
            <w:t xml:space="preserve"> precipitation alone, the SPEI </w:t>
          </w:r>
          <w:proofErr w:type="spellStart"/>
          <w:r w:rsidRPr="00505EB3">
            <w:t>standardises</w:t>
          </w:r>
          <w:proofErr w:type="spellEnd"/>
          <w:r w:rsidRPr="00505EB3">
            <w:t xml:space="preserve"> the difference between precipitation and potential evapotranspiration (PET). This formulation makes the index sensitive to both the supply of moisture from rainfall and the atmospheric demand for water driven by temperature and radiation, which is particularly relevant in hot, semi-arid African climates where high evaporative demand frequently intensifies the impact of precipitation deficits.</w:t>
          </w:r>
        </w:p>
        <w:p w14:paraId="09EDABDD" w14:textId="76CD43CB" w:rsidR="00621562" w:rsidRPr="00505EB3" w:rsidRDefault="00621562" w:rsidP="00621562">
          <w:r w:rsidRPr="00505EB3">
            <w:t>The SPEI is computed at a daily timescale using ERA5's native potential evaporation variable (</w:t>
          </w:r>
          <w:proofErr w:type="spellStart"/>
          <w:r w:rsidRPr="00505EB3">
            <w:t>pev</w:t>
          </w:r>
          <w:proofErr w:type="spellEnd"/>
          <w:r w:rsidRPr="00505EB3">
            <w:t>), which is available directly in the reanalysis output and represents the upward water flux from the surface under the prevailing atmospheric conditions. The daily climatic water balance is obtained as the sum of total precipitation and potential evaporation</w:t>
          </w:r>
          <w:r w:rsidR="00505EB3">
            <w:t xml:space="preserve">, </w:t>
          </w:r>
          <w:r w:rsidRPr="00505EB3">
            <w:t xml:space="preserve">noting that ERA5 reports </w:t>
          </w:r>
          <w:proofErr w:type="spellStart"/>
          <w:r w:rsidRPr="00505EB3">
            <w:t>pev</w:t>
          </w:r>
          <w:proofErr w:type="spellEnd"/>
          <w:r w:rsidRPr="00505EB3">
            <w:t xml:space="preserve"> as a negative quantity under the downward-positive convention, so the subtraction of evaporative demand is implicit in the addition. This daily water balance series is accumulated over a 30-day rolling window, yielding a smoothed deficit or surplus signal analogous to the SPEI-1 timescale used in the literature. The accumulated series is then </w:t>
          </w:r>
          <w:proofErr w:type="spellStart"/>
          <w:r w:rsidRPr="00505EB3">
            <w:t>standardised</w:t>
          </w:r>
          <w:proofErr w:type="spellEnd"/>
          <w:r w:rsidRPr="00505EB3">
            <w:t xml:space="preserve"> by fitting a three-parameter log-logistic (Fisk) distribution to the historical record at the study location and converting the resulting cumulative probabilities to the standard normal scale via the normal quantile function (</w:t>
          </w:r>
          <w:proofErr w:type="spellStart"/>
          <w:r w:rsidRPr="00505EB3">
            <w:t>Beguería</w:t>
          </w:r>
          <w:proofErr w:type="spellEnd"/>
          <w:r w:rsidRPr="00505EB3">
            <w:t xml:space="preserve"> et al., 2014). The result is a dimensionless anomaly score </w:t>
          </w:r>
          <w:proofErr w:type="spellStart"/>
          <w:r w:rsidRPr="00505EB3">
            <w:t>centred</w:t>
          </w:r>
          <w:proofErr w:type="spellEnd"/>
          <w:r w:rsidRPr="00505EB3">
            <w:t xml:space="preserve"> at zero, where negative values indicate drier-than-normal conditions and positive values indicate wetter-than-normal conditions relative to the local climatology.</w:t>
          </w:r>
        </w:p>
        <w:p w14:paraId="00768E93" w14:textId="0313F246" w:rsidR="00765A09" w:rsidRPr="00505EB3" w:rsidRDefault="00B47753" w:rsidP="002D67E1">
          <w:pPr>
            <w:pStyle w:val="Kop2"/>
          </w:pPr>
          <w:r w:rsidRPr="00505EB3">
            <w:lastRenderedPageBreak/>
            <w:t>4.3 Soil Moisture Index</w:t>
          </w:r>
          <w:bookmarkEnd w:id="48"/>
          <w:bookmarkEnd w:id="49"/>
        </w:p>
        <w:p w14:paraId="6FF2D96C" w14:textId="78A8A576" w:rsidR="002D67E1" w:rsidRPr="00505EB3" w:rsidRDefault="002D67E1" w:rsidP="002D67E1">
          <w:r w:rsidRPr="00505EB3">
            <w:t>The Soil Moisture Index (SMI) is derived from the volumetric soil water content in the uppermost ERA5 soil layer (swvl1, 0–7 cm depth), which represents the near-surface zone most immediately responsive to precipitation and evaporation and most directly relevant to surface runoff generation</w:t>
          </w:r>
          <w:r w:rsidR="005B320D">
            <w:t xml:space="preserve"> </w:t>
          </w:r>
          <w:r w:rsidR="005B320D" w:rsidRPr="005B320D">
            <w:t>(</w:t>
          </w:r>
          <w:proofErr w:type="spellStart"/>
          <w:r w:rsidR="005B320D" w:rsidRPr="005B320D">
            <w:t>Hersbach</w:t>
          </w:r>
          <w:proofErr w:type="spellEnd"/>
          <w:r w:rsidR="005B320D" w:rsidRPr="005B320D">
            <w:t xml:space="preserve"> et al., 2020)</w:t>
          </w:r>
          <w:r w:rsidRPr="00505EB3">
            <w:t xml:space="preserve">. The SMI is computed by min-max </w:t>
          </w:r>
          <w:proofErr w:type="spellStart"/>
          <w:r w:rsidRPr="00505EB3">
            <w:t>normalisation</w:t>
          </w:r>
          <w:proofErr w:type="spellEnd"/>
          <w:r w:rsidRPr="00505EB3">
            <w:t xml:space="preserve"> of the raw volumetric soil water content over the full 25-year historical record at the study location:</w:t>
          </w:r>
        </w:p>
        <w:p w14:paraId="528C03C3" w14:textId="77777777" w:rsidR="002D67E1" w:rsidRPr="00505EB3" w:rsidRDefault="002D67E1" w:rsidP="002D67E1">
          <w:r w:rsidRPr="00505EB3">
            <w:t xml:space="preserve">SMI = (θ − </w:t>
          </w:r>
          <w:proofErr w:type="spellStart"/>
          <w:r w:rsidRPr="00505EB3">
            <w:t>θ_min</w:t>
          </w:r>
          <w:proofErr w:type="spellEnd"/>
          <w:r w:rsidRPr="00505EB3">
            <w:t>) / (</w:t>
          </w:r>
          <w:proofErr w:type="spellStart"/>
          <w:r w:rsidRPr="00505EB3">
            <w:t>θ_max</w:t>
          </w:r>
          <w:proofErr w:type="spellEnd"/>
          <w:r w:rsidRPr="00505EB3">
            <w:t xml:space="preserve"> − </w:t>
          </w:r>
          <w:proofErr w:type="spellStart"/>
          <w:r w:rsidRPr="00505EB3">
            <w:t>θ_min</w:t>
          </w:r>
          <w:proofErr w:type="spellEnd"/>
          <w:r w:rsidRPr="00505EB3">
            <w:t>)</w:t>
          </w:r>
        </w:p>
        <w:p w14:paraId="214A6BF6" w14:textId="2C68488E" w:rsidR="002D67E1" w:rsidRPr="00505EB3" w:rsidRDefault="002D67E1" w:rsidP="00B47753">
          <w:r w:rsidRPr="00505EB3">
            <w:t xml:space="preserve">where </w:t>
          </w:r>
          <w:proofErr w:type="spellStart"/>
          <w:r w:rsidRPr="00505EB3">
            <w:t>θ_min</w:t>
          </w:r>
          <w:proofErr w:type="spellEnd"/>
          <w:r w:rsidRPr="00505EB3">
            <w:t xml:space="preserve"> and </w:t>
          </w:r>
          <w:proofErr w:type="spellStart"/>
          <w:r w:rsidRPr="00505EB3">
            <w:t>θ_max</w:t>
          </w:r>
          <w:proofErr w:type="spellEnd"/>
          <w:r w:rsidRPr="00505EB3">
            <w:t xml:space="preserve"> are the historical minimum and maximum observed values respectively. The resulting index is dimensionless and bounded to the interval [0, 1], where zero corresponds to the driest observed day in the record and one corresponds to the wettest. Values approaching zero therefore indicate that near-surface soil moisture is close to its historical minimum, implying limited additional absorption capacity and an elevated propensity for surface runoff generation. The SMI is used as one of the two input signals to the flood risk classifier, where a high SMI value indicates a near-saturated soil state that amplifies the runoff response to incoming precipitation.</w:t>
          </w:r>
        </w:p>
        <w:p w14:paraId="3E9ADE72" w14:textId="77777777" w:rsidR="002D67E1" w:rsidRPr="00505EB3" w:rsidRDefault="002D67E1" w:rsidP="00B47753"/>
        <w:p w14:paraId="28DF65EB" w14:textId="5A8C63C6" w:rsidR="00E936DA" w:rsidRPr="00505EB3" w:rsidRDefault="00B47753" w:rsidP="00505EB3">
          <w:pPr>
            <w:pStyle w:val="Kop2"/>
          </w:pPr>
          <w:bookmarkStart w:id="50" w:name="_Toc230684247"/>
          <w:bookmarkStart w:id="51" w:name="_Toc230677068"/>
          <w:r w:rsidRPr="00505EB3">
            <w:t>4.4 Antecedent Precipitation Index</w:t>
          </w:r>
          <w:bookmarkEnd w:id="50"/>
          <w:bookmarkEnd w:id="51"/>
        </w:p>
        <w:p w14:paraId="288417CF" w14:textId="77777777" w:rsidR="00E936DA" w:rsidRPr="00505EB3" w:rsidRDefault="00E936DA" w:rsidP="00E936DA">
          <w:r w:rsidRPr="00505EB3">
            <w:t>The Antecedent Precipitation Index (API) quantifies the degree to which the land surface has been wetted by recent precipitation prior to the current time step. The API is computed as an exponentially weighted accumulation of daily precipitation totals:</w:t>
          </w:r>
        </w:p>
        <w:p w14:paraId="6E92273B" w14:textId="77777777" w:rsidR="00E936DA" w:rsidRPr="00505EB3" w:rsidRDefault="00E936DA" w:rsidP="00E936DA">
          <w:proofErr w:type="spellStart"/>
          <w:r w:rsidRPr="00505EB3">
            <w:t>API_t</w:t>
          </w:r>
          <w:proofErr w:type="spellEnd"/>
          <w:r w:rsidRPr="00505EB3">
            <w:t xml:space="preserve"> = k × API_{t−1} + </w:t>
          </w:r>
          <w:proofErr w:type="spellStart"/>
          <w:r w:rsidRPr="00505EB3">
            <w:t>P_t</w:t>
          </w:r>
          <w:proofErr w:type="spellEnd"/>
        </w:p>
        <w:p w14:paraId="77F7E3C3" w14:textId="77777777" w:rsidR="00E936DA" w:rsidRPr="00505EB3" w:rsidRDefault="00E936DA" w:rsidP="00E936DA">
          <w:r w:rsidRPr="00505EB3">
            <w:t xml:space="preserve">where </w:t>
          </w:r>
          <w:proofErr w:type="spellStart"/>
          <w:r w:rsidRPr="00505EB3">
            <w:t>P_t</w:t>
          </w:r>
          <w:proofErr w:type="spellEnd"/>
          <w:r w:rsidRPr="00505EB3">
            <w:t xml:space="preserve"> is the daily total precipitation and k = 0.85 is the decay factor, which reflects the progressive reduction of stored soil moisture through drainage and evaporation. The choice of k = 0.85 implies that precipitation from one week prior retains approximately 32% of its original weight, while precipitation from one month prior contributes less than 1%, ensuring that the index captures recent moisture history without being dominated by distant events (Kohler &amp; Linsley, 1951).</w:t>
          </w:r>
        </w:p>
        <w:p w14:paraId="7897C8F2" w14:textId="3EC6B92A" w:rsidR="00E936DA" w:rsidRDefault="00E936DA" w:rsidP="00B47753">
          <w:r w:rsidRPr="00505EB3">
            <w:t xml:space="preserve">In this project the API serves as a secondary modifier for drought risk rather than as a flood precursor. A persistently low API indicates that the soil has received little recent precipitation and that antecedent moisture conditions are unusually dry, which compounds the severity of any concurrent atmospheric moisture deficit </w:t>
          </w:r>
          <w:proofErr w:type="spellStart"/>
          <w:r w:rsidRPr="00505EB3">
            <w:t>signalled</w:t>
          </w:r>
          <w:proofErr w:type="spellEnd"/>
          <w:r w:rsidRPr="00505EB3">
            <w:t xml:space="preserve"> by the SPEI. When the API falls below the 25th percentile of its training-period distribution, the base drought risk level derived from the SPEI is elevated by one tier, as described in Section 4.6.</w:t>
          </w:r>
        </w:p>
        <w:p w14:paraId="17E80980" w14:textId="77777777" w:rsidR="00CC4B22" w:rsidRPr="00505EB3" w:rsidRDefault="00CC4B22" w:rsidP="00B47753"/>
        <w:p w14:paraId="078F40CA" w14:textId="77777777" w:rsidR="00B47753" w:rsidRPr="00505EB3" w:rsidRDefault="00B47753" w:rsidP="00B47753">
          <w:pPr>
            <w:pStyle w:val="Kop2"/>
          </w:pPr>
          <w:bookmarkStart w:id="52" w:name="_Toc230684248"/>
          <w:bookmarkStart w:id="53" w:name="_Toc230677069"/>
          <w:r w:rsidRPr="00505EB3">
            <w:t>4.5 Total Runoff Index</w:t>
          </w:r>
          <w:bookmarkEnd w:id="52"/>
          <w:bookmarkEnd w:id="53"/>
        </w:p>
        <w:p w14:paraId="0E2944B1" w14:textId="77777777" w:rsidR="00505EB3" w:rsidRPr="00505EB3" w:rsidRDefault="00505EB3" w:rsidP="00505EB3">
          <w:r w:rsidRPr="00505EB3">
            <w:t>The Total Runoff index aggregates the surface runoff (</w:t>
          </w:r>
          <w:proofErr w:type="spellStart"/>
          <w:r w:rsidRPr="00505EB3">
            <w:t>ssro</w:t>
          </w:r>
          <w:proofErr w:type="spellEnd"/>
          <w:r w:rsidRPr="00505EB3">
            <w:t>) and sub-surface runoff (</w:t>
          </w:r>
          <w:proofErr w:type="spellStart"/>
          <w:r w:rsidRPr="00505EB3">
            <w:t>sro</w:t>
          </w:r>
          <w:proofErr w:type="spellEnd"/>
          <w:r w:rsidRPr="00505EB3">
            <w:t>) variables from ERA5 into a single daily measure of the total lateral water flux leaving the soil system:</w:t>
          </w:r>
        </w:p>
        <w:p w14:paraId="603CF7BE" w14:textId="77777777" w:rsidR="00505EB3" w:rsidRPr="00505EB3" w:rsidRDefault="00505EB3" w:rsidP="00505EB3">
          <w:proofErr w:type="spellStart"/>
          <w:r w:rsidRPr="00505EB3">
            <w:t>total_ro</w:t>
          </w:r>
          <w:proofErr w:type="spellEnd"/>
          <w:r w:rsidRPr="00505EB3">
            <w:t xml:space="preserve"> = </w:t>
          </w:r>
          <w:proofErr w:type="spellStart"/>
          <w:r w:rsidRPr="00505EB3">
            <w:t>ssro</w:t>
          </w:r>
          <w:proofErr w:type="spellEnd"/>
          <w:r w:rsidRPr="00505EB3">
            <w:t xml:space="preserve"> + </w:t>
          </w:r>
          <w:proofErr w:type="spellStart"/>
          <w:r w:rsidRPr="00505EB3">
            <w:t>sro</w:t>
          </w:r>
          <w:proofErr w:type="spellEnd"/>
          <w:r w:rsidRPr="00505EB3">
            <w:t xml:space="preserve"> [m day</w:t>
          </w:r>
          <w:r w:rsidRPr="00505EB3">
            <w:rPr>
              <w:rFonts w:ascii="Cambria Math" w:hAnsi="Cambria Math" w:cs="Cambria Math"/>
            </w:rPr>
            <w:t>⁻</w:t>
          </w:r>
          <w:r w:rsidRPr="00505EB3">
            <w:rPr>
              <w:rFonts w:ascii="Aptos" w:hAnsi="Aptos" w:cs="Aptos"/>
            </w:rPr>
            <w:t>¹</w:t>
          </w:r>
          <w:r w:rsidRPr="00505EB3">
            <w:t>]</w:t>
          </w:r>
        </w:p>
        <w:p w14:paraId="1DF90BC4" w14:textId="662591B5" w:rsidR="00505EB3" w:rsidRPr="00505EB3" w:rsidRDefault="00505EB3" w:rsidP="00505EB3">
          <w:r w:rsidRPr="00505EB3">
            <w:t xml:space="preserve">Surface runoff reflects precipitation that cannot infiltrate into saturated or impermeable soil and flows directly across the surface; sub-surface runoff reflects lateral flow through the soil profile </w:t>
          </w:r>
          <w:r w:rsidRPr="00505EB3">
            <w:lastRenderedPageBreak/>
            <w:t>that ultimately reaches drainage channels. Their sum represents the total hydrological response of the land surface to recent precipitation and antecedent moisture conditions and is the ERA5 variable most directly linked to streamflow generation and the onset of riverine flooding</w:t>
          </w:r>
          <w:r w:rsidR="00014DBB">
            <w:t xml:space="preserve"> </w:t>
          </w:r>
          <w:r w:rsidR="00014DBB" w:rsidRPr="00014DBB">
            <w:t xml:space="preserve">(Merz &amp; </w:t>
          </w:r>
          <w:proofErr w:type="spellStart"/>
          <w:r w:rsidR="00014DBB" w:rsidRPr="00014DBB">
            <w:t>Blöschl</w:t>
          </w:r>
          <w:proofErr w:type="spellEnd"/>
          <w:r w:rsidR="00014DBB" w:rsidRPr="00014DBB">
            <w:t>, 2003)</w:t>
          </w:r>
          <w:r w:rsidRPr="00505EB3">
            <w:t>.</w:t>
          </w:r>
        </w:p>
        <w:p w14:paraId="76452C93" w14:textId="77777777" w:rsidR="00505EB3" w:rsidRPr="00505EB3" w:rsidRDefault="00505EB3" w:rsidP="00505EB3">
          <w:r w:rsidRPr="00505EB3">
            <w:t>The Total Runoff index enters the flood risk classifier alongside the SMI as a complementary signal: where the SMI captures the pre-event saturation state of the soil, Total Runoff captures the immediate discharge response. Together they form a weighted composite score, as described in Section 4.6.</w:t>
          </w:r>
        </w:p>
        <w:p w14:paraId="6055CAC9" w14:textId="77777777" w:rsidR="00993078" w:rsidRPr="00505EB3" w:rsidRDefault="00993078" w:rsidP="00B47753"/>
        <w:p w14:paraId="67009A89" w14:textId="10A8866B" w:rsidR="00B47753" w:rsidRPr="00505EB3" w:rsidRDefault="00B47753" w:rsidP="00B47753">
          <w:pPr>
            <w:pStyle w:val="Kop2"/>
          </w:pPr>
          <w:bookmarkStart w:id="54" w:name="_Toc230684249"/>
          <w:bookmarkStart w:id="55" w:name="_Toc230677070"/>
          <w:r w:rsidRPr="00505EB3">
            <w:t xml:space="preserve">4.6 </w:t>
          </w:r>
          <w:bookmarkEnd w:id="54"/>
          <w:bookmarkEnd w:id="55"/>
          <w:r w:rsidR="009C2AC1" w:rsidRPr="00505EB3">
            <w:t>Risk Classification</w:t>
          </w:r>
        </w:p>
        <w:p w14:paraId="46711AC2" w14:textId="77777777" w:rsidR="00542F1E" w:rsidRPr="00505EB3" w:rsidRDefault="00542F1E" w:rsidP="00542F1E">
          <w:r w:rsidRPr="00505EB3">
            <w:t>The four indices described above are combined into two multi-tier risk variables, one for drought and one for flood, that are computed at the daily time step for the single study location (42.75°E / 9.25°N, Horn of Africa).</w:t>
          </w:r>
        </w:p>
        <w:p w14:paraId="7C1C607C" w14:textId="3B784957" w:rsidR="00542F1E" w:rsidRPr="00505EB3" w:rsidRDefault="00542F1E" w:rsidP="00542F1E">
          <w:r w:rsidRPr="00505EB3">
            <w:t>Drought risk is derived using a two-stage rule-based classifier. The Standardized Precipitation-Evapotranspiration Index serves as the primary indicator and is mapped to a base risk level according to the widely adopted McKee et al. (1993) scale: values at or above −0.5 are classified as Low; values between −1.0 and −0.5 as Moderate; between −1.5 and −1.0 as Elevated; between −2.0 and −1.5 as High; and below −2.0 as Extreme. The Antecedent Precipitation Index acts as a secondary modifier: when the API falls below the 25th percentile of its training-period distribution, indicating that pre-event soil moisture has been persistently low, the base risk level is elevated by one tier, up to a maximum of Extreme. This modifier captures the compounding effect of sustained low antecedent moisture on drought severity without requiring a separate indicator threshold.</w:t>
          </w:r>
        </w:p>
        <w:p w14:paraId="67AE7758" w14:textId="77777777" w:rsidR="00542F1E" w:rsidRPr="00505EB3" w:rsidRDefault="00542F1E" w:rsidP="00542F1E">
          <w:r w:rsidRPr="00505EB3">
            <w:t xml:space="preserve">Flood risk is derived from a composite score that combines the Soil Moisture Index and Total Runoff via an equal-weight average of their Min-Max </w:t>
          </w:r>
          <w:proofErr w:type="spellStart"/>
          <w:r w:rsidRPr="00505EB3">
            <w:t>normalised</w:t>
          </w:r>
          <w:proofErr w:type="spellEnd"/>
          <w:r w:rsidRPr="00505EB3">
            <w:t xml:space="preserve"> values:</w:t>
          </w:r>
        </w:p>
        <w:p w14:paraId="2B256661" w14:textId="77777777" w:rsidR="00542F1E" w:rsidRPr="00505EB3" w:rsidRDefault="00542F1E" w:rsidP="00542F1E">
          <w:proofErr w:type="spellStart"/>
          <w:r w:rsidRPr="00505EB3">
            <w:t>flood_score</w:t>
          </w:r>
          <w:proofErr w:type="spellEnd"/>
          <w:r w:rsidRPr="00505EB3">
            <w:t xml:space="preserve"> = 0.5 × </w:t>
          </w:r>
          <w:proofErr w:type="spellStart"/>
          <w:r w:rsidRPr="00505EB3">
            <w:t>norm_SMI</w:t>
          </w:r>
          <w:proofErr w:type="spellEnd"/>
          <w:r w:rsidRPr="00505EB3">
            <w:t xml:space="preserve"> + 0.5 × </w:t>
          </w:r>
          <w:proofErr w:type="spellStart"/>
          <w:r w:rsidRPr="00505EB3">
            <w:t>norm_total_ro</w:t>
          </w:r>
          <w:proofErr w:type="spellEnd"/>
        </w:p>
        <w:p w14:paraId="54D550EF" w14:textId="77777777" w:rsidR="00542F1E" w:rsidRPr="00505EB3" w:rsidRDefault="00542F1E" w:rsidP="00542F1E">
          <w:r w:rsidRPr="00505EB3">
            <w:t xml:space="preserve">Both </w:t>
          </w:r>
          <w:proofErr w:type="spellStart"/>
          <w:r w:rsidRPr="00505EB3">
            <w:t>normalisation</w:t>
          </w:r>
          <w:proofErr w:type="spellEnd"/>
          <w:r w:rsidRPr="00505EB3">
            <w:t xml:space="preserve"> scalers are fitted exclusively on training data to prevent data leakage. Score thresholds are derived from the empirical percentile distribution of the composite score over the training period: scores at or below the 40th percentile are classified as Low; up to the 60th as Moderate; up to the 75th as Elevated; up to the 90th as High; and above as Extreme. This percentile-based approach makes the classification adaptive to local hydro-climatic conditions, so that the thresholds reflect the relative severity of an event within the historical record at this location rather than imposing fixed absolute values.</w:t>
          </w:r>
        </w:p>
        <w:p w14:paraId="168EB56C" w14:textId="2A71E6EB" w:rsidR="00542F1E" w:rsidRPr="00505EB3" w:rsidRDefault="00542F1E" w:rsidP="00542F1E">
          <w:r w:rsidRPr="00505EB3">
            <w:t>Both classifiers produce a five-tier ordinal risk level</w:t>
          </w:r>
          <w:r w:rsidR="009C2AC1" w:rsidRPr="00505EB3">
            <w:t xml:space="preserve">: </w:t>
          </w:r>
          <w:r w:rsidRPr="00505EB3">
            <w:t>Low, Moderate, Elevated, High, or Extreme</w:t>
          </w:r>
          <w:r w:rsidR="009C2AC1" w:rsidRPr="00505EB3">
            <w:t xml:space="preserve">, </w:t>
          </w:r>
          <w:r w:rsidRPr="00505EB3">
            <w:t>rather than a binary label. The numeric encoding of this scale (0–4) is used for plotting and aggregation, for example to compute the mean risk level per calendar month</w:t>
          </w:r>
        </w:p>
        <w:p w14:paraId="50EAED7B" w14:textId="77777777" w:rsidR="00B47753" w:rsidRPr="00505EB3" w:rsidRDefault="00B47753" w:rsidP="00B47753"/>
        <w:p w14:paraId="5FA569FD" w14:textId="77777777" w:rsidR="00B47753" w:rsidRPr="00505EB3" w:rsidRDefault="00B47753" w:rsidP="00B47753"/>
        <w:p w14:paraId="67DFF4BC" w14:textId="77777777" w:rsidR="00B47753" w:rsidRPr="00505EB3" w:rsidRDefault="00B47753" w:rsidP="00B47753"/>
        <w:p w14:paraId="184EE25D" w14:textId="6C2F24B5" w:rsidR="0046582E" w:rsidRPr="00505EB3" w:rsidRDefault="00B47753">
          <w:r w:rsidRPr="00505EB3">
            <w:br w:type="page"/>
          </w:r>
        </w:p>
        <w:p w14:paraId="637EAB03" w14:textId="72E08D2B" w:rsidR="007843F0" w:rsidRPr="00505EB3" w:rsidRDefault="007843F0" w:rsidP="00400E38">
          <w:pPr>
            <w:pStyle w:val="Kop1"/>
          </w:pPr>
          <w:bookmarkStart w:id="56" w:name="_Toc230684250"/>
          <w:bookmarkStart w:id="57" w:name="_Toc230677071"/>
          <w:r w:rsidRPr="00505EB3">
            <w:rPr>
              <w:highlight w:val="yellow"/>
            </w:rPr>
            <w:lastRenderedPageBreak/>
            <w:t>Reference List</w:t>
          </w:r>
          <w:bookmarkEnd w:id="56"/>
          <w:bookmarkEnd w:id="57"/>
        </w:p>
        <w:p w14:paraId="793CA27F" w14:textId="77777777" w:rsidR="00AF44DD" w:rsidRPr="00505EB3" w:rsidRDefault="00AF44DD" w:rsidP="00AF44DD">
          <w:pPr>
            <w:spacing w:after="120"/>
          </w:pPr>
          <w:r w:rsidRPr="00505EB3">
            <w:t xml:space="preserve">Ferchichi, A., et al. (2023). Climate drivers of agricultural drought in Africa. </w:t>
          </w:r>
          <w:r w:rsidRPr="00505EB3">
            <w:rPr>
              <w:i/>
              <w:iCs/>
            </w:rPr>
            <w:t>Journal of Hydrology</w:t>
          </w:r>
          <w:r w:rsidRPr="00505EB3">
            <w:t>.</w:t>
          </w:r>
        </w:p>
        <w:p w14:paraId="2632E5F0" w14:textId="77777777" w:rsidR="00AF44DD" w:rsidRPr="00505EB3" w:rsidRDefault="00AF44DD" w:rsidP="00AF44DD">
          <w:pPr>
            <w:spacing w:after="120"/>
          </w:pPr>
          <w:r w:rsidRPr="00505EB3">
            <w:t xml:space="preserve">Lavers, D. A., et al. (2022). An evaluation of ERA5 precipitation for climate monitoring. </w:t>
          </w:r>
          <w:r w:rsidRPr="00505EB3">
            <w:rPr>
              <w:i/>
              <w:iCs/>
            </w:rPr>
            <w:t>Journal of Hydrometeorology</w:t>
          </w:r>
          <w:r w:rsidRPr="00505EB3">
            <w:t>.</w:t>
          </w:r>
        </w:p>
        <w:p w14:paraId="17AE1CB0" w14:textId="0137DEDD" w:rsidR="001238EE" w:rsidRPr="00505EB3" w:rsidRDefault="00AF44DD" w:rsidP="001238EE">
          <w:pPr>
            <w:spacing w:after="120"/>
          </w:pPr>
          <w:proofErr w:type="spellStart"/>
          <w:r w:rsidRPr="00505EB3">
            <w:t>Nandgude</w:t>
          </w:r>
          <w:proofErr w:type="spellEnd"/>
          <w:r w:rsidRPr="00505EB3">
            <w:t xml:space="preserve">, N., et al. (2023). Extreme weather events in Africa: attribution and drivers. </w:t>
          </w:r>
          <w:r w:rsidRPr="00505EB3">
            <w:rPr>
              <w:i/>
              <w:iCs/>
            </w:rPr>
            <w:t>Climate Dynamics</w:t>
          </w:r>
          <w:r w:rsidRPr="00505EB3">
            <w:t>.</w:t>
          </w:r>
        </w:p>
      </w:sdtContent>
    </w:sdt>
    <w:p w14:paraId="6809F83D" w14:textId="350EE684" w:rsidR="001238EE" w:rsidRPr="00505EB3" w:rsidRDefault="001238EE" w:rsidP="001238EE">
      <w:proofErr w:type="spellStart"/>
      <w:r w:rsidRPr="00505EB3">
        <w:t>Bachmair</w:t>
      </w:r>
      <w:proofErr w:type="spellEnd"/>
      <w:r w:rsidRPr="00505EB3">
        <w:t xml:space="preserve">, S., Stahl, K., Collins, K., Hannaford, J., Acreman, M., Svoboda, M., Knutson, C., Smith, K. H., Wall, N., Fuchs, B., Crossman, N. D., &amp; Overton, I. C. (2016). Drought indicators revisited: the need for a wider consideration of environment and society. </w:t>
      </w:r>
      <w:r w:rsidRPr="00505EB3">
        <w:rPr>
          <w:i/>
          <w:iCs/>
        </w:rPr>
        <w:t>WIREs Water</w:t>
      </w:r>
      <w:r w:rsidRPr="00505EB3">
        <w:t xml:space="preserve">, </w:t>
      </w:r>
      <w:r w:rsidRPr="00505EB3">
        <w:rPr>
          <w:i/>
          <w:iCs/>
        </w:rPr>
        <w:t>3</w:t>
      </w:r>
      <w:r w:rsidRPr="00505EB3">
        <w:t xml:space="preserve">(4), 516–536. </w:t>
      </w:r>
      <w:hyperlink r:id="rId8" w:history="1">
        <w:r w:rsidRPr="00505EB3">
          <w:rPr>
            <w:rStyle w:val="Hyperlink"/>
          </w:rPr>
          <w:t>https://doi.org/10.1002/wat2.1154</w:t>
        </w:r>
      </w:hyperlink>
    </w:p>
    <w:p w14:paraId="61852A61" w14:textId="77777777" w:rsidR="001238EE" w:rsidRPr="00505EB3" w:rsidRDefault="001238EE" w:rsidP="001238EE">
      <w:proofErr w:type="spellStart"/>
      <w:r w:rsidRPr="00505EB3">
        <w:t>Beguería</w:t>
      </w:r>
      <w:proofErr w:type="spellEnd"/>
      <w:r w:rsidRPr="00505EB3">
        <w:t xml:space="preserve">, S., Vicente-Serrano, S. M., Reig, F., &amp; Latorre, B. (2014). Standardized precipitation evapotranspiration index (SPEI) revisited: parameter fitting, evapotranspiration models, tools, datasets and drought monitoring. </w:t>
      </w:r>
      <w:r w:rsidRPr="00505EB3">
        <w:rPr>
          <w:i/>
          <w:iCs/>
        </w:rPr>
        <w:t>International Journal of Climatology</w:t>
      </w:r>
      <w:r w:rsidRPr="00505EB3">
        <w:t xml:space="preserve">, </w:t>
      </w:r>
      <w:r w:rsidRPr="00505EB3">
        <w:rPr>
          <w:i/>
          <w:iCs/>
        </w:rPr>
        <w:t>34</w:t>
      </w:r>
      <w:r w:rsidRPr="00505EB3">
        <w:t xml:space="preserve">(10), 3001–3023. </w:t>
      </w:r>
      <w:hyperlink r:id="rId9" w:history="1">
        <w:r w:rsidRPr="00505EB3">
          <w:rPr>
            <w:rStyle w:val="Hyperlink"/>
          </w:rPr>
          <w:t>https://doi.org/10.1002/joc.3887</w:t>
        </w:r>
      </w:hyperlink>
    </w:p>
    <w:p w14:paraId="4CB7AC7F" w14:textId="77777777" w:rsidR="001238EE" w:rsidRPr="00505EB3" w:rsidRDefault="001238EE" w:rsidP="001238EE">
      <w:proofErr w:type="spellStart"/>
      <w:r w:rsidRPr="00505EB3">
        <w:t>Gbode</w:t>
      </w:r>
      <w:proofErr w:type="spellEnd"/>
      <w:r w:rsidRPr="00505EB3">
        <w:t xml:space="preserve">, I. E., Babalola, T. E., </w:t>
      </w:r>
      <w:proofErr w:type="spellStart"/>
      <w:r w:rsidRPr="00505EB3">
        <w:t>Diro</w:t>
      </w:r>
      <w:proofErr w:type="spellEnd"/>
      <w:r w:rsidRPr="00505EB3">
        <w:t xml:space="preserve">, G. T., &amp; </w:t>
      </w:r>
      <w:proofErr w:type="spellStart"/>
      <w:r w:rsidRPr="00505EB3">
        <w:t>Intsiful</w:t>
      </w:r>
      <w:proofErr w:type="spellEnd"/>
      <w:r w:rsidRPr="00505EB3">
        <w:t xml:space="preserve">, J. D. (2023). Assessment of ERA5 and ERA-Interim in reproducing mean and extreme climates over West Africa. </w:t>
      </w:r>
      <w:r w:rsidRPr="00505EB3">
        <w:rPr>
          <w:i/>
          <w:iCs/>
        </w:rPr>
        <w:t>Advances in Atmospheric Sciences</w:t>
      </w:r>
      <w:r w:rsidRPr="00505EB3">
        <w:t xml:space="preserve">, </w:t>
      </w:r>
      <w:r w:rsidRPr="00505EB3">
        <w:rPr>
          <w:i/>
          <w:iCs/>
        </w:rPr>
        <w:t>40</w:t>
      </w:r>
      <w:r w:rsidRPr="00505EB3">
        <w:t xml:space="preserve">(4), 570–586. </w:t>
      </w:r>
      <w:hyperlink r:id="rId10" w:history="1">
        <w:r w:rsidRPr="00505EB3">
          <w:rPr>
            <w:rStyle w:val="Hyperlink"/>
          </w:rPr>
          <w:t>https://doi.org/10.1007/s00376-022-2161-8</w:t>
        </w:r>
      </w:hyperlink>
    </w:p>
    <w:p w14:paraId="3D615522" w14:textId="77777777" w:rsidR="001238EE" w:rsidRPr="00505EB3" w:rsidRDefault="001238EE" w:rsidP="001238EE">
      <w:r w:rsidRPr="00505EB3">
        <w:t xml:space="preserve">Gleixner, S., Demissie, T., &amp; </w:t>
      </w:r>
      <w:proofErr w:type="spellStart"/>
      <w:r w:rsidRPr="00505EB3">
        <w:t>Diro</w:t>
      </w:r>
      <w:proofErr w:type="spellEnd"/>
      <w:r w:rsidRPr="00505EB3">
        <w:t xml:space="preserve">, G. T. (2020). Did ERA5 improve temperature and precipitation reanalysis over East Africa? </w:t>
      </w:r>
      <w:r w:rsidRPr="00505EB3">
        <w:rPr>
          <w:i/>
          <w:iCs/>
        </w:rPr>
        <w:t>Atmosphere</w:t>
      </w:r>
      <w:r w:rsidRPr="00505EB3">
        <w:t xml:space="preserve">, </w:t>
      </w:r>
      <w:r w:rsidRPr="00505EB3">
        <w:rPr>
          <w:i/>
          <w:iCs/>
        </w:rPr>
        <w:t>11</w:t>
      </w:r>
      <w:r w:rsidRPr="00505EB3">
        <w:t xml:space="preserve">(9), 996. </w:t>
      </w:r>
      <w:hyperlink r:id="rId11" w:history="1">
        <w:r w:rsidRPr="00505EB3">
          <w:rPr>
            <w:rStyle w:val="Hyperlink"/>
          </w:rPr>
          <w:t>https://doi.org/10.3390/atmos11090996</w:t>
        </w:r>
      </w:hyperlink>
    </w:p>
    <w:p w14:paraId="5A0BE0C0" w14:textId="77777777" w:rsidR="001238EE" w:rsidRPr="00505EB3" w:rsidRDefault="001238EE" w:rsidP="001238EE">
      <w:proofErr w:type="spellStart"/>
      <w:r w:rsidRPr="00505EB3">
        <w:t>Hersbach</w:t>
      </w:r>
      <w:proofErr w:type="spellEnd"/>
      <w:r w:rsidRPr="00505EB3">
        <w:t xml:space="preserve">, H., Bell, B., Berrisford, P., Hirahara, S., </w:t>
      </w:r>
      <w:proofErr w:type="spellStart"/>
      <w:r w:rsidRPr="00505EB3">
        <w:t>Horányi</w:t>
      </w:r>
      <w:proofErr w:type="spellEnd"/>
      <w:r w:rsidRPr="00505EB3">
        <w:t xml:space="preserve">, A., Muñoz-Sabater, J., Nicolas, J., </w:t>
      </w:r>
      <w:proofErr w:type="spellStart"/>
      <w:r w:rsidRPr="00505EB3">
        <w:t>Peubey</w:t>
      </w:r>
      <w:proofErr w:type="spellEnd"/>
      <w:r w:rsidRPr="00505EB3">
        <w:t xml:space="preserve">, C., Radu, R., Schepers, D., Simmons, A., </w:t>
      </w:r>
      <w:proofErr w:type="spellStart"/>
      <w:r w:rsidRPr="00505EB3">
        <w:t>Soci</w:t>
      </w:r>
      <w:proofErr w:type="spellEnd"/>
      <w:r w:rsidRPr="00505EB3">
        <w:t xml:space="preserve">, C., Abdalla, S., Abellan, X., Balsamo, G., Bechtold, P., </w:t>
      </w:r>
      <w:proofErr w:type="spellStart"/>
      <w:r w:rsidRPr="00505EB3">
        <w:t>Biavati</w:t>
      </w:r>
      <w:proofErr w:type="spellEnd"/>
      <w:r w:rsidRPr="00505EB3">
        <w:t xml:space="preserve">, G., Bidlot, J., Bonavita, M., … </w:t>
      </w:r>
      <w:proofErr w:type="spellStart"/>
      <w:r w:rsidRPr="00505EB3">
        <w:t>Thépaut</w:t>
      </w:r>
      <w:proofErr w:type="spellEnd"/>
      <w:r w:rsidRPr="00505EB3">
        <w:t xml:space="preserve">, J.-N. (2020). The ERA5 global reanalysis. </w:t>
      </w:r>
      <w:r w:rsidRPr="00505EB3">
        <w:rPr>
          <w:i/>
          <w:iCs/>
        </w:rPr>
        <w:t>Quarterly Journal of the Royal Meteorological Society</w:t>
      </w:r>
      <w:r w:rsidRPr="00505EB3">
        <w:t xml:space="preserve">, </w:t>
      </w:r>
      <w:r w:rsidRPr="00505EB3">
        <w:rPr>
          <w:i/>
          <w:iCs/>
        </w:rPr>
        <w:t>146</w:t>
      </w:r>
      <w:r w:rsidRPr="00505EB3">
        <w:t xml:space="preserve">(730), 1999–2049. </w:t>
      </w:r>
      <w:hyperlink r:id="rId12" w:history="1">
        <w:r w:rsidRPr="00505EB3">
          <w:rPr>
            <w:rStyle w:val="Hyperlink"/>
          </w:rPr>
          <w:t>https://doi.org/10.1002/qj.3803</w:t>
        </w:r>
      </w:hyperlink>
    </w:p>
    <w:p w14:paraId="14BA1911" w14:textId="77777777" w:rsidR="001238EE" w:rsidRPr="00505EB3" w:rsidRDefault="001238EE" w:rsidP="001238EE">
      <w:r w:rsidRPr="00505EB3">
        <w:t xml:space="preserve">Jones, R. L., Guha-Sapir, D., &amp; </w:t>
      </w:r>
      <w:proofErr w:type="spellStart"/>
      <w:r w:rsidRPr="00505EB3">
        <w:t>Tubeuf</w:t>
      </w:r>
      <w:proofErr w:type="spellEnd"/>
      <w:r w:rsidRPr="00505EB3">
        <w:t xml:space="preserve">, S. (2022). Human and economic impacts of natural disasters: can we trust the global data? </w:t>
      </w:r>
      <w:r w:rsidRPr="00505EB3">
        <w:rPr>
          <w:i/>
          <w:iCs/>
        </w:rPr>
        <w:t>Scientific Data</w:t>
      </w:r>
      <w:r w:rsidRPr="00505EB3">
        <w:t xml:space="preserve">, </w:t>
      </w:r>
      <w:r w:rsidRPr="00505EB3">
        <w:rPr>
          <w:i/>
          <w:iCs/>
        </w:rPr>
        <w:t>9</w:t>
      </w:r>
      <w:r w:rsidRPr="00505EB3">
        <w:t xml:space="preserve">, 572. </w:t>
      </w:r>
      <w:hyperlink r:id="rId13" w:history="1">
        <w:r w:rsidRPr="00505EB3">
          <w:rPr>
            <w:rStyle w:val="Hyperlink"/>
          </w:rPr>
          <w:t>https://doi.org/10.1038/s41597-022-01667-x</w:t>
        </w:r>
      </w:hyperlink>
    </w:p>
    <w:p w14:paraId="4260698F" w14:textId="77777777" w:rsidR="001238EE" w:rsidRPr="00505EB3" w:rsidRDefault="001238EE" w:rsidP="001238EE">
      <w:r w:rsidRPr="00505EB3">
        <w:t xml:space="preserve">Kapoor, S., &amp; Narayanan, A. (2023). Leakage and the reproducibility crisis in machine-learning-based science. </w:t>
      </w:r>
      <w:r w:rsidRPr="00505EB3">
        <w:rPr>
          <w:i/>
          <w:iCs/>
        </w:rPr>
        <w:t>Patterns</w:t>
      </w:r>
      <w:r w:rsidRPr="00505EB3">
        <w:t xml:space="preserve">, </w:t>
      </w:r>
      <w:r w:rsidRPr="00505EB3">
        <w:rPr>
          <w:i/>
          <w:iCs/>
        </w:rPr>
        <w:t>4</w:t>
      </w:r>
      <w:r w:rsidRPr="00505EB3">
        <w:t xml:space="preserve">(9), 100804. </w:t>
      </w:r>
      <w:hyperlink r:id="rId14" w:history="1">
        <w:r w:rsidRPr="00505EB3">
          <w:rPr>
            <w:rStyle w:val="Hyperlink"/>
          </w:rPr>
          <w:t>https://doi.org/10.1016/j.patter.2023.100804</w:t>
        </w:r>
      </w:hyperlink>
    </w:p>
    <w:p w14:paraId="07BE5843" w14:textId="77777777" w:rsidR="001238EE" w:rsidRPr="00505EB3" w:rsidRDefault="001238EE" w:rsidP="001238EE">
      <w:r w:rsidRPr="00505EB3">
        <w:t xml:space="preserve">Kaufman, S., Rosset, S., Perlich, C., &amp; </w:t>
      </w:r>
      <w:proofErr w:type="spellStart"/>
      <w:r w:rsidRPr="00505EB3">
        <w:t>Stitelman</w:t>
      </w:r>
      <w:proofErr w:type="spellEnd"/>
      <w:r w:rsidRPr="00505EB3">
        <w:t xml:space="preserve">, O. (2012). Leakage in data mining: formulation, detection, and avoidance. </w:t>
      </w:r>
      <w:r w:rsidRPr="00505EB3">
        <w:rPr>
          <w:i/>
          <w:iCs/>
        </w:rPr>
        <w:t>ACM Transactions on Knowledge Discovery from Data</w:t>
      </w:r>
      <w:r w:rsidRPr="00505EB3">
        <w:t xml:space="preserve">, </w:t>
      </w:r>
      <w:r w:rsidRPr="00505EB3">
        <w:rPr>
          <w:i/>
          <w:iCs/>
        </w:rPr>
        <w:t>6</w:t>
      </w:r>
      <w:r w:rsidRPr="00505EB3">
        <w:t xml:space="preserve">(4), Article 15, 1–21. </w:t>
      </w:r>
      <w:hyperlink r:id="rId15" w:history="1">
        <w:r w:rsidRPr="00505EB3">
          <w:rPr>
            <w:rStyle w:val="Hyperlink"/>
          </w:rPr>
          <w:t>https://doi.org/10.1145/2382577.2382579</w:t>
        </w:r>
      </w:hyperlink>
    </w:p>
    <w:p w14:paraId="2C4CB67E" w14:textId="77777777" w:rsidR="001238EE" w:rsidRPr="00505EB3" w:rsidRDefault="001238EE" w:rsidP="001238EE">
      <w:proofErr w:type="spellStart"/>
      <w:r w:rsidRPr="005B320D">
        <w:rPr>
          <w:lang w:val="nl-NL"/>
        </w:rPr>
        <w:t>Kchouk</w:t>
      </w:r>
      <w:proofErr w:type="spellEnd"/>
      <w:r w:rsidRPr="005B320D">
        <w:rPr>
          <w:lang w:val="nl-NL"/>
        </w:rPr>
        <w:t xml:space="preserve">, S., </w:t>
      </w:r>
      <w:proofErr w:type="spellStart"/>
      <w:r w:rsidRPr="005B320D">
        <w:rPr>
          <w:lang w:val="nl-NL"/>
        </w:rPr>
        <w:t>Melsen</w:t>
      </w:r>
      <w:proofErr w:type="spellEnd"/>
      <w:r w:rsidRPr="005B320D">
        <w:rPr>
          <w:lang w:val="nl-NL"/>
        </w:rPr>
        <w:t xml:space="preserve">, L. A., Walker, D. W., &amp; van </w:t>
      </w:r>
      <w:proofErr w:type="spellStart"/>
      <w:r w:rsidRPr="005B320D">
        <w:rPr>
          <w:lang w:val="nl-NL"/>
        </w:rPr>
        <w:t>Oel</w:t>
      </w:r>
      <w:proofErr w:type="spellEnd"/>
      <w:r w:rsidRPr="005B320D">
        <w:rPr>
          <w:lang w:val="nl-NL"/>
        </w:rPr>
        <w:t xml:space="preserve">, P. R. (2022). </w:t>
      </w:r>
      <w:r w:rsidRPr="00505EB3">
        <w:t xml:space="preserve">A geography of drought indices: mismatch between indicators of drought and its impacts on water and food securities. </w:t>
      </w:r>
      <w:r w:rsidRPr="00505EB3">
        <w:rPr>
          <w:i/>
          <w:iCs/>
        </w:rPr>
        <w:t>Natural Hazards and Earth System Sciences</w:t>
      </w:r>
      <w:r w:rsidRPr="00505EB3">
        <w:t xml:space="preserve">, </w:t>
      </w:r>
      <w:r w:rsidRPr="00505EB3">
        <w:rPr>
          <w:i/>
          <w:iCs/>
        </w:rPr>
        <w:t>22</w:t>
      </w:r>
      <w:r w:rsidRPr="00505EB3">
        <w:t xml:space="preserve">(2), 323–344. </w:t>
      </w:r>
      <w:hyperlink r:id="rId16" w:history="1">
        <w:r w:rsidRPr="00505EB3">
          <w:rPr>
            <w:rStyle w:val="Hyperlink"/>
          </w:rPr>
          <w:t>https://doi.org/10.5194/nhess-22-323-2022</w:t>
        </w:r>
      </w:hyperlink>
    </w:p>
    <w:p w14:paraId="1601C370" w14:textId="77777777" w:rsidR="001238EE" w:rsidRPr="00505EB3" w:rsidRDefault="001238EE" w:rsidP="001238EE">
      <w:r w:rsidRPr="00505EB3">
        <w:t xml:space="preserve">Parker, D. J., Fink, A., </w:t>
      </w:r>
      <w:proofErr w:type="spellStart"/>
      <w:r w:rsidRPr="00505EB3">
        <w:t>Janicot</w:t>
      </w:r>
      <w:proofErr w:type="spellEnd"/>
      <w:r w:rsidRPr="00505EB3">
        <w:t xml:space="preserve">, S., </w:t>
      </w:r>
      <w:proofErr w:type="spellStart"/>
      <w:r w:rsidRPr="00505EB3">
        <w:t>Ngamini</w:t>
      </w:r>
      <w:proofErr w:type="spellEnd"/>
      <w:r w:rsidRPr="00505EB3">
        <w:t xml:space="preserve">, J.-B., Douglas, M., </w:t>
      </w:r>
      <w:proofErr w:type="spellStart"/>
      <w:r w:rsidRPr="00505EB3">
        <w:t>Afiesimama</w:t>
      </w:r>
      <w:proofErr w:type="spellEnd"/>
      <w:r w:rsidRPr="00505EB3">
        <w:t>, E., Agustí-</w:t>
      </w:r>
      <w:proofErr w:type="spellStart"/>
      <w:r w:rsidRPr="00505EB3">
        <w:t>Panareda</w:t>
      </w:r>
      <w:proofErr w:type="spellEnd"/>
      <w:r w:rsidRPr="00505EB3">
        <w:t xml:space="preserve">, A., </w:t>
      </w:r>
      <w:proofErr w:type="spellStart"/>
      <w:r w:rsidRPr="00505EB3">
        <w:t>Beljaars</w:t>
      </w:r>
      <w:proofErr w:type="spellEnd"/>
      <w:r w:rsidRPr="00505EB3">
        <w:t xml:space="preserve">, A., Dide, F., Diedhiou, A., Lebel, T., </w:t>
      </w:r>
      <w:proofErr w:type="spellStart"/>
      <w:r w:rsidRPr="00505EB3">
        <w:t>Polcher</w:t>
      </w:r>
      <w:proofErr w:type="spellEnd"/>
      <w:r w:rsidRPr="00505EB3">
        <w:t xml:space="preserve">, J., Redelsperger, J.-L., </w:t>
      </w:r>
      <w:proofErr w:type="spellStart"/>
      <w:r w:rsidRPr="00505EB3">
        <w:t>Thorncroft</w:t>
      </w:r>
      <w:proofErr w:type="spellEnd"/>
      <w:r w:rsidRPr="00505EB3">
        <w:t xml:space="preserve">, C., &amp; Wilson, G. A. (2008). The AMMA radiosonde program and its implications for the future of atmospheric monitoring over Africa. </w:t>
      </w:r>
      <w:r w:rsidRPr="00505EB3">
        <w:rPr>
          <w:i/>
          <w:iCs/>
        </w:rPr>
        <w:t>Bulletin of the American Meteorological Society</w:t>
      </w:r>
      <w:r w:rsidRPr="00505EB3">
        <w:t xml:space="preserve">, </w:t>
      </w:r>
      <w:r w:rsidRPr="00505EB3">
        <w:rPr>
          <w:i/>
          <w:iCs/>
        </w:rPr>
        <w:t>89</w:t>
      </w:r>
      <w:r w:rsidRPr="00505EB3">
        <w:t xml:space="preserve">(7), 1015–1027. </w:t>
      </w:r>
      <w:hyperlink r:id="rId17" w:history="1">
        <w:r w:rsidRPr="00505EB3">
          <w:rPr>
            <w:rStyle w:val="Hyperlink"/>
          </w:rPr>
          <w:t>https://doi.org/10.1175/2008BAMS2436.1</w:t>
        </w:r>
      </w:hyperlink>
    </w:p>
    <w:p w14:paraId="5CB353FC" w14:textId="77777777" w:rsidR="001238EE" w:rsidRPr="00505EB3" w:rsidRDefault="001238EE" w:rsidP="001238EE">
      <w:r w:rsidRPr="00505EB3">
        <w:lastRenderedPageBreak/>
        <w:t xml:space="preserve">Roberts, D. R., Bahn, V., </w:t>
      </w:r>
      <w:proofErr w:type="spellStart"/>
      <w:r w:rsidRPr="00505EB3">
        <w:t>Ciuti</w:t>
      </w:r>
      <w:proofErr w:type="spellEnd"/>
      <w:r w:rsidRPr="00505EB3">
        <w:t xml:space="preserve">, S., Boyce, M. S., Elith, J., </w:t>
      </w:r>
      <w:proofErr w:type="spellStart"/>
      <w:r w:rsidRPr="00505EB3">
        <w:t>Guillera-Arroita</w:t>
      </w:r>
      <w:proofErr w:type="spellEnd"/>
      <w:r w:rsidRPr="00505EB3">
        <w:t xml:space="preserve">, G., Hauenstein, S., Lahoz-Monfort, J. J., Schröder, B., </w:t>
      </w:r>
      <w:proofErr w:type="spellStart"/>
      <w:r w:rsidRPr="00505EB3">
        <w:t>Thuiller</w:t>
      </w:r>
      <w:proofErr w:type="spellEnd"/>
      <w:r w:rsidRPr="00505EB3">
        <w:t xml:space="preserve">, W., Warton, D. I., Wintle, B. A., Hartig, F., &amp; Dormann, C. F. (2017). Cross-validation strategies for data with temporal, spatial, hierarchical, or phylogenetic structure. </w:t>
      </w:r>
      <w:proofErr w:type="spellStart"/>
      <w:r w:rsidRPr="00505EB3">
        <w:rPr>
          <w:i/>
          <w:iCs/>
        </w:rPr>
        <w:t>Ecography</w:t>
      </w:r>
      <w:proofErr w:type="spellEnd"/>
      <w:r w:rsidRPr="00505EB3">
        <w:t xml:space="preserve">, </w:t>
      </w:r>
      <w:r w:rsidRPr="00505EB3">
        <w:rPr>
          <w:i/>
          <w:iCs/>
        </w:rPr>
        <w:t>40</w:t>
      </w:r>
      <w:r w:rsidRPr="00505EB3">
        <w:t xml:space="preserve">(8), 913–929. </w:t>
      </w:r>
      <w:hyperlink r:id="rId18" w:history="1">
        <w:r w:rsidRPr="00505EB3">
          <w:rPr>
            <w:rStyle w:val="Hyperlink"/>
          </w:rPr>
          <w:t>https://doi.org/10.1111/ecog.02881</w:t>
        </w:r>
      </w:hyperlink>
    </w:p>
    <w:p w14:paraId="66A9E281" w14:textId="77777777" w:rsidR="001238EE" w:rsidRPr="00505EB3" w:rsidRDefault="001238EE" w:rsidP="001238EE">
      <w:r w:rsidRPr="00505EB3">
        <w:t xml:space="preserve">Samaniego, L., Kumar, R., &amp; Zink, M. (2013). Implications of parameter uncertainty on soil moisture drought analysis in Germany. </w:t>
      </w:r>
      <w:r w:rsidRPr="00505EB3">
        <w:rPr>
          <w:i/>
          <w:iCs/>
        </w:rPr>
        <w:t>Journal of Hydrometeorology</w:t>
      </w:r>
      <w:r w:rsidRPr="00505EB3">
        <w:t xml:space="preserve">, </w:t>
      </w:r>
      <w:r w:rsidRPr="00505EB3">
        <w:rPr>
          <w:i/>
          <w:iCs/>
        </w:rPr>
        <w:t>14</w:t>
      </w:r>
      <w:r w:rsidRPr="00505EB3">
        <w:t xml:space="preserve">(1), 47–68. </w:t>
      </w:r>
      <w:hyperlink r:id="rId19" w:history="1">
        <w:r w:rsidRPr="00505EB3">
          <w:rPr>
            <w:rStyle w:val="Hyperlink"/>
          </w:rPr>
          <w:t>https://doi.org/10.1175/JHM-D-12-075.1</w:t>
        </w:r>
      </w:hyperlink>
    </w:p>
    <w:p w14:paraId="1E6367A6" w14:textId="77777777" w:rsidR="001238EE" w:rsidRPr="00505EB3" w:rsidRDefault="001238EE" w:rsidP="001238EE">
      <w:r w:rsidRPr="00505EB3">
        <w:t xml:space="preserve">Steinkopf, J., &amp; Engelbrecht, F. (2022). Verification of ERA5 and ERA-Interim precipitation over Africa at intra-annual and interannual timescales. </w:t>
      </w:r>
      <w:r w:rsidRPr="00505EB3">
        <w:rPr>
          <w:i/>
          <w:iCs/>
        </w:rPr>
        <w:t>Atmospheric Research</w:t>
      </w:r>
      <w:r w:rsidRPr="00505EB3">
        <w:t xml:space="preserve">, </w:t>
      </w:r>
      <w:r w:rsidRPr="00505EB3">
        <w:rPr>
          <w:i/>
          <w:iCs/>
        </w:rPr>
        <w:t>280</w:t>
      </w:r>
      <w:r w:rsidRPr="00505EB3">
        <w:t xml:space="preserve">, 106427. </w:t>
      </w:r>
      <w:hyperlink r:id="rId20" w:history="1">
        <w:r w:rsidRPr="00505EB3">
          <w:rPr>
            <w:rStyle w:val="Hyperlink"/>
          </w:rPr>
          <w:t>https://doi.org/10.1016/j.atmosres.2022.106427</w:t>
        </w:r>
      </w:hyperlink>
    </w:p>
    <w:p w14:paraId="668C1DA6" w14:textId="77777777" w:rsidR="001238EE" w:rsidRPr="00505EB3" w:rsidRDefault="001238EE" w:rsidP="001238EE">
      <w:r w:rsidRPr="00505EB3">
        <w:t xml:space="preserve">Vicente-Serrano, S. M., </w:t>
      </w:r>
      <w:proofErr w:type="spellStart"/>
      <w:r w:rsidRPr="00505EB3">
        <w:t>Beguería</w:t>
      </w:r>
      <w:proofErr w:type="spellEnd"/>
      <w:r w:rsidRPr="00505EB3">
        <w:t xml:space="preserve">, S., &amp; López-Moreno, J. I. (2010). A </w:t>
      </w:r>
      <w:proofErr w:type="spellStart"/>
      <w:r w:rsidRPr="00505EB3">
        <w:t>multiscalar</w:t>
      </w:r>
      <w:proofErr w:type="spellEnd"/>
      <w:r w:rsidRPr="00505EB3">
        <w:t xml:space="preserve"> drought index sensitive to global warming: the standardized precipitation evapotranspiration index. </w:t>
      </w:r>
      <w:r w:rsidRPr="00505EB3">
        <w:rPr>
          <w:i/>
          <w:iCs/>
        </w:rPr>
        <w:t>Journal of Climate</w:t>
      </w:r>
      <w:r w:rsidRPr="00505EB3">
        <w:t xml:space="preserve">, </w:t>
      </w:r>
      <w:r w:rsidRPr="00505EB3">
        <w:rPr>
          <w:i/>
          <w:iCs/>
        </w:rPr>
        <w:t>23</w:t>
      </w:r>
      <w:r w:rsidRPr="00505EB3">
        <w:t xml:space="preserve">(7), 1696–1718. </w:t>
      </w:r>
      <w:hyperlink r:id="rId21" w:history="1">
        <w:r w:rsidRPr="00505EB3">
          <w:rPr>
            <w:rStyle w:val="Hyperlink"/>
          </w:rPr>
          <w:t>https://doi.org/10.1175/2009JCLI2909.1</w:t>
        </w:r>
      </w:hyperlink>
    </w:p>
    <w:p w14:paraId="3C1EE265" w14:textId="77777777" w:rsidR="00FC7062" w:rsidRPr="00505EB3" w:rsidRDefault="00FC7062" w:rsidP="00FC7062">
      <w:r w:rsidRPr="00505EB3">
        <w:t>Apache Software Foundation. (2013). Apache Parquet [Software]. https://parquet.apache.org/</w:t>
      </w:r>
    </w:p>
    <w:p w14:paraId="07E010FD" w14:textId="77777777" w:rsidR="00FC7062" w:rsidRPr="00505EB3" w:rsidRDefault="00FC7062" w:rsidP="00FC7062">
      <w:r w:rsidRPr="00505EB3">
        <w:t>Copernicus Climate Change Service. (n.d.). How to use the CDS API. European Centre for Medium-Range Weather Forecasts. https://cds.climate.copernicus.eu/how-to-api</w:t>
      </w:r>
    </w:p>
    <w:p w14:paraId="39F87AA6" w14:textId="77777777" w:rsidR="00FC7062" w:rsidRPr="00505EB3" w:rsidRDefault="00FC7062" w:rsidP="00FC7062">
      <w:r w:rsidRPr="00505EB3">
        <w:t>Copernicus Climate Change Service. (2018). ERA5 hourly data on single levels from 1940 to present [Dataset]. Copernicus Climate Change Service Climate Data Store. https://doi.org/10.24381/cds.adbb2d47</w:t>
      </w:r>
    </w:p>
    <w:p w14:paraId="0C8609C0" w14:textId="77777777" w:rsidR="00FC7062" w:rsidRPr="00505EB3" w:rsidRDefault="00FC7062" w:rsidP="00FC7062">
      <w:proofErr w:type="spellStart"/>
      <w:r w:rsidRPr="00505EB3">
        <w:t>Hersbach</w:t>
      </w:r>
      <w:proofErr w:type="spellEnd"/>
      <w:r w:rsidRPr="00505EB3">
        <w:t xml:space="preserve">, H., Bell, B., Berrisford, P., Hirahara, S., </w:t>
      </w:r>
      <w:proofErr w:type="spellStart"/>
      <w:r w:rsidRPr="00505EB3">
        <w:t>Horányi</w:t>
      </w:r>
      <w:proofErr w:type="spellEnd"/>
      <w:r w:rsidRPr="00505EB3">
        <w:t xml:space="preserve">, A., Muñoz-Sabater, J., Nicolas, J., </w:t>
      </w:r>
      <w:proofErr w:type="spellStart"/>
      <w:r w:rsidRPr="00505EB3">
        <w:t>Peubey</w:t>
      </w:r>
      <w:proofErr w:type="spellEnd"/>
      <w:r w:rsidRPr="00505EB3">
        <w:t xml:space="preserve">, C., Radu, R., Schepers, D., Simmons, A., </w:t>
      </w:r>
      <w:proofErr w:type="spellStart"/>
      <w:r w:rsidRPr="00505EB3">
        <w:t>Soci</w:t>
      </w:r>
      <w:proofErr w:type="spellEnd"/>
      <w:r w:rsidRPr="00505EB3">
        <w:t xml:space="preserve">, C., Abdalla, S., Abellan, X., Balsamo, G., Bechtold, P., </w:t>
      </w:r>
      <w:proofErr w:type="spellStart"/>
      <w:r w:rsidRPr="00505EB3">
        <w:t>Biavati</w:t>
      </w:r>
      <w:proofErr w:type="spellEnd"/>
      <w:r w:rsidRPr="00505EB3">
        <w:t xml:space="preserve">, G., Bidlot, J., Bonavita, M., … </w:t>
      </w:r>
      <w:proofErr w:type="spellStart"/>
      <w:r w:rsidRPr="00505EB3">
        <w:t>Thépaut</w:t>
      </w:r>
      <w:proofErr w:type="spellEnd"/>
      <w:r w:rsidRPr="00505EB3">
        <w:t>, J.-N. (2020). The ERA5 global reanalysis. Quarterly Journal of the Royal Meteorological Society, 146(730), 1999–2049. https://doi.org/10.1002/qj.3803</w:t>
      </w:r>
    </w:p>
    <w:p w14:paraId="7D2A5FCA" w14:textId="6D16B89F" w:rsidR="00FC7062" w:rsidRPr="00505EB3" w:rsidRDefault="00FC7062" w:rsidP="00FC7062">
      <w:r w:rsidRPr="00505EB3">
        <w:t>Microsoft. (2024). Introduction to Azure Blob Storage. Microsoft Learn. https://learn.microsoft.com/en-us/azure/storage/blobs/storage-blobs-introduction</w:t>
      </w:r>
    </w:p>
    <w:p w14:paraId="21D92A6D" w14:textId="77777777" w:rsidR="00FC7062" w:rsidRPr="00505EB3" w:rsidRDefault="00FC7062" w:rsidP="00FC7062">
      <w:proofErr w:type="spellStart"/>
      <w:r w:rsidRPr="00505EB3">
        <w:t>Unidata</w:t>
      </w:r>
      <w:proofErr w:type="spellEnd"/>
      <w:r w:rsidRPr="00505EB3">
        <w:t xml:space="preserve">. (2023). </w:t>
      </w:r>
      <w:proofErr w:type="spellStart"/>
      <w:r w:rsidRPr="00505EB3">
        <w:t>NetCDF</w:t>
      </w:r>
      <w:proofErr w:type="spellEnd"/>
      <w:r w:rsidRPr="00505EB3">
        <w:t xml:space="preserve"> (Network Common Data Form) [Software]. University Corporation for Atmospheric Research. https://doi.org/10.5065/D6H70CW6</w:t>
      </w:r>
    </w:p>
    <w:p w14:paraId="0B6C4973" w14:textId="233D59D6" w:rsidR="00D72F49" w:rsidRPr="00D72F49" w:rsidRDefault="00FC7062" w:rsidP="007843F0">
      <w:r w:rsidRPr="00505EB3">
        <w:t xml:space="preserve">Vohra, D. (2016). Apache Parquet. In Practical Hadoop ecosystem (pp. 325–335). </w:t>
      </w:r>
      <w:proofErr w:type="spellStart"/>
      <w:r w:rsidRPr="00505EB3">
        <w:t>Apress</w:t>
      </w:r>
      <w:proofErr w:type="spellEnd"/>
      <w:r w:rsidRPr="00505EB3">
        <w:t>. https://doi.org/10.1007/978-1-4842-2199-0_8</w:t>
      </w:r>
    </w:p>
    <w:sectPr w:rsidR="00D72F49" w:rsidRPr="00D72F49" w:rsidSect="00D72F4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A4CC" w14:textId="77777777" w:rsidR="00206A86" w:rsidRPr="00505EB3" w:rsidRDefault="00206A86" w:rsidP="0000063A">
      <w:pPr>
        <w:spacing w:after="0" w:line="240" w:lineRule="auto"/>
      </w:pPr>
      <w:r w:rsidRPr="00505EB3">
        <w:separator/>
      </w:r>
    </w:p>
  </w:endnote>
  <w:endnote w:type="continuationSeparator" w:id="0">
    <w:p w14:paraId="6278987B" w14:textId="77777777" w:rsidR="00206A86" w:rsidRPr="00505EB3" w:rsidRDefault="00206A86" w:rsidP="0000063A">
      <w:pPr>
        <w:spacing w:after="0" w:line="240" w:lineRule="auto"/>
      </w:pPr>
      <w:r w:rsidRPr="00505EB3">
        <w:continuationSeparator/>
      </w:r>
    </w:p>
  </w:endnote>
  <w:endnote w:type="continuationNotice" w:id="1">
    <w:p w14:paraId="5EA1BD7C" w14:textId="77777777" w:rsidR="00206A86" w:rsidRDefault="00206A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E43E" w14:textId="77777777" w:rsidR="00206A86" w:rsidRPr="00505EB3" w:rsidRDefault="00206A86" w:rsidP="0000063A">
      <w:pPr>
        <w:spacing w:after="0" w:line="240" w:lineRule="auto"/>
      </w:pPr>
      <w:r w:rsidRPr="00505EB3">
        <w:separator/>
      </w:r>
    </w:p>
  </w:footnote>
  <w:footnote w:type="continuationSeparator" w:id="0">
    <w:p w14:paraId="042F698E" w14:textId="77777777" w:rsidR="00206A86" w:rsidRPr="00505EB3" w:rsidRDefault="00206A86" w:rsidP="0000063A">
      <w:pPr>
        <w:spacing w:after="0" w:line="240" w:lineRule="auto"/>
      </w:pPr>
      <w:r w:rsidRPr="00505EB3">
        <w:continuationSeparator/>
      </w:r>
    </w:p>
  </w:footnote>
  <w:footnote w:type="continuationNotice" w:id="1">
    <w:p w14:paraId="2120263B" w14:textId="77777777" w:rsidR="00206A86" w:rsidRDefault="00206A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D92"/>
    <w:multiLevelType w:val="multilevel"/>
    <w:tmpl w:val="BD9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C5080"/>
    <w:multiLevelType w:val="multilevel"/>
    <w:tmpl w:val="E8B2ADF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5864E27"/>
    <w:multiLevelType w:val="multilevel"/>
    <w:tmpl w:val="D41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26863"/>
    <w:multiLevelType w:val="multilevel"/>
    <w:tmpl w:val="EA7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721FB"/>
    <w:multiLevelType w:val="multilevel"/>
    <w:tmpl w:val="B3B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668E0"/>
    <w:multiLevelType w:val="multilevel"/>
    <w:tmpl w:val="E8B2ADF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ABB05ED"/>
    <w:multiLevelType w:val="multilevel"/>
    <w:tmpl w:val="1F5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A3776"/>
    <w:multiLevelType w:val="multilevel"/>
    <w:tmpl w:val="B47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3537C"/>
    <w:multiLevelType w:val="multilevel"/>
    <w:tmpl w:val="2CBC969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66AE7DEB"/>
    <w:multiLevelType w:val="multilevel"/>
    <w:tmpl w:val="C820305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8124A84"/>
    <w:multiLevelType w:val="hybridMultilevel"/>
    <w:tmpl w:val="B7886ECE"/>
    <w:lvl w:ilvl="0" w:tplc="773E134C">
      <w:start w:val="1"/>
      <w:numFmt w:val="bullet"/>
      <w:lvlText w:val="•"/>
      <w:lvlJc w:val="left"/>
      <w:pPr>
        <w:ind w:left="720" w:hanging="360"/>
      </w:pPr>
    </w:lvl>
    <w:lvl w:ilvl="1" w:tplc="8D904308">
      <w:start w:val="1"/>
      <w:numFmt w:val="bullet"/>
      <w:lvlText w:val="◦"/>
      <w:lvlJc w:val="left"/>
      <w:pPr>
        <w:ind w:left="1080" w:hanging="360"/>
      </w:pPr>
    </w:lvl>
    <w:lvl w:ilvl="2" w:tplc="F35C9748">
      <w:numFmt w:val="decimal"/>
      <w:lvlText w:val=""/>
      <w:lvlJc w:val="left"/>
      <w:pPr>
        <w:ind w:left="0" w:firstLine="0"/>
      </w:pPr>
    </w:lvl>
    <w:lvl w:ilvl="3" w:tplc="4134DDC6">
      <w:numFmt w:val="decimal"/>
      <w:lvlText w:val=""/>
      <w:lvlJc w:val="left"/>
      <w:pPr>
        <w:ind w:left="0" w:firstLine="0"/>
      </w:pPr>
    </w:lvl>
    <w:lvl w:ilvl="4" w:tplc="AAC4BDFE">
      <w:numFmt w:val="decimal"/>
      <w:lvlText w:val=""/>
      <w:lvlJc w:val="left"/>
      <w:pPr>
        <w:ind w:left="0" w:firstLine="0"/>
      </w:pPr>
    </w:lvl>
    <w:lvl w:ilvl="5" w:tplc="3E5E008A">
      <w:numFmt w:val="decimal"/>
      <w:lvlText w:val=""/>
      <w:lvlJc w:val="left"/>
      <w:pPr>
        <w:ind w:left="0" w:firstLine="0"/>
      </w:pPr>
    </w:lvl>
    <w:lvl w:ilvl="6" w:tplc="29E22162">
      <w:numFmt w:val="decimal"/>
      <w:lvlText w:val=""/>
      <w:lvlJc w:val="left"/>
      <w:pPr>
        <w:ind w:left="0" w:firstLine="0"/>
      </w:pPr>
    </w:lvl>
    <w:lvl w:ilvl="7" w:tplc="35FEC104">
      <w:numFmt w:val="decimal"/>
      <w:lvlText w:val=""/>
      <w:lvlJc w:val="left"/>
      <w:pPr>
        <w:ind w:left="0" w:firstLine="0"/>
      </w:pPr>
    </w:lvl>
    <w:lvl w:ilvl="8" w:tplc="43BAB2D8">
      <w:numFmt w:val="decimal"/>
      <w:lvlText w:val=""/>
      <w:lvlJc w:val="left"/>
      <w:pPr>
        <w:ind w:left="0" w:firstLine="0"/>
      </w:pPr>
    </w:lvl>
  </w:abstractNum>
  <w:num w:numId="1" w16cid:durableId="18505731">
    <w:abstractNumId w:val="1"/>
  </w:num>
  <w:num w:numId="2" w16cid:durableId="1871525532">
    <w:abstractNumId w:val="9"/>
  </w:num>
  <w:num w:numId="3" w16cid:durableId="804932540">
    <w:abstractNumId w:val="5"/>
  </w:num>
  <w:num w:numId="4" w16cid:durableId="1639647737">
    <w:abstractNumId w:val="8"/>
  </w:num>
  <w:num w:numId="5" w16cid:durableId="198713498">
    <w:abstractNumId w:val="3"/>
  </w:num>
  <w:num w:numId="6" w16cid:durableId="1467821086">
    <w:abstractNumId w:val="6"/>
  </w:num>
  <w:num w:numId="7" w16cid:durableId="1758557242">
    <w:abstractNumId w:val="4"/>
  </w:num>
  <w:num w:numId="8" w16cid:durableId="1534079336">
    <w:abstractNumId w:val="0"/>
  </w:num>
  <w:num w:numId="9" w16cid:durableId="1994216093">
    <w:abstractNumId w:val="2"/>
  </w:num>
  <w:num w:numId="10" w16cid:durableId="753671565">
    <w:abstractNumId w:val="10"/>
  </w:num>
  <w:num w:numId="11" w16cid:durableId="1931309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C52"/>
    <w:rsid w:val="0000063A"/>
    <w:rsid w:val="00005EF2"/>
    <w:rsid w:val="0000729D"/>
    <w:rsid w:val="00012ACD"/>
    <w:rsid w:val="00014DBB"/>
    <w:rsid w:val="00022B4C"/>
    <w:rsid w:val="00033331"/>
    <w:rsid w:val="00034165"/>
    <w:rsid w:val="000445E3"/>
    <w:rsid w:val="0004646B"/>
    <w:rsid w:val="00052128"/>
    <w:rsid w:val="000531F9"/>
    <w:rsid w:val="0006212F"/>
    <w:rsid w:val="000655A8"/>
    <w:rsid w:val="00065A5F"/>
    <w:rsid w:val="00066071"/>
    <w:rsid w:val="00066297"/>
    <w:rsid w:val="000747BD"/>
    <w:rsid w:val="000814CC"/>
    <w:rsid w:val="000830FD"/>
    <w:rsid w:val="0009689B"/>
    <w:rsid w:val="000A3B94"/>
    <w:rsid w:val="000A4B7F"/>
    <w:rsid w:val="000B182C"/>
    <w:rsid w:val="000B22A8"/>
    <w:rsid w:val="000B4414"/>
    <w:rsid w:val="000C05C7"/>
    <w:rsid w:val="000C094A"/>
    <w:rsid w:val="000C24F7"/>
    <w:rsid w:val="000C4565"/>
    <w:rsid w:val="000D442A"/>
    <w:rsid w:val="000D6915"/>
    <w:rsid w:val="000E676C"/>
    <w:rsid w:val="000F0DD1"/>
    <w:rsid w:val="000F149A"/>
    <w:rsid w:val="000F68AC"/>
    <w:rsid w:val="00102643"/>
    <w:rsid w:val="00103A13"/>
    <w:rsid w:val="00117EC5"/>
    <w:rsid w:val="001238EE"/>
    <w:rsid w:val="00132DDA"/>
    <w:rsid w:val="00134AFF"/>
    <w:rsid w:val="001364DE"/>
    <w:rsid w:val="00142A20"/>
    <w:rsid w:val="00144007"/>
    <w:rsid w:val="001442C2"/>
    <w:rsid w:val="00146A3A"/>
    <w:rsid w:val="0014754A"/>
    <w:rsid w:val="001514DC"/>
    <w:rsid w:val="00155052"/>
    <w:rsid w:val="001707FE"/>
    <w:rsid w:val="00182550"/>
    <w:rsid w:val="00194751"/>
    <w:rsid w:val="001A00CA"/>
    <w:rsid w:val="001A0784"/>
    <w:rsid w:val="001A21E8"/>
    <w:rsid w:val="001A33AE"/>
    <w:rsid w:val="001B0357"/>
    <w:rsid w:val="001B2D38"/>
    <w:rsid w:val="001C658F"/>
    <w:rsid w:val="001C7FA5"/>
    <w:rsid w:val="001D2FBD"/>
    <w:rsid w:val="001D5E5F"/>
    <w:rsid w:val="001F3A3F"/>
    <w:rsid w:val="001F3EA3"/>
    <w:rsid w:val="001F4883"/>
    <w:rsid w:val="001F5900"/>
    <w:rsid w:val="001F625F"/>
    <w:rsid w:val="00202D0A"/>
    <w:rsid w:val="00206060"/>
    <w:rsid w:val="00206A86"/>
    <w:rsid w:val="00212B12"/>
    <w:rsid w:val="00223EFC"/>
    <w:rsid w:val="00224F5F"/>
    <w:rsid w:val="002257B8"/>
    <w:rsid w:val="00243FFC"/>
    <w:rsid w:val="00247C3C"/>
    <w:rsid w:val="002516A2"/>
    <w:rsid w:val="002529D8"/>
    <w:rsid w:val="002535D5"/>
    <w:rsid w:val="00254CF9"/>
    <w:rsid w:val="00257878"/>
    <w:rsid w:val="0026116A"/>
    <w:rsid w:val="00264E0A"/>
    <w:rsid w:val="00282FBF"/>
    <w:rsid w:val="00284724"/>
    <w:rsid w:val="00291D7A"/>
    <w:rsid w:val="00293FC7"/>
    <w:rsid w:val="002A0F87"/>
    <w:rsid w:val="002A38B6"/>
    <w:rsid w:val="002B0582"/>
    <w:rsid w:val="002B20FA"/>
    <w:rsid w:val="002B2616"/>
    <w:rsid w:val="002D00BB"/>
    <w:rsid w:val="002D464A"/>
    <w:rsid w:val="002D67E1"/>
    <w:rsid w:val="002E1118"/>
    <w:rsid w:val="002F5E49"/>
    <w:rsid w:val="002F72C3"/>
    <w:rsid w:val="002F79D5"/>
    <w:rsid w:val="00302DEA"/>
    <w:rsid w:val="00303FD3"/>
    <w:rsid w:val="003119B2"/>
    <w:rsid w:val="00311FB4"/>
    <w:rsid w:val="00313C78"/>
    <w:rsid w:val="003201C0"/>
    <w:rsid w:val="003279EB"/>
    <w:rsid w:val="00336423"/>
    <w:rsid w:val="00343C81"/>
    <w:rsid w:val="003514DD"/>
    <w:rsid w:val="00356291"/>
    <w:rsid w:val="003654E9"/>
    <w:rsid w:val="003714E4"/>
    <w:rsid w:val="00376B86"/>
    <w:rsid w:val="003812A5"/>
    <w:rsid w:val="00384E68"/>
    <w:rsid w:val="003864DA"/>
    <w:rsid w:val="00386A3E"/>
    <w:rsid w:val="003970BC"/>
    <w:rsid w:val="003B24FC"/>
    <w:rsid w:val="003B7C46"/>
    <w:rsid w:val="003D18BA"/>
    <w:rsid w:val="003D4C79"/>
    <w:rsid w:val="003E083B"/>
    <w:rsid w:val="003E68FC"/>
    <w:rsid w:val="003F360A"/>
    <w:rsid w:val="00400E38"/>
    <w:rsid w:val="00414F87"/>
    <w:rsid w:val="0043385C"/>
    <w:rsid w:val="0043785E"/>
    <w:rsid w:val="0043790D"/>
    <w:rsid w:val="004431D3"/>
    <w:rsid w:val="00447F2E"/>
    <w:rsid w:val="004579E5"/>
    <w:rsid w:val="00457DB7"/>
    <w:rsid w:val="004631FF"/>
    <w:rsid w:val="0046582E"/>
    <w:rsid w:val="0046684A"/>
    <w:rsid w:val="00477978"/>
    <w:rsid w:val="00484C40"/>
    <w:rsid w:val="00484F8A"/>
    <w:rsid w:val="0049055C"/>
    <w:rsid w:val="004A1AAA"/>
    <w:rsid w:val="004A4DA3"/>
    <w:rsid w:val="004B08C0"/>
    <w:rsid w:val="004B41BF"/>
    <w:rsid w:val="004C15F7"/>
    <w:rsid w:val="004C330A"/>
    <w:rsid w:val="004C34E1"/>
    <w:rsid w:val="004C3FCC"/>
    <w:rsid w:val="004D0648"/>
    <w:rsid w:val="004D0946"/>
    <w:rsid w:val="004E2026"/>
    <w:rsid w:val="004E3091"/>
    <w:rsid w:val="004E328A"/>
    <w:rsid w:val="004E5ECD"/>
    <w:rsid w:val="004E5F8D"/>
    <w:rsid w:val="004E6A40"/>
    <w:rsid w:val="004F01AB"/>
    <w:rsid w:val="004F353A"/>
    <w:rsid w:val="004F3EBD"/>
    <w:rsid w:val="00505EB3"/>
    <w:rsid w:val="00516EB2"/>
    <w:rsid w:val="005211BE"/>
    <w:rsid w:val="0052634E"/>
    <w:rsid w:val="0052655C"/>
    <w:rsid w:val="00530172"/>
    <w:rsid w:val="00532959"/>
    <w:rsid w:val="005403A0"/>
    <w:rsid w:val="00542F1E"/>
    <w:rsid w:val="00546D9F"/>
    <w:rsid w:val="00556D16"/>
    <w:rsid w:val="00557633"/>
    <w:rsid w:val="005643A2"/>
    <w:rsid w:val="00564802"/>
    <w:rsid w:val="00585F19"/>
    <w:rsid w:val="00587C68"/>
    <w:rsid w:val="00595164"/>
    <w:rsid w:val="005A31DB"/>
    <w:rsid w:val="005A35F6"/>
    <w:rsid w:val="005A3993"/>
    <w:rsid w:val="005B31B8"/>
    <w:rsid w:val="005B320D"/>
    <w:rsid w:val="005B5C87"/>
    <w:rsid w:val="005C0EDF"/>
    <w:rsid w:val="005D1C6F"/>
    <w:rsid w:val="005E003B"/>
    <w:rsid w:val="005E07E0"/>
    <w:rsid w:val="005E4016"/>
    <w:rsid w:val="005F3C09"/>
    <w:rsid w:val="005F5D85"/>
    <w:rsid w:val="0061296E"/>
    <w:rsid w:val="00613AFD"/>
    <w:rsid w:val="00613E27"/>
    <w:rsid w:val="00616EBF"/>
    <w:rsid w:val="00621562"/>
    <w:rsid w:val="0062157E"/>
    <w:rsid w:val="00631CEC"/>
    <w:rsid w:val="00633EBE"/>
    <w:rsid w:val="00645CA0"/>
    <w:rsid w:val="00655B9A"/>
    <w:rsid w:val="006644F5"/>
    <w:rsid w:val="0067023C"/>
    <w:rsid w:val="00670307"/>
    <w:rsid w:val="0067151F"/>
    <w:rsid w:val="006A123A"/>
    <w:rsid w:val="006B0D7E"/>
    <w:rsid w:val="006C7114"/>
    <w:rsid w:val="006C7A54"/>
    <w:rsid w:val="006E3E8E"/>
    <w:rsid w:val="006F4637"/>
    <w:rsid w:val="00705C47"/>
    <w:rsid w:val="00707191"/>
    <w:rsid w:val="007208F4"/>
    <w:rsid w:val="00734455"/>
    <w:rsid w:val="00736791"/>
    <w:rsid w:val="00737FE3"/>
    <w:rsid w:val="00747786"/>
    <w:rsid w:val="00747BDD"/>
    <w:rsid w:val="007506D0"/>
    <w:rsid w:val="00753140"/>
    <w:rsid w:val="00754BBE"/>
    <w:rsid w:val="00760EEC"/>
    <w:rsid w:val="00765A09"/>
    <w:rsid w:val="00766E67"/>
    <w:rsid w:val="00773BC9"/>
    <w:rsid w:val="007805DA"/>
    <w:rsid w:val="007843F0"/>
    <w:rsid w:val="00784750"/>
    <w:rsid w:val="00793485"/>
    <w:rsid w:val="0079379D"/>
    <w:rsid w:val="00794744"/>
    <w:rsid w:val="007A4A1B"/>
    <w:rsid w:val="007A7740"/>
    <w:rsid w:val="007B3A4E"/>
    <w:rsid w:val="007C1ACA"/>
    <w:rsid w:val="007C5414"/>
    <w:rsid w:val="007D1578"/>
    <w:rsid w:val="007D50AA"/>
    <w:rsid w:val="007E049D"/>
    <w:rsid w:val="007E2560"/>
    <w:rsid w:val="007E7BD3"/>
    <w:rsid w:val="007F1C52"/>
    <w:rsid w:val="00800654"/>
    <w:rsid w:val="00802BFC"/>
    <w:rsid w:val="008110BC"/>
    <w:rsid w:val="008128D3"/>
    <w:rsid w:val="0081732A"/>
    <w:rsid w:val="008201FD"/>
    <w:rsid w:val="00821619"/>
    <w:rsid w:val="00824ACD"/>
    <w:rsid w:val="008266E0"/>
    <w:rsid w:val="00831AF5"/>
    <w:rsid w:val="00847775"/>
    <w:rsid w:val="00847F45"/>
    <w:rsid w:val="00850A55"/>
    <w:rsid w:val="008558F0"/>
    <w:rsid w:val="00862FDC"/>
    <w:rsid w:val="0086544B"/>
    <w:rsid w:val="008704E1"/>
    <w:rsid w:val="008733C8"/>
    <w:rsid w:val="00873C68"/>
    <w:rsid w:val="00874BD1"/>
    <w:rsid w:val="008776EC"/>
    <w:rsid w:val="008814C3"/>
    <w:rsid w:val="00885886"/>
    <w:rsid w:val="0089303B"/>
    <w:rsid w:val="00894D7C"/>
    <w:rsid w:val="008959CE"/>
    <w:rsid w:val="008970AF"/>
    <w:rsid w:val="008A6E47"/>
    <w:rsid w:val="008A76D4"/>
    <w:rsid w:val="008B4281"/>
    <w:rsid w:val="008C0B7F"/>
    <w:rsid w:val="008C4E3B"/>
    <w:rsid w:val="008E4D86"/>
    <w:rsid w:val="008F03F6"/>
    <w:rsid w:val="008F6346"/>
    <w:rsid w:val="00901D13"/>
    <w:rsid w:val="009023DD"/>
    <w:rsid w:val="009027E3"/>
    <w:rsid w:val="009060A1"/>
    <w:rsid w:val="009169AA"/>
    <w:rsid w:val="00926633"/>
    <w:rsid w:val="00927E73"/>
    <w:rsid w:val="0094448F"/>
    <w:rsid w:val="00950F04"/>
    <w:rsid w:val="00960259"/>
    <w:rsid w:val="00964847"/>
    <w:rsid w:val="00965861"/>
    <w:rsid w:val="00973EAF"/>
    <w:rsid w:val="009749BA"/>
    <w:rsid w:val="0097518B"/>
    <w:rsid w:val="009777B5"/>
    <w:rsid w:val="00977C50"/>
    <w:rsid w:val="00981F58"/>
    <w:rsid w:val="009837E9"/>
    <w:rsid w:val="00984369"/>
    <w:rsid w:val="0098571B"/>
    <w:rsid w:val="00993078"/>
    <w:rsid w:val="009A233F"/>
    <w:rsid w:val="009A28C2"/>
    <w:rsid w:val="009A4BD6"/>
    <w:rsid w:val="009B1A2A"/>
    <w:rsid w:val="009B2F41"/>
    <w:rsid w:val="009B4B00"/>
    <w:rsid w:val="009C0BDA"/>
    <w:rsid w:val="009C2AC1"/>
    <w:rsid w:val="009C5703"/>
    <w:rsid w:val="009D68E0"/>
    <w:rsid w:val="009D7207"/>
    <w:rsid w:val="009E22F1"/>
    <w:rsid w:val="009E3D7B"/>
    <w:rsid w:val="009E4542"/>
    <w:rsid w:val="009E66B3"/>
    <w:rsid w:val="009F4D77"/>
    <w:rsid w:val="009F4DDD"/>
    <w:rsid w:val="009F69C7"/>
    <w:rsid w:val="00A169B2"/>
    <w:rsid w:val="00A2133A"/>
    <w:rsid w:val="00A33D47"/>
    <w:rsid w:val="00A3616E"/>
    <w:rsid w:val="00A36E65"/>
    <w:rsid w:val="00A4177C"/>
    <w:rsid w:val="00A471B1"/>
    <w:rsid w:val="00A60FA6"/>
    <w:rsid w:val="00A6176A"/>
    <w:rsid w:val="00A61C0B"/>
    <w:rsid w:val="00A83ECC"/>
    <w:rsid w:val="00A8550B"/>
    <w:rsid w:val="00A91559"/>
    <w:rsid w:val="00A9475E"/>
    <w:rsid w:val="00A95B9B"/>
    <w:rsid w:val="00AB377E"/>
    <w:rsid w:val="00AB5B15"/>
    <w:rsid w:val="00AB60FE"/>
    <w:rsid w:val="00AC0D0D"/>
    <w:rsid w:val="00AC2EC2"/>
    <w:rsid w:val="00AC4237"/>
    <w:rsid w:val="00AD4CBE"/>
    <w:rsid w:val="00AD652A"/>
    <w:rsid w:val="00AE0EE8"/>
    <w:rsid w:val="00AE2E59"/>
    <w:rsid w:val="00AF44DD"/>
    <w:rsid w:val="00AF4BB1"/>
    <w:rsid w:val="00B049AE"/>
    <w:rsid w:val="00B15D2B"/>
    <w:rsid w:val="00B166D8"/>
    <w:rsid w:val="00B2627E"/>
    <w:rsid w:val="00B3295D"/>
    <w:rsid w:val="00B3366F"/>
    <w:rsid w:val="00B3447C"/>
    <w:rsid w:val="00B34663"/>
    <w:rsid w:val="00B34ED4"/>
    <w:rsid w:val="00B40622"/>
    <w:rsid w:val="00B43A81"/>
    <w:rsid w:val="00B47753"/>
    <w:rsid w:val="00B55160"/>
    <w:rsid w:val="00B55CEB"/>
    <w:rsid w:val="00B55E40"/>
    <w:rsid w:val="00B77166"/>
    <w:rsid w:val="00B80FF6"/>
    <w:rsid w:val="00B82A2F"/>
    <w:rsid w:val="00B85B2A"/>
    <w:rsid w:val="00B923F8"/>
    <w:rsid w:val="00BB5618"/>
    <w:rsid w:val="00BC535F"/>
    <w:rsid w:val="00BC6C62"/>
    <w:rsid w:val="00BE5FF6"/>
    <w:rsid w:val="00BF2364"/>
    <w:rsid w:val="00C117B2"/>
    <w:rsid w:val="00C23C45"/>
    <w:rsid w:val="00C23E6B"/>
    <w:rsid w:val="00C311CE"/>
    <w:rsid w:val="00C3148B"/>
    <w:rsid w:val="00C3204B"/>
    <w:rsid w:val="00C47821"/>
    <w:rsid w:val="00C51565"/>
    <w:rsid w:val="00C52B79"/>
    <w:rsid w:val="00C54C07"/>
    <w:rsid w:val="00C54E27"/>
    <w:rsid w:val="00C65759"/>
    <w:rsid w:val="00C67EED"/>
    <w:rsid w:val="00C8033C"/>
    <w:rsid w:val="00C83871"/>
    <w:rsid w:val="00C83F6C"/>
    <w:rsid w:val="00C85B75"/>
    <w:rsid w:val="00C96A08"/>
    <w:rsid w:val="00C9750E"/>
    <w:rsid w:val="00CA3551"/>
    <w:rsid w:val="00CA642F"/>
    <w:rsid w:val="00CB1AB6"/>
    <w:rsid w:val="00CB267E"/>
    <w:rsid w:val="00CC0FC0"/>
    <w:rsid w:val="00CC19CD"/>
    <w:rsid w:val="00CC4170"/>
    <w:rsid w:val="00CC4B22"/>
    <w:rsid w:val="00CD7738"/>
    <w:rsid w:val="00CE0805"/>
    <w:rsid w:val="00CE172A"/>
    <w:rsid w:val="00CE44E2"/>
    <w:rsid w:val="00CF1437"/>
    <w:rsid w:val="00CF4691"/>
    <w:rsid w:val="00CF7121"/>
    <w:rsid w:val="00CF7D83"/>
    <w:rsid w:val="00D032A8"/>
    <w:rsid w:val="00D12040"/>
    <w:rsid w:val="00D142A1"/>
    <w:rsid w:val="00D2111E"/>
    <w:rsid w:val="00D21233"/>
    <w:rsid w:val="00D24DF8"/>
    <w:rsid w:val="00D26183"/>
    <w:rsid w:val="00D307D4"/>
    <w:rsid w:val="00D40EA5"/>
    <w:rsid w:val="00D41647"/>
    <w:rsid w:val="00D44055"/>
    <w:rsid w:val="00D44787"/>
    <w:rsid w:val="00D45F50"/>
    <w:rsid w:val="00D47A2F"/>
    <w:rsid w:val="00D5705C"/>
    <w:rsid w:val="00D64C56"/>
    <w:rsid w:val="00D72F49"/>
    <w:rsid w:val="00D74CAF"/>
    <w:rsid w:val="00D82107"/>
    <w:rsid w:val="00D95464"/>
    <w:rsid w:val="00DA33E7"/>
    <w:rsid w:val="00DA34E7"/>
    <w:rsid w:val="00DA5B26"/>
    <w:rsid w:val="00DB0D8A"/>
    <w:rsid w:val="00DB26FD"/>
    <w:rsid w:val="00DB3D2D"/>
    <w:rsid w:val="00DB64BE"/>
    <w:rsid w:val="00DC20E4"/>
    <w:rsid w:val="00DC2BFE"/>
    <w:rsid w:val="00DD03A8"/>
    <w:rsid w:val="00DD2A54"/>
    <w:rsid w:val="00DD4B0D"/>
    <w:rsid w:val="00DE2788"/>
    <w:rsid w:val="00DE3EA5"/>
    <w:rsid w:val="00DE7CE3"/>
    <w:rsid w:val="00E02EB5"/>
    <w:rsid w:val="00E04B1D"/>
    <w:rsid w:val="00E05D14"/>
    <w:rsid w:val="00E21275"/>
    <w:rsid w:val="00E34FC9"/>
    <w:rsid w:val="00E37C5C"/>
    <w:rsid w:val="00E47571"/>
    <w:rsid w:val="00E64FC2"/>
    <w:rsid w:val="00E74F0C"/>
    <w:rsid w:val="00E7570E"/>
    <w:rsid w:val="00E811D3"/>
    <w:rsid w:val="00E936DA"/>
    <w:rsid w:val="00EA3D01"/>
    <w:rsid w:val="00EA5351"/>
    <w:rsid w:val="00EB2A67"/>
    <w:rsid w:val="00EC05DE"/>
    <w:rsid w:val="00EC4EDB"/>
    <w:rsid w:val="00EC58BE"/>
    <w:rsid w:val="00EC7E2D"/>
    <w:rsid w:val="00ED3EEF"/>
    <w:rsid w:val="00EE54D1"/>
    <w:rsid w:val="00EE6B0D"/>
    <w:rsid w:val="00EF330E"/>
    <w:rsid w:val="00EF61B9"/>
    <w:rsid w:val="00EF7CC8"/>
    <w:rsid w:val="00F013CE"/>
    <w:rsid w:val="00F113AC"/>
    <w:rsid w:val="00F121C7"/>
    <w:rsid w:val="00F2127A"/>
    <w:rsid w:val="00F2519C"/>
    <w:rsid w:val="00F35D9E"/>
    <w:rsid w:val="00F367F8"/>
    <w:rsid w:val="00F37B10"/>
    <w:rsid w:val="00F52882"/>
    <w:rsid w:val="00F54BA9"/>
    <w:rsid w:val="00F555F4"/>
    <w:rsid w:val="00F57FD6"/>
    <w:rsid w:val="00F75338"/>
    <w:rsid w:val="00F85020"/>
    <w:rsid w:val="00F86499"/>
    <w:rsid w:val="00F876E3"/>
    <w:rsid w:val="00F918C1"/>
    <w:rsid w:val="00F942F2"/>
    <w:rsid w:val="00F94E66"/>
    <w:rsid w:val="00FA2C21"/>
    <w:rsid w:val="00FA7940"/>
    <w:rsid w:val="00FB5DB7"/>
    <w:rsid w:val="00FC2643"/>
    <w:rsid w:val="00FC5885"/>
    <w:rsid w:val="00FC7062"/>
    <w:rsid w:val="00FD2F54"/>
    <w:rsid w:val="00FD63EA"/>
    <w:rsid w:val="00FE0695"/>
    <w:rsid w:val="00FE5DFC"/>
    <w:rsid w:val="00FF047F"/>
    <w:rsid w:val="00FF36D6"/>
    <w:rsid w:val="00FF76F6"/>
    <w:rsid w:val="09A0AD56"/>
    <w:rsid w:val="13F38B8E"/>
    <w:rsid w:val="14109D01"/>
    <w:rsid w:val="42EBA46B"/>
    <w:rsid w:val="4C7710D0"/>
    <w:rsid w:val="4CD1F715"/>
    <w:rsid w:val="6615C300"/>
    <w:rsid w:val="77184D8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E862"/>
  <w15:chartTrackingRefBased/>
  <w15:docId w15:val="{5C7E7DAD-6A41-442F-84CF-6CA799CC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B0357"/>
    <w:rPr>
      <w:lang w:val="en-US"/>
    </w:rPr>
  </w:style>
  <w:style w:type="paragraph" w:styleId="Kop1">
    <w:name w:val="heading 1"/>
    <w:basedOn w:val="Standaard"/>
    <w:next w:val="Standaard"/>
    <w:link w:val="Kop1Char"/>
    <w:uiPriority w:val="9"/>
    <w:qFormat/>
    <w:rsid w:val="007F1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F1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F1C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F1C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F1C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F1C5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F1C5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F1C5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F1C5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1C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F1C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F1C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F1C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F1C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F1C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F1C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F1C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F1C52"/>
    <w:rPr>
      <w:rFonts w:eastAsiaTheme="majorEastAsia" w:cstheme="majorBidi"/>
      <w:color w:val="272727" w:themeColor="text1" w:themeTint="D8"/>
    </w:rPr>
  </w:style>
  <w:style w:type="paragraph" w:styleId="Titel">
    <w:name w:val="Title"/>
    <w:basedOn w:val="Standaard"/>
    <w:next w:val="Standaard"/>
    <w:link w:val="TitelChar"/>
    <w:uiPriority w:val="10"/>
    <w:qFormat/>
    <w:rsid w:val="007F1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1C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F1C5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F1C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F1C5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F1C52"/>
    <w:rPr>
      <w:i/>
      <w:iCs/>
      <w:color w:val="404040" w:themeColor="text1" w:themeTint="BF"/>
    </w:rPr>
  </w:style>
  <w:style w:type="paragraph" w:styleId="Lijstalinea">
    <w:name w:val="List Paragraph"/>
    <w:basedOn w:val="Standaard"/>
    <w:uiPriority w:val="34"/>
    <w:qFormat/>
    <w:rsid w:val="007F1C52"/>
    <w:pPr>
      <w:ind w:left="720"/>
      <w:contextualSpacing/>
    </w:pPr>
  </w:style>
  <w:style w:type="character" w:styleId="Intensievebenadrukking">
    <w:name w:val="Intense Emphasis"/>
    <w:basedOn w:val="Standaardalinea-lettertype"/>
    <w:uiPriority w:val="21"/>
    <w:qFormat/>
    <w:rsid w:val="007F1C52"/>
    <w:rPr>
      <w:i/>
      <w:iCs/>
      <w:color w:val="0F4761" w:themeColor="accent1" w:themeShade="BF"/>
    </w:rPr>
  </w:style>
  <w:style w:type="paragraph" w:styleId="Duidelijkcitaat">
    <w:name w:val="Intense Quote"/>
    <w:basedOn w:val="Standaard"/>
    <w:next w:val="Standaard"/>
    <w:link w:val="DuidelijkcitaatChar"/>
    <w:uiPriority w:val="30"/>
    <w:qFormat/>
    <w:rsid w:val="007F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F1C52"/>
    <w:rPr>
      <w:i/>
      <w:iCs/>
      <w:color w:val="0F4761" w:themeColor="accent1" w:themeShade="BF"/>
    </w:rPr>
  </w:style>
  <w:style w:type="character" w:styleId="Intensieveverwijzing">
    <w:name w:val="Intense Reference"/>
    <w:basedOn w:val="Standaardalinea-lettertype"/>
    <w:uiPriority w:val="32"/>
    <w:qFormat/>
    <w:rsid w:val="007F1C52"/>
    <w:rPr>
      <w:b/>
      <w:bCs/>
      <w:smallCaps/>
      <w:color w:val="0F4761" w:themeColor="accent1" w:themeShade="BF"/>
      <w:spacing w:val="5"/>
    </w:rPr>
  </w:style>
  <w:style w:type="paragraph" w:styleId="Geenafstand">
    <w:name w:val="No Spacing"/>
    <w:link w:val="GeenafstandChar"/>
    <w:uiPriority w:val="1"/>
    <w:qFormat/>
    <w:rsid w:val="00D72F49"/>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D72F49"/>
    <w:rPr>
      <w:rFonts w:eastAsiaTheme="minorEastAsia"/>
      <w:kern w:val="0"/>
      <w:lang w:eastAsia="nl-NL"/>
      <w14:ligatures w14:val="none"/>
    </w:rPr>
  </w:style>
  <w:style w:type="character" w:styleId="Tekstvantijdelijkeaanduiding">
    <w:name w:val="Placeholder Text"/>
    <w:basedOn w:val="Standaardalinea-lettertype"/>
    <w:uiPriority w:val="99"/>
    <w:semiHidden/>
    <w:rsid w:val="00212B12"/>
    <w:rPr>
      <w:color w:val="666666"/>
    </w:rPr>
  </w:style>
  <w:style w:type="paragraph" w:styleId="Kopvaninhoudsopgave">
    <w:name w:val="TOC Heading"/>
    <w:basedOn w:val="Kop1"/>
    <w:next w:val="Standaard"/>
    <w:uiPriority w:val="39"/>
    <w:unhideWhenUsed/>
    <w:qFormat/>
    <w:rsid w:val="00F121C7"/>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F121C7"/>
    <w:pPr>
      <w:spacing w:after="100"/>
    </w:pPr>
  </w:style>
  <w:style w:type="paragraph" w:styleId="Inhopg2">
    <w:name w:val="toc 2"/>
    <w:basedOn w:val="Standaard"/>
    <w:next w:val="Standaard"/>
    <w:autoRedefine/>
    <w:uiPriority w:val="39"/>
    <w:unhideWhenUsed/>
    <w:rsid w:val="00F121C7"/>
    <w:pPr>
      <w:spacing w:after="100"/>
      <w:ind w:left="220"/>
    </w:pPr>
  </w:style>
  <w:style w:type="paragraph" w:styleId="Inhopg3">
    <w:name w:val="toc 3"/>
    <w:basedOn w:val="Standaard"/>
    <w:next w:val="Standaard"/>
    <w:autoRedefine/>
    <w:uiPriority w:val="39"/>
    <w:unhideWhenUsed/>
    <w:rsid w:val="00F121C7"/>
    <w:pPr>
      <w:spacing w:after="100"/>
      <w:ind w:left="440"/>
    </w:pPr>
  </w:style>
  <w:style w:type="character" w:styleId="Hyperlink">
    <w:name w:val="Hyperlink"/>
    <w:basedOn w:val="Standaardalinea-lettertype"/>
    <w:uiPriority w:val="99"/>
    <w:unhideWhenUsed/>
    <w:rsid w:val="00F121C7"/>
    <w:rPr>
      <w:color w:val="467886" w:themeColor="hyperlink"/>
      <w:u w:val="single"/>
    </w:rPr>
  </w:style>
  <w:style w:type="character" w:styleId="Onopgelostemelding">
    <w:name w:val="Unresolved Mention"/>
    <w:basedOn w:val="Standaardalinea-lettertype"/>
    <w:uiPriority w:val="99"/>
    <w:semiHidden/>
    <w:unhideWhenUsed/>
    <w:rsid w:val="00146A3A"/>
    <w:rPr>
      <w:color w:val="605E5C"/>
      <w:shd w:val="clear" w:color="auto" w:fill="E1DFDD"/>
    </w:rPr>
  </w:style>
  <w:style w:type="paragraph" w:styleId="Koptekst">
    <w:name w:val="header"/>
    <w:basedOn w:val="Standaard"/>
    <w:link w:val="KoptekstChar"/>
    <w:uiPriority w:val="99"/>
    <w:unhideWhenUsed/>
    <w:rsid w:val="0000063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0063A"/>
    <w:rPr>
      <w:lang w:val="en-GB"/>
    </w:rPr>
  </w:style>
  <w:style w:type="paragraph" w:styleId="Voettekst">
    <w:name w:val="footer"/>
    <w:basedOn w:val="Standaard"/>
    <w:link w:val="VoettekstChar"/>
    <w:uiPriority w:val="99"/>
    <w:unhideWhenUsed/>
    <w:rsid w:val="0000063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0063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wat2.1154" TargetMode="External"/><Relationship Id="rId13" Type="http://schemas.openxmlformats.org/officeDocument/2006/relationships/hyperlink" Target="https://doi.org/10.1038/s41597-022-01667-x" TargetMode="External"/><Relationship Id="rId18" Type="http://schemas.openxmlformats.org/officeDocument/2006/relationships/hyperlink" Target="https://doi.org/10.1111/ecog.02881" TargetMode="External"/><Relationship Id="rId3" Type="http://schemas.openxmlformats.org/officeDocument/2006/relationships/styles" Target="styles.xml"/><Relationship Id="rId21" Type="http://schemas.openxmlformats.org/officeDocument/2006/relationships/hyperlink" Target="https://doi.org/10.1175/2009JCLI2909.1" TargetMode="External"/><Relationship Id="rId7" Type="http://schemas.openxmlformats.org/officeDocument/2006/relationships/endnotes" Target="endnotes.xml"/><Relationship Id="rId12" Type="http://schemas.openxmlformats.org/officeDocument/2006/relationships/hyperlink" Target="https://doi.org/10.1002/qj.3803" TargetMode="External"/><Relationship Id="rId17" Type="http://schemas.openxmlformats.org/officeDocument/2006/relationships/hyperlink" Target="https://doi.org/10.1175/2008BAMS2436.1" TargetMode="External"/><Relationship Id="rId2" Type="http://schemas.openxmlformats.org/officeDocument/2006/relationships/numbering" Target="numbering.xml"/><Relationship Id="rId16" Type="http://schemas.openxmlformats.org/officeDocument/2006/relationships/hyperlink" Target="https://doi.org/10.5194/nhess-22-323-2022" TargetMode="External"/><Relationship Id="rId20" Type="http://schemas.openxmlformats.org/officeDocument/2006/relationships/hyperlink" Target="https://doi.org/10.1016/j.atmosres.2022.1064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tmos11090996" TargetMode="External"/><Relationship Id="rId5" Type="http://schemas.openxmlformats.org/officeDocument/2006/relationships/webSettings" Target="webSettings.xml"/><Relationship Id="rId15" Type="http://schemas.openxmlformats.org/officeDocument/2006/relationships/hyperlink" Target="https://doi.org/10.1145/2382577.2382579" TargetMode="External"/><Relationship Id="rId23" Type="http://schemas.openxmlformats.org/officeDocument/2006/relationships/theme" Target="theme/theme1.xml"/><Relationship Id="rId10" Type="http://schemas.openxmlformats.org/officeDocument/2006/relationships/hyperlink" Target="https://doi.org/10.1007/s00376-022-2161-8" TargetMode="External"/><Relationship Id="rId19" Type="http://schemas.openxmlformats.org/officeDocument/2006/relationships/hyperlink" Target="https://doi.org/10.1175/JHM-D-12-075.1" TargetMode="External"/><Relationship Id="rId4" Type="http://schemas.openxmlformats.org/officeDocument/2006/relationships/settings" Target="settings.xml"/><Relationship Id="rId9" Type="http://schemas.openxmlformats.org/officeDocument/2006/relationships/hyperlink" Target="https://doi.org/10.1002/joc.3887" TargetMode="External"/><Relationship Id="rId14" Type="http://schemas.openxmlformats.org/officeDocument/2006/relationships/hyperlink" Target="https://doi.org/10.1016/j.patter.2023.100804"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6971D-C9DC-4AC9-9040-2E245F9F5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7719</Words>
  <Characters>42459</Characters>
  <Application>Microsoft Office Word</Application>
  <DocSecurity>0</DocSecurity>
  <Lines>353</Lines>
  <Paragraphs>100</Paragraphs>
  <ScaleCrop>false</ScaleCrop>
  <Company>Lidi Smart SOlutions</Company>
  <LinksUpToDate>false</LinksUpToDate>
  <CharactersWithSpaces>50078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&amp; Modeling Report</dc:title>
  <dc:subject/>
  <dc:creator>Namen</dc:creator>
  <cp:keywords/>
  <dc:description/>
  <cp:lastModifiedBy>Jesse Coenraad (22105999)</cp:lastModifiedBy>
  <cp:revision>2</cp:revision>
  <dcterms:created xsi:type="dcterms:W3CDTF">2026-06-02T11:27:00Z</dcterms:created>
  <dcterms:modified xsi:type="dcterms:W3CDTF">2026-06-02T11:27:00Z</dcterms:modified>
</cp:coreProperties>
</file>