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5E" w:rsidRDefault="006C7B5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- Chuyển số bát phân sang hệ thập lục phân:</w:t>
      </w:r>
    </w:p>
    <w:p w:rsidR="00033A18" w:rsidRDefault="006C7B5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+ 157246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 xml:space="preserve"> = 1101111010100110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>
        <w:rPr>
          <w:rFonts w:asciiTheme="majorHAnsi" w:hAnsiTheme="majorHAnsi" w:cstheme="majorHAnsi"/>
          <w:sz w:val="24"/>
          <w:szCs w:val="24"/>
        </w:rPr>
        <w:t xml:space="preserve"> = DEA6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C7B5E" w:rsidRDefault="006C7B5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+ 432516</w:t>
      </w:r>
      <w:r>
        <w:rPr>
          <w:rFonts w:asciiTheme="majorHAnsi" w:hAnsiTheme="majorHAnsi" w:cstheme="majorHAnsi"/>
          <w:sz w:val="24"/>
          <w:szCs w:val="24"/>
          <w:vertAlign w:val="subscript"/>
        </w:rPr>
        <w:t>(8)</w:t>
      </w:r>
      <w:r>
        <w:rPr>
          <w:rFonts w:asciiTheme="majorHAnsi" w:hAnsiTheme="majorHAnsi" w:cstheme="majorHAnsi"/>
          <w:sz w:val="24"/>
          <w:szCs w:val="24"/>
        </w:rPr>
        <w:t xml:space="preserve"> = 100011010101001110</w:t>
      </w:r>
      <w:r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>
        <w:rPr>
          <w:rFonts w:asciiTheme="majorHAnsi" w:hAnsiTheme="majorHAnsi" w:cstheme="majorHAnsi"/>
          <w:sz w:val="24"/>
          <w:szCs w:val="24"/>
        </w:rPr>
        <w:t xml:space="preserve"> = 2354E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C7B5E" w:rsidRDefault="006C7B5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+ </w:t>
      </w:r>
      <w:r>
        <w:rPr>
          <w:rFonts w:asciiTheme="majorHAnsi" w:hAnsiTheme="majorHAnsi" w:cstheme="majorHAnsi"/>
          <w:sz w:val="24"/>
          <w:szCs w:val="24"/>
        </w:rPr>
        <w:t>3127465</w:t>
      </w:r>
      <w:r>
        <w:rPr>
          <w:rFonts w:asciiTheme="majorHAnsi" w:hAnsiTheme="majorHAnsi" w:cstheme="majorHAnsi"/>
          <w:sz w:val="24"/>
          <w:szCs w:val="24"/>
          <w:vertAlign w:val="subscript"/>
        </w:rPr>
        <w:t xml:space="preserve">(8) </w:t>
      </w:r>
      <w:r>
        <w:rPr>
          <w:rFonts w:asciiTheme="majorHAnsi" w:hAnsiTheme="majorHAnsi" w:cstheme="majorHAnsi"/>
          <w:sz w:val="24"/>
          <w:szCs w:val="24"/>
        </w:rPr>
        <w:t>= 11001010111100110101</w:t>
      </w:r>
      <w:r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>
        <w:rPr>
          <w:rFonts w:asciiTheme="majorHAnsi" w:hAnsiTheme="majorHAnsi" w:cstheme="majorHAnsi"/>
          <w:sz w:val="24"/>
          <w:szCs w:val="24"/>
        </w:rPr>
        <w:t xml:space="preserve"> = CAF35</w:t>
      </w:r>
      <w:r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C7B5E" w:rsidRPr="006C7B5E" w:rsidRDefault="006C7B5E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6C7B5E" w:rsidRPr="006C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6C"/>
    <w:rsid w:val="00033A18"/>
    <w:rsid w:val="006C7B5E"/>
    <w:rsid w:val="00D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3223C"/>
  <w15:chartTrackingRefBased/>
  <w15:docId w15:val="{AF9E50C6-10EE-4AC8-A44D-BF6B8FED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2025-09-17T12:55:00Z</dcterms:created>
  <dcterms:modified xsi:type="dcterms:W3CDTF">2025-09-17T13:01:00Z</dcterms:modified>
</cp:coreProperties>
</file>