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Confidential Report 2</w:t>
      </w:r>
    </w:p>
    <w:p>
      <w:r>
        <w:t>This is a dummy document generated for RPA testing purposes.</w:t>
      </w:r>
    </w:p>
    <w:p>
      <w:pPr>
        <w:pStyle w:val="Heading1"/>
      </w:pPr>
      <w:r>
        <w:t>Summary</w:t>
      </w:r>
    </w:p>
    <w:p>
      <w:r>
        <w:t>This report was generated on 2026-07-05. The system observed a 15% increase in efficiency during the last quarter.</w:t>
      </w:r>
    </w:p>
    <w:p>
      <w:pPr>
        <w:pStyle w:val="Heading1"/>
      </w:pPr>
      <w:r>
        <w:t>Action Items</w:t>
      </w:r>
    </w:p>
    <w:p>
      <w:pPr>
        <w:pStyle w:val="ListNumber"/>
      </w:pPr>
      <w:r>
        <w:t>1. Review automation logs</w:t>
      </w:r>
    </w:p>
    <w:p>
      <w:pPr>
        <w:pStyle w:val="ListNumber"/>
      </w:pPr>
      <w:r>
        <w:t>2. Update credentials</w:t>
      </w:r>
    </w:p>
    <w:p>
      <w:pPr>
        <w:pStyle w:val="ListNumber"/>
      </w:pPr>
      <w:r>
        <w:t>3. Restart bot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