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1D79" w14:textId="250D96A6" w:rsidR="00CA0A3A" w:rsidRPr="001F57DC" w:rsidRDefault="00CA0A3A" w:rsidP="00BD4603">
      <w:pPr>
        <w:jc w:val="center"/>
        <w:rPr>
          <w:b/>
        </w:rPr>
      </w:pPr>
      <w:r w:rsidRPr="001F57DC">
        <w:rPr>
          <w:b/>
        </w:rPr>
        <w:t>Warring-States Japan</w:t>
      </w:r>
      <w:r w:rsidR="00B14683">
        <w:rPr>
          <w:b/>
        </w:rPr>
        <w:t xml:space="preserve"> Battle Data</w:t>
      </w:r>
      <w:r w:rsidRPr="001F57DC">
        <w:rPr>
          <w:b/>
        </w:rPr>
        <w:t>: Codebook</w:t>
      </w:r>
    </w:p>
    <w:p w14:paraId="1C63877F" w14:textId="77777777" w:rsidR="00CA0A3A" w:rsidRDefault="00CA0A3A" w:rsidP="00CA0A3A">
      <w:pPr>
        <w:jc w:val="center"/>
      </w:pPr>
    </w:p>
    <w:p w14:paraId="3151D320" w14:textId="77777777" w:rsidR="00CA0A3A" w:rsidRDefault="00CA0A3A" w:rsidP="00CA0A3A">
      <w:pPr>
        <w:jc w:val="center"/>
      </w:pPr>
      <w:r>
        <w:t>Version 1.0</w:t>
      </w:r>
    </w:p>
    <w:p w14:paraId="2B1D511C" w14:textId="77777777" w:rsidR="00CA0A3A" w:rsidRDefault="00CA0A3A" w:rsidP="00CA0A3A">
      <w:pPr>
        <w:jc w:val="center"/>
      </w:pPr>
    </w:p>
    <w:p w14:paraId="1EBD7AE3" w14:textId="6DF7FD95" w:rsidR="00CA0A3A" w:rsidRDefault="00943ADB" w:rsidP="00CA0A3A">
      <w:pPr>
        <w:jc w:val="center"/>
      </w:pPr>
      <w:r>
        <w:t>Nicholas D. Anderson</w:t>
      </w:r>
    </w:p>
    <w:p w14:paraId="66201687" w14:textId="3277E87A" w:rsidR="00CA0A3A" w:rsidRDefault="00943ADB" w:rsidP="00CA0A3A">
      <w:pPr>
        <w:jc w:val="center"/>
      </w:pPr>
      <w:r>
        <w:t>The George Washington University</w:t>
      </w:r>
    </w:p>
    <w:p w14:paraId="780D1E7E" w14:textId="77777777" w:rsidR="00CA0A3A" w:rsidRDefault="00CA0A3A" w:rsidP="00CA0A3A">
      <w:pPr>
        <w:jc w:val="center"/>
      </w:pPr>
    </w:p>
    <w:p w14:paraId="2A57C5BB" w14:textId="084B6CB7" w:rsidR="00CA0A3A" w:rsidRDefault="0040045D" w:rsidP="003A5075">
      <w:pPr>
        <w:jc w:val="center"/>
      </w:pPr>
      <w:r>
        <w:t>3</w:t>
      </w:r>
      <w:r w:rsidR="00F732D2">
        <w:t>1</w:t>
      </w:r>
      <w:r w:rsidR="00943ADB">
        <w:t xml:space="preserve"> October</w:t>
      </w:r>
      <w:r w:rsidR="00EB1758">
        <w:t xml:space="preserve"> 2022</w:t>
      </w:r>
    </w:p>
    <w:p w14:paraId="04495773" w14:textId="77777777" w:rsidR="00CA0A3A" w:rsidRDefault="00CA0A3A" w:rsidP="00CA0A3A"/>
    <w:p w14:paraId="0CAC9951" w14:textId="77777777" w:rsidR="00CA0A3A" w:rsidRDefault="00CA0A3A" w:rsidP="00CA0A3A"/>
    <w:p w14:paraId="5482774A" w14:textId="77777777" w:rsidR="00CA0A3A" w:rsidRPr="001F57DC" w:rsidRDefault="00CA0A3A" w:rsidP="00CA0A3A">
      <w:pPr>
        <w:rPr>
          <w:b/>
          <w:i/>
        </w:rPr>
      </w:pPr>
      <w:r w:rsidRPr="001F57DC">
        <w:rPr>
          <w:b/>
          <w:i/>
        </w:rPr>
        <w:t>Introduction</w:t>
      </w:r>
    </w:p>
    <w:p w14:paraId="2C273AEF" w14:textId="77777777" w:rsidR="00CA0A3A" w:rsidRDefault="00CA0A3A" w:rsidP="00CA0A3A"/>
    <w:p w14:paraId="780CAF9F" w14:textId="706F5539" w:rsidR="00CA0A3A" w:rsidRDefault="00CA0A3A" w:rsidP="00CA0A3A">
      <w:r>
        <w:t>Thank you for your interest in the “</w:t>
      </w:r>
      <w:r w:rsidR="00EB1758">
        <w:t>Warring-States Japan Battle Data</w:t>
      </w:r>
      <w:r>
        <w:t>.</w:t>
      </w:r>
      <w:r w:rsidR="00EB1758">
        <w:t>”</w:t>
      </w:r>
      <w:r>
        <w:t xml:space="preserve"> All of the information </w:t>
      </w:r>
      <w:r w:rsidR="003A5075">
        <w:t xml:space="preserve">necessary </w:t>
      </w:r>
      <w:r>
        <w:t xml:space="preserve">to understand and make use of the data is included below. If you have any further questions, comments, or suggestions, please contact the author </w:t>
      </w:r>
      <w:r w:rsidR="00EB1758">
        <w:t xml:space="preserve">at </w:t>
      </w:r>
      <w:hyperlink r:id="rId7" w:history="1">
        <w:r w:rsidR="00943ADB" w:rsidRPr="00841413">
          <w:rPr>
            <w:rStyle w:val="Hyperlink"/>
          </w:rPr>
          <w:t>nick_anderson@gwu.edu</w:t>
        </w:r>
      </w:hyperlink>
      <w:r w:rsidR="00EB1758">
        <w:t>.</w:t>
      </w:r>
    </w:p>
    <w:p w14:paraId="19BA6DEF" w14:textId="77777777" w:rsidR="00CA0A3A" w:rsidRDefault="00CA0A3A" w:rsidP="00CA0A3A"/>
    <w:p w14:paraId="20183761" w14:textId="77777777" w:rsidR="00CA0A3A" w:rsidRPr="00A9444B" w:rsidRDefault="00CA0A3A" w:rsidP="00CA0A3A"/>
    <w:p w14:paraId="5C1137A3" w14:textId="77777777" w:rsidR="00CA0A3A" w:rsidRPr="001F57DC" w:rsidRDefault="00CA0A3A" w:rsidP="00CA0A3A">
      <w:pPr>
        <w:rPr>
          <w:b/>
          <w:i/>
        </w:rPr>
      </w:pPr>
      <w:r w:rsidRPr="001F57DC">
        <w:rPr>
          <w:b/>
          <w:i/>
        </w:rPr>
        <w:t>Citation Information</w:t>
      </w:r>
    </w:p>
    <w:p w14:paraId="1B905949" w14:textId="77777777" w:rsidR="00CA0A3A" w:rsidRDefault="00CA0A3A" w:rsidP="00CA0A3A">
      <w:pPr>
        <w:rPr>
          <w:b/>
        </w:rPr>
      </w:pPr>
    </w:p>
    <w:p w14:paraId="0BBDFCAC" w14:textId="77777777" w:rsidR="00CA0A3A" w:rsidRDefault="00CA0A3A" w:rsidP="00CA0A3A">
      <w:r>
        <w:t>If you make use of this data, please cite the following article:</w:t>
      </w:r>
    </w:p>
    <w:p w14:paraId="1292F9FA" w14:textId="77777777" w:rsidR="00CA0A3A" w:rsidRDefault="00CA0A3A" w:rsidP="00CA0A3A"/>
    <w:p w14:paraId="2B8C94BC" w14:textId="1E18CDDA" w:rsidR="00CA0A3A" w:rsidRPr="00943ADB" w:rsidRDefault="00943ADB" w:rsidP="00CA0A3A">
      <w:r>
        <w:t>Nicholas D. Anderson, “Introducing the Warring-States Japan Battle Data,”</w:t>
      </w:r>
      <w:r w:rsidR="00D05C20">
        <w:t xml:space="preserve"> [Full citation information here]</w:t>
      </w:r>
      <w:r>
        <w:t>.</w:t>
      </w:r>
    </w:p>
    <w:p w14:paraId="4B32AA84" w14:textId="77777777" w:rsidR="00CA0A3A" w:rsidRDefault="00CA0A3A" w:rsidP="00CA0A3A"/>
    <w:p w14:paraId="71C468F6" w14:textId="77777777" w:rsidR="00CA0A3A" w:rsidRDefault="00CA0A3A" w:rsidP="00CA0A3A"/>
    <w:p w14:paraId="16FB8B7F" w14:textId="77777777" w:rsidR="00CA0A3A" w:rsidRDefault="00CA0A3A" w:rsidP="00CA0A3A">
      <w:pPr>
        <w:rPr>
          <w:b/>
          <w:i/>
        </w:rPr>
      </w:pPr>
      <w:r>
        <w:rPr>
          <w:b/>
          <w:i/>
        </w:rPr>
        <w:t>Data Files</w:t>
      </w:r>
    </w:p>
    <w:p w14:paraId="4B2350CA" w14:textId="77777777" w:rsidR="00CA0A3A" w:rsidRPr="00EB1758" w:rsidRDefault="00CA0A3A" w:rsidP="00CA0A3A"/>
    <w:p w14:paraId="24DF446E" w14:textId="47859812" w:rsidR="00CA0A3A" w:rsidRDefault="00CA0A3A" w:rsidP="00CA0A3A">
      <w:r>
        <w:t xml:space="preserve">One file is included in this </w:t>
      </w:r>
      <w:r w:rsidR="005B7CEE">
        <w:t>data set</w:t>
      </w:r>
      <w:r>
        <w:t>:</w:t>
      </w:r>
    </w:p>
    <w:p w14:paraId="2450EAC8" w14:textId="77777777" w:rsidR="00CA0A3A" w:rsidRDefault="00CA0A3A" w:rsidP="00CA0A3A"/>
    <w:p w14:paraId="4F4BC4AF" w14:textId="746E906B" w:rsidR="00CA0A3A" w:rsidRPr="00FC4407" w:rsidRDefault="00CA0A3A" w:rsidP="00CA0A3A">
      <w:r>
        <w:t>1. “</w:t>
      </w:r>
      <w:r w:rsidR="00EB1758">
        <w:t>W</w:t>
      </w:r>
      <w:r w:rsidR="00BF1268">
        <w:t>arring</w:t>
      </w:r>
      <w:r w:rsidR="00EB1758">
        <w:t>S</w:t>
      </w:r>
      <w:r w:rsidR="00BF1268">
        <w:t>tates</w:t>
      </w:r>
      <w:r w:rsidR="00EB1758">
        <w:t>J</w:t>
      </w:r>
      <w:r w:rsidR="00BF1268">
        <w:t>apan</w:t>
      </w:r>
      <w:r w:rsidR="00532709">
        <w:t>_b</w:t>
      </w:r>
      <w:r w:rsidR="0040045D">
        <w:t>attle</w:t>
      </w:r>
      <w:r w:rsidR="00C34880">
        <w:t>data</w:t>
      </w:r>
      <w:r w:rsidR="004F2512">
        <w:t>V</w:t>
      </w:r>
      <w:r w:rsidR="00EB1758">
        <w:t>1</w:t>
      </w:r>
      <w:r w:rsidR="00C34880">
        <w:t>.csv</w:t>
      </w:r>
      <w:r>
        <w:t>”</w:t>
      </w:r>
    </w:p>
    <w:p w14:paraId="28C55919" w14:textId="3021BBF4" w:rsidR="00CA0A3A" w:rsidRDefault="00CA0A3A" w:rsidP="00CA0A3A"/>
    <w:p w14:paraId="19344F5E" w14:textId="06D586D1" w:rsidR="00F87B30" w:rsidRDefault="00F87B30" w:rsidP="00CA0A3A"/>
    <w:p w14:paraId="48A1C635" w14:textId="18A8AA33" w:rsidR="00F87B30" w:rsidRDefault="00F87B30" w:rsidP="00CA0A3A">
      <w:pPr>
        <w:rPr>
          <w:b/>
          <w:i/>
        </w:rPr>
      </w:pPr>
      <w:r>
        <w:rPr>
          <w:b/>
          <w:i/>
        </w:rPr>
        <w:t>Description</w:t>
      </w:r>
    </w:p>
    <w:p w14:paraId="1996379A" w14:textId="32DFD6F4" w:rsidR="00F87B30" w:rsidRDefault="00F87B30" w:rsidP="00CA0A3A"/>
    <w:p w14:paraId="08FF5BD5" w14:textId="5D9AEA0D" w:rsidR="00034A8D" w:rsidRDefault="00034A8D" w:rsidP="00034A8D">
      <w:bookmarkStart w:id="0" w:name="_Hlk534800902"/>
      <w:r>
        <w:t>The “</w:t>
      </w:r>
      <w:r w:rsidR="00E20545">
        <w:t xml:space="preserve">Warring-States Japan </w:t>
      </w:r>
      <w:r>
        <w:t>Battle Data” includes 2,</w:t>
      </w:r>
      <w:r w:rsidR="00EB1758">
        <w:t>889</w:t>
      </w:r>
      <w:r>
        <w:t xml:space="preserve"> observations of battle</w:t>
      </w:r>
      <w:r w:rsidR="008179AC">
        <w:t xml:space="preserve"> taking</w:t>
      </w:r>
      <w:r w:rsidR="00F0788E">
        <w:t xml:space="preserve"> place</w:t>
      </w:r>
      <w:r>
        <w:t xml:space="preserve"> within the Japanese archipelago during Japan’s Warring-States Period, from 1467 to 1600.</w:t>
      </w:r>
    </w:p>
    <w:bookmarkEnd w:id="0"/>
    <w:p w14:paraId="35F7E0A9" w14:textId="3FDBD7B9" w:rsidR="00CA0A3A" w:rsidRDefault="00CA0A3A" w:rsidP="00CA0A3A"/>
    <w:p w14:paraId="6FEFB0AA" w14:textId="77777777" w:rsidR="00037188" w:rsidRDefault="00037188" w:rsidP="00CA0A3A"/>
    <w:p w14:paraId="01727F4D" w14:textId="77777777" w:rsidR="00CA0A3A" w:rsidRPr="001F57DC" w:rsidRDefault="00CA0A3A" w:rsidP="00CA0A3A">
      <w:pPr>
        <w:rPr>
          <w:b/>
          <w:i/>
        </w:rPr>
      </w:pPr>
      <w:r w:rsidRPr="001F57DC">
        <w:rPr>
          <w:b/>
          <w:i/>
        </w:rPr>
        <w:t>Definition</w:t>
      </w:r>
    </w:p>
    <w:p w14:paraId="208A6087" w14:textId="77777777" w:rsidR="00CA0A3A" w:rsidRDefault="00CA0A3A" w:rsidP="00CA0A3A">
      <w:pPr>
        <w:rPr>
          <w:b/>
        </w:rPr>
      </w:pPr>
    </w:p>
    <w:p w14:paraId="77A5CD51" w14:textId="6E947B32" w:rsidR="00CA0A3A" w:rsidRDefault="00CA0A3A" w:rsidP="00CA0A3A">
      <w:r>
        <w:t xml:space="preserve">For the purpose of this </w:t>
      </w:r>
      <w:r w:rsidR="005B7CEE">
        <w:t>data set</w:t>
      </w:r>
      <w:r>
        <w:t xml:space="preserve">, </w:t>
      </w:r>
      <w:r w:rsidR="00F87B30">
        <w:t xml:space="preserve">a </w:t>
      </w:r>
      <w:r>
        <w:t>“</w:t>
      </w:r>
      <w:r w:rsidR="00037188">
        <w:t>b</w:t>
      </w:r>
      <w:r w:rsidR="00F87B30">
        <w:t>attle</w:t>
      </w:r>
      <w:r>
        <w:t xml:space="preserve">” is defined as </w:t>
      </w:r>
      <w:r w:rsidR="00037188">
        <w:t>the organized use of military force by at least one army on at least one other army, or by at least one army on a</w:t>
      </w:r>
      <w:r w:rsidR="00750BE1">
        <w:t xml:space="preserve"> military target.</w:t>
      </w:r>
    </w:p>
    <w:p w14:paraId="2EC2A38F" w14:textId="77777777" w:rsidR="00CA0A3A" w:rsidRDefault="00CA0A3A" w:rsidP="00CA0A3A"/>
    <w:p w14:paraId="7C09823B" w14:textId="77777777" w:rsidR="00CA0A3A" w:rsidRDefault="00CA0A3A" w:rsidP="00CA0A3A"/>
    <w:p w14:paraId="13D6171C" w14:textId="77777777" w:rsidR="00CA0A3A" w:rsidRPr="001F5858" w:rsidRDefault="00CA0A3A" w:rsidP="00CA0A3A">
      <w:pPr>
        <w:rPr>
          <w:b/>
          <w:i/>
        </w:rPr>
      </w:pPr>
      <w:r w:rsidRPr="001F5858">
        <w:rPr>
          <w:b/>
          <w:i/>
        </w:rPr>
        <w:t xml:space="preserve">Inclusion Criteria </w:t>
      </w:r>
    </w:p>
    <w:p w14:paraId="17414273" w14:textId="77777777" w:rsidR="00CA0A3A" w:rsidRDefault="00CA0A3A" w:rsidP="00CA0A3A"/>
    <w:p w14:paraId="3D9EEEE0" w14:textId="2E03F62E" w:rsidR="00CA0A3A" w:rsidRDefault="00CA0A3A" w:rsidP="00CA0A3A">
      <w:r>
        <w:t xml:space="preserve">To be included in the </w:t>
      </w:r>
      <w:r w:rsidR="005B7CEE">
        <w:t>data set</w:t>
      </w:r>
      <w:r>
        <w:t xml:space="preserve">, </w:t>
      </w:r>
      <w:r w:rsidR="00710CD9">
        <w:t>four</w:t>
      </w:r>
      <w:r>
        <w:t xml:space="preserve"> criteria had to be met:</w:t>
      </w:r>
    </w:p>
    <w:p w14:paraId="153ECA97" w14:textId="77777777" w:rsidR="00CA0A3A" w:rsidRDefault="00CA0A3A" w:rsidP="00CA0A3A"/>
    <w:p w14:paraId="39195DBB" w14:textId="3C2857DC" w:rsidR="000B3B2F" w:rsidRDefault="00037188" w:rsidP="00CA0A3A">
      <w:r>
        <w:lastRenderedPageBreak/>
        <w:t xml:space="preserve">1. </w:t>
      </w:r>
      <w:r w:rsidR="00EB1758">
        <w:t>Violent f</w:t>
      </w:r>
      <w:r w:rsidR="000B3B2F">
        <w:t xml:space="preserve">orce must actually be used. Thus, </w:t>
      </w:r>
      <w:r w:rsidR="00EB1758">
        <w:t>cases</w:t>
      </w:r>
      <w:r w:rsidR="00BA555A">
        <w:t xml:space="preserve"> of </w:t>
      </w:r>
      <w:r w:rsidR="00E93663">
        <w:t>attempted coercion</w:t>
      </w:r>
      <w:r w:rsidR="000B3B2F">
        <w:t xml:space="preserve"> through shows of force and the movement of armies </w:t>
      </w:r>
      <w:r w:rsidR="00EB1758">
        <w:t>are</w:t>
      </w:r>
      <w:r w:rsidR="000B3B2F">
        <w:t xml:space="preserve"> not included.</w:t>
      </w:r>
    </w:p>
    <w:p w14:paraId="7BECE2E2" w14:textId="77777777" w:rsidR="000B3B2F" w:rsidRDefault="000B3B2F" w:rsidP="00CA0A3A"/>
    <w:p w14:paraId="5DE93C50" w14:textId="52A765F7" w:rsidR="00CA0A3A" w:rsidRDefault="000B3B2F" w:rsidP="00CA0A3A">
      <w:r>
        <w:t xml:space="preserve">2. </w:t>
      </w:r>
      <w:r w:rsidR="00037188">
        <w:t xml:space="preserve">The use of </w:t>
      </w:r>
      <w:r w:rsidR="00EB1758">
        <w:t xml:space="preserve">violent </w:t>
      </w:r>
      <w:r w:rsidR="00037188">
        <w:t>force must be an organized attack involving at least one army.</w:t>
      </w:r>
      <w:r>
        <w:t xml:space="preserve"> Thus, smaller scale uses of force are not included, such as robberies, du</w:t>
      </w:r>
      <w:r w:rsidR="00F22AC8">
        <w:t>e</w:t>
      </w:r>
      <w:r>
        <w:t xml:space="preserve">ls, </w:t>
      </w:r>
      <w:r w:rsidR="00EB1758">
        <w:t xml:space="preserve">brawls, </w:t>
      </w:r>
      <w:r>
        <w:t>and assassinations.</w:t>
      </w:r>
    </w:p>
    <w:p w14:paraId="3EDAC47C" w14:textId="69B0AC1A" w:rsidR="000B3B2F" w:rsidRDefault="000B3B2F" w:rsidP="00CA0A3A"/>
    <w:p w14:paraId="39C7403B" w14:textId="796A0030" w:rsidR="000B3B2F" w:rsidRDefault="000B3B2F" w:rsidP="00CA0A3A">
      <w:r>
        <w:t xml:space="preserve">3. </w:t>
      </w:r>
      <w:r w:rsidR="00E20545">
        <w:t xml:space="preserve">The attack by one army must be on another army or a military target, such as a castle or fortified town. </w:t>
      </w:r>
      <w:r>
        <w:t xml:space="preserve">Thus, the </w:t>
      </w:r>
      <w:r w:rsidR="00E20545">
        <w:t xml:space="preserve">one-sided </w:t>
      </w:r>
      <w:r>
        <w:t xml:space="preserve">raiding by armies of </w:t>
      </w:r>
      <w:r w:rsidR="00053561">
        <w:t>civilian</w:t>
      </w:r>
      <w:r>
        <w:t xml:space="preserve"> towns</w:t>
      </w:r>
      <w:r w:rsidR="003A5075">
        <w:t xml:space="preserve"> and unarmed temples or shrines</w:t>
      </w:r>
      <w:r>
        <w:t xml:space="preserve"> are not included.</w:t>
      </w:r>
    </w:p>
    <w:p w14:paraId="3986C932" w14:textId="02E167CC" w:rsidR="000B3B2F" w:rsidRDefault="000B3B2F" w:rsidP="00CA0A3A"/>
    <w:p w14:paraId="1C57AE6A" w14:textId="2FFBFBEE" w:rsidR="000B3B2F" w:rsidRDefault="000B3B2F" w:rsidP="00CA0A3A">
      <w:r>
        <w:t xml:space="preserve">4. </w:t>
      </w:r>
      <w:r w:rsidR="00E20545">
        <w:t xml:space="preserve">The battle must take place within the three main islands (Honshu, Kyushu, and Shikoku) containing the 68 premodern provinces of Japan and their surrounding waters. </w:t>
      </w:r>
      <w:r>
        <w:t xml:space="preserve">Thus, battles taking place in Korea, in the </w:t>
      </w:r>
      <w:r w:rsidR="00836C3A">
        <w:t xml:space="preserve">independent </w:t>
      </w:r>
      <w:r>
        <w:t>Ryukyu Kingdom (now the Ryukyu Islands), or in</w:t>
      </w:r>
      <w:r w:rsidR="00836C3A">
        <w:t xml:space="preserve"> </w:t>
      </w:r>
      <w:r>
        <w:t>Ezo</w:t>
      </w:r>
      <w:r w:rsidR="00836C3A">
        <w:t xml:space="preserve"> </w:t>
      </w:r>
      <w:r>
        <w:t xml:space="preserve">(now Hokkaido) are not included in the </w:t>
      </w:r>
      <w:r w:rsidR="005B7CEE">
        <w:t>data set</w:t>
      </w:r>
      <w:r>
        <w:t>.</w:t>
      </w:r>
    </w:p>
    <w:p w14:paraId="2FF9403C" w14:textId="0821F7DF" w:rsidR="00037188" w:rsidRDefault="00037188" w:rsidP="00CA0A3A"/>
    <w:p w14:paraId="57BBAAEB" w14:textId="77777777" w:rsidR="00CA0A3A" w:rsidRDefault="00CA0A3A" w:rsidP="00CA0A3A"/>
    <w:p w14:paraId="5598DBC0" w14:textId="5BD415EC" w:rsidR="00CA0A3A" w:rsidRDefault="00CA0A3A" w:rsidP="00CA0A3A">
      <w:pPr>
        <w:rPr>
          <w:b/>
          <w:i/>
        </w:rPr>
      </w:pPr>
      <w:r>
        <w:rPr>
          <w:b/>
          <w:i/>
        </w:rPr>
        <w:t>Unit of Analysis</w:t>
      </w:r>
    </w:p>
    <w:p w14:paraId="6433418B" w14:textId="77777777" w:rsidR="00CA0A3A" w:rsidRDefault="00CA0A3A" w:rsidP="00CA0A3A"/>
    <w:p w14:paraId="388EBB67" w14:textId="70FCA8A8" w:rsidR="007A3028" w:rsidRDefault="007A3028" w:rsidP="007A3028">
      <w:r>
        <w:t>The unit of analysis is the individual battle</w:t>
      </w:r>
      <w:r w:rsidR="00EF2F52">
        <w:t xml:space="preserve"> observation</w:t>
      </w:r>
      <w:r>
        <w:t xml:space="preserve">. Battles were chosen rather than more general wars for both methodological and practical reasons. Methodologically, counting battles rather than aggregating up to wars gives the data greater granularity, enabling more detailed </w:t>
      </w:r>
      <w:r w:rsidR="00BA555A">
        <w:t>analysis</w:t>
      </w:r>
      <w:r>
        <w:t xml:space="preserve"> to be conducted. Practically, there were many battles that were one-off skirmishes, that didn’t necessarily fit into larger and broader wars. Furthermore, when war is a relative constant, as it was during this period, much of the time it is very difficult to separate individual battles from more general wars.</w:t>
      </w:r>
    </w:p>
    <w:p w14:paraId="04735FDA" w14:textId="24964321" w:rsidR="00CA0A3A" w:rsidRDefault="00CA0A3A" w:rsidP="007A3028"/>
    <w:p w14:paraId="339A00A9" w14:textId="36182BA9" w:rsidR="008919CF" w:rsidRDefault="008919CF" w:rsidP="007A3028"/>
    <w:p w14:paraId="584FCB2F" w14:textId="2B107964" w:rsidR="008919CF" w:rsidRPr="008919CF" w:rsidRDefault="008919CF" w:rsidP="007A3028">
      <w:pPr>
        <w:rPr>
          <w:b/>
          <w:i/>
        </w:rPr>
      </w:pPr>
      <w:bookmarkStart w:id="1" w:name="_Hlk534896444"/>
      <w:r>
        <w:rPr>
          <w:b/>
          <w:i/>
        </w:rPr>
        <w:t xml:space="preserve">Data </w:t>
      </w:r>
      <w:r w:rsidRPr="008919CF">
        <w:rPr>
          <w:b/>
          <w:i/>
        </w:rPr>
        <w:t>Structure</w:t>
      </w:r>
    </w:p>
    <w:p w14:paraId="08021996" w14:textId="77777777" w:rsidR="008919CF" w:rsidRDefault="008919CF" w:rsidP="007A3028"/>
    <w:p w14:paraId="3B2472CC" w14:textId="531B2DD7" w:rsidR="008919CF" w:rsidRDefault="008919CF" w:rsidP="007A3028">
      <w:r>
        <w:t xml:space="preserve">The </w:t>
      </w:r>
      <w:r w:rsidR="005B7CEE">
        <w:t xml:space="preserve">data </w:t>
      </w:r>
      <w:r w:rsidR="00836C3A">
        <w:t>are</w:t>
      </w:r>
      <w:r>
        <w:t xml:space="preserve"> structured dyadically, </w:t>
      </w:r>
      <w:r w:rsidR="00C42AD0">
        <w:t xml:space="preserve">with </w:t>
      </w:r>
      <w:r w:rsidR="00F004E6">
        <w:t>belligerent</w:t>
      </w:r>
      <w:r w:rsidR="00C42AD0">
        <w:t>s</w:t>
      </w:r>
      <w:r w:rsidR="00616716">
        <w:t xml:space="preserve"> from each warring party</w:t>
      </w:r>
      <w:r w:rsidR="00C42AD0">
        <w:t xml:space="preserve"> placed on one of two sides for each battle observation. Battles for which there are more than two </w:t>
      </w:r>
      <w:r w:rsidR="00F004E6">
        <w:t>belligerent</w:t>
      </w:r>
      <w:r w:rsidR="00C42AD0">
        <w:t xml:space="preserve">s include all distinct </w:t>
      </w:r>
      <w:r w:rsidR="006C6BE8">
        <w:t xml:space="preserve">pairs of </w:t>
      </w:r>
      <w:r w:rsidR="00F004E6">
        <w:t>belligerent</w:t>
      </w:r>
      <w:r w:rsidR="006C6BE8">
        <w:t>s across the battle divide</w:t>
      </w:r>
      <w:r w:rsidR="00C42AD0">
        <w:t xml:space="preserve">. Thus, an observation that includes two </w:t>
      </w:r>
      <w:r w:rsidR="00F004E6">
        <w:t>belligerent</w:t>
      </w:r>
      <w:r w:rsidR="00C42AD0">
        <w:t xml:space="preserve">s engaging in battle with a single opponent comprises two lines in the </w:t>
      </w:r>
      <w:r w:rsidR="005B7CEE">
        <w:t>data set</w:t>
      </w:r>
      <w:r w:rsidR="00E20545">
        <w:t xml:space="preserve"> (e.g., A-C, B-C</w:t>
      </w:r>
      <w:r w:rsidR="00EB1758">
        <w:t>)</w:t>
      </w:r>
      <w:r w:rsidR="00C42AD0">
        <w:t xml:space="preserve">, whereas </w:t>
      </w:r>
      <w:r w:rsidR="00987B0D">
        <w:t>a</w:t>
      </w:r>
      <w:r w:rsidR="00C42AD0">
        <w:t xml:space="preserve">n observation including two </w:t>
      </w:r>
      <w:r w:rsidR="00F004E6">
        <w:t>belligerent</w:t>
      </w:r>
      <w:r w:rsidR="00C42AD0">
        <w:t>s engaging in battle with two opponents comprises four lines</w:t>
      </w:r>
      <w:r w:rsidR="00EB1758">
        <w:t xml:space="preserve"> (e.g., A-C, A-D, B-C, B-D)</w:t>
      </w:r>
      <w:r w:rsidR="00C42AD0">
        <w:t>.</w:t>
      </w:r>
    </w:p>
    <w:bookmarkEnd w:id="1"/>
    <w:p w14:paraId="5180FE5F" w14:textId="3F994153" w:rsidR="008919CF" w:rsidRDefault="008919CF" w:rsidP="007A3028"/>
    <w:p w14:paraId="756BE497" w14:textId="77777777" w:rsidR="00C42AD0" w:rsidRDefault="00C42AD0" w:rsidP="007A3028"/>
    <w:p w14:paraId="5930F168" w14:textId="77777777" w:rsidR="00CA0A3A" w:rsidRDefault="00CA0A3A" w:rsidP="00CA0A3A">
      <w:pPr>
        <w:rPr>
          <w:b/>
          <w:i/>
        </w:rPr>
      </w:pPr>
      <w:r>
        <w:rPr>
          <w:b/>
          <w:i/>
        </w:rPr>
        <w:t>Variables</w:t>
      </w:r>
    </w:p>
    <w:p w14:paraId="45A9F9FF" w14:textId="77777777" w:rsidR="00CA0A3A" w:rsidRDefault="00CA0A3A" w:rsidP="00CA0A3A"/>
    <w:p w14:paraId="24E895F6" w14:textId="49A8E1C2" w:rsidR="00CA0A3A" w:rsidRDefault="00CA0A3A" w:rsidP="00CA0A3A">
      <w:r>
        <w:t xml:space="preserve">Each individual </w:t>
      </w:r>
      <w:r w:rsidR="00F87B30">
        <w:t>battle</w:t>
      </w:r>
      <w:r>
        <w:t xml:space="preserve"> observation includes a number of variables:</w:t>
      </w:r>
      <w:r w:rsidR="00E20545">
        <w:rPr>
          <w:rStyle w:val="FootnoteReference"/>
        </w:rPr>
        <w:footnoteReference w:id="1"/>
      </w:r>
    </w:p>
    <w:p w14:paraId="09CDCE8B" w14:textId="77777777" w:rsidR="00CA0A3A" w:rsidRDefault="00CA0A3A" w:rsidP="00CA0A3A"/>
    <w:p w14:paraId="710EAAEA" w14:textId="53C903B0" w:rsidR="00CA0A3A" w:rsidRDefault="00EB1758" w:rsidP="00EB1758">
      <w:r>
        <w:t>battle_</w:t>
      </w:r>
      <w:r w:rsidR="00CA0A3A">
        <w:t>id:</w:t>
      </w:r>
      <w:r>
        <w:tab/>
      </w:r>
      <w:r>
        <w:tab/>
      </w:r>
      <w:r>
        <w:tab/>
      </w:r>
      <w:r w:rsidR="00CA0A3A">
        <w:t xml:space="preserve">A unique identification number for each </w:t>
      </w:r>
      <w:r w:rsidR="00EF2F52">
        <w:t>battle</w:t>
      </w:r>
      <w:r w:rsidR="00CA0A3A">
        <w:t xml:space="preserve"> observation.</w:t>
      </w:r>
    </w:p>
    <w:p w14:paraId="72DB3EC4" w14:textId="6003C88E" w:rsidR="00EF2F52" w:rsidRDefault="00EF2F52" w:rsidP="00CA0A3A"/>
    <w:p w14:paraId="2251271A" w14:textId="6FA32ED1" w:rsidR="00EF2F52" w:rsidRDefault="00EF2F52" w:rsidP="00EF2F52">
      <w:r>
        <w:t>year:</w:t>
      </w:r>
      <w:r>
        <w:tab/>
      </w:r>
      <w:r>
        <w:tab/>
      </w:r>
      <w:r>
        <w:tab/>
      </w:r>
      <w:r>
        <w:tab/>
        <w:t xml:space="preserve">The year in which the battle observation </w:t>
      </w:r>
      <w:r w:rsidR="00933237">
        <w:t>was initiated</w:t>
      </w:r>
      <w:r>
        <w:t>.</w:t>
      </w:r>
    </w:p>
    <w:p w14:paraId="1E55CF63" w14:textId="77777777" w:rsidR="00EF2F52" w:rsidRDefault="00EF2F52" w:rsidP="00EF2F52"/>
    <w:p w14:paraId="5D01D29E" w14:textId="75BED030" w:rsidR="00EF2F52" w:rsidRDefault="00EF2F52" w:rsidP="00EF2F52">
      <w:r>
        <w:t>month:</w:t>
      </w:r>
      <w:r>
        <w:tab/>
      </w:r>
      <w:r>
        <w:tab/>
      </w:r>
      <w:r>
        <w:tab/>
        <w:t xml:space="preserve">The month in which the battle observation </w:t>
      </w:r>
      <w:r w:rsidR="00933237">
        <w:t>was initiated</w:t>
      </w:r>
      <w:r>
        <w:t>.</w:t>
      </w:r>
    </w:p>
    <w:p w14:paraId="29F9E672" w14:textId="77777777" w:rsidR="00EF2F52" w:rsidRDefault="00EF2F52" w:rsidP="00EF2F52"/>
    <w:p w14:paraId="730A5E3B" w14:textId="7216E035" w:rsidR="00EF2F52" w:rsidRDefault="00EF2F52" w:rsidP="00EF2F52">
      <w:r>
        <w:t>day:</w:t>
      </w:r>
      <w:r>
        <w:tab/>
      </w:r>
      <w:r>
        <w:tab/>
      </w:r>
      <w:r>
        <w:tab/>
      </w:r>
      <w:r>
        <w:tab/>
        <w:t xml:space="preserve">The calendar day on which the battle observation </w:t>
      </w:r>
      <w:r w:rsidR="00933237">
        <w:t>was initiated</w:t>
      </w:r>
      <w:r>
        <w:t>.</w:t>
      </w:r>
    </w:p>
    <w:p w14:paraId="72A44C5C" w14:textId="2412500C" w:rsidR="00933237" w:rsidRDefault="00933237" w:rsidP="00EF2F52"/>
    <w:p w14:paraId="6D95A21D" w14:textId="518D4FF9" w:rsidR="00933237" w:rsidRDefault="00F004E6" w:rsidP="00EF2F52">
      <w:r>
        <w:t>side</w:t>
      </w:r>
      <w:r w:rsidR="00933237">
        <w:t>A:</w:t>
      </w:r>
      <w:r w:rsidR="00933237">
        <w:tab/>
      </w:r>
      <w:r w:rsidR="00933237">
        <w:tab/>
      </w:r>
      <w:r w:rsidR="00933237">
        <w:tab/>
        <w:t>A battle participant</w:t>
      </w:r>
      <w:r w:rsidR="00366FB3">
        <w:t xml:space="preserve"> on one side</w:t>
      </w:r>
      <w:r w:rsidR="00933237">
        <w:t>.</w:t>
      </w:r>
    </w:p>
    <w:p w14:paraId="75DCDE03" w14:textId="353E0CB5" w:rsidR="00933237" w:rsidRDefault="00933237" w:rsidP="00EF2F52"/>
    <w:p w14:paraId="287A39B9" w14:textId="7ED13767" w:rsidR="00933237" w:rsidRDefault="00F004E6" w:rsidP="00EF2F52">
      <w:r>
        <w:t>side</w:t>
      </w:r>
      <w:r w:rsidR="00EB1758">
        <w:t xml:space="preserve">B: </w:t>
      </w:r>
      <w:r w:rsidR="00EB1758">
        <w:tab/>
      </w:r>
      <w:r w:rsidR="00EB1758">
        <w:tab/>
      </w:r>
      <w:r w:rsidR="00EB1758">
        <w:tab/>
        <w:t xml:space="preserve">A </w:t>
      </w:r>
      <w:r w:rsidR="00933237">
        <w:t>battle participant</w:t>
      </w:r>
      <w:r w:rsidR="00366FB3">
        <w:t xml:space="preserve"> on the other side</w:t>
      </w:r>
      <w:r w:rsidR="00933237">
        <w:t>.</w:t>
      </w:r>
    </w:p>
    <w:p w14:paraId="392C455F" w14:textId="726E148A" w:rsidR="00EF2F52" w:rsidRDefault="00EF2F52" w:rsidP="00EF2F52"/>
    <w:p w14:paraId="0416F9D5" w14:textId="69D2237B" w:rsidR="00EF2F52" w:rsidRDefault="00EF2F52" w:rsidP="00EF2F52">
      <w:r>
        <w:t>location:</w:t>
      </w:r>
      <w:r w:rsidR="00933237">
        <w:tab/>
      </w:r>
      <w:r w:rsidR="00933237">
        <w:tab/>
      </w:r>
      <w:r w:rsidR="00933237">
        <w:tab/>
        <w:t>The specific, sub-provincial location of the battle.</w:t>
      </w:r>
    </w:p>
    <w:p w14:paraId="0A16BF33" w14:textId="22BCC984" w:rsidR="00EF2F52" w:rsidRDefault="00EF2F52" w:rsidP="00EF2F52"/>
    <w:p w14:paraId="2C12A18C" w14:textId="46F7D01C" w:rsidR="00EF2F52" w:rsidRDefault="00EF2F52" w:rsidP="00EF2F52">
      <w:r>
        <w:t>prov</w:t>
      </w:r>
      <w:r w:rsidR="00EB1758">
        <w:t>ince</w:t>
      </w:r>
      <w:r>
        <w:t xml:space="preserve">: </w:t>
      </w:r>
      <w:r w:rsidR="00933237">
        <w:tab/>
      </w:r>
      <w:r w:rsidR="00933237">
        <w:tab/>
        <w:t>The province in which the battle took place.</w:t>
      </w:r>
    </w:p>
    <w:p w14:paraId="2BF7A89A" w14:textId="570BDB09" w:rsidR="00943ADB" w:rsidRDefault="00943ADB" w:rsidP="00EF2F52"/>
    <w:p w14:paraId="7CDEBFDB" w14:textId="483952FF" w:rsidR="00943ADB" w:rsidRDefault="00943ADB" w:rsidP="00EF2F52">
      <w:r>
        <w:t>province_id:</w:t>
      </w:r>
      <w:r>
        <w:tab/>
        <w:t>A unique identification number for each province.</w:t>
      </w:r>
    </w:p>
    <w:p w14:paraId="134339A0" w14:textId="398CD5AB" w:rsidR="000C6155" w:rsidRDefault="000C6155" w:rsidP="00EF2F52"/>
    <w:p w14:paraId="6AEDE35A" w14:textId="5A31CBCA" w:rsidR="000C6155" w:rsidRDefault="000C6155" w:rsidP="00EF2F52">
      <w:r>
        <w:t xml:space="preserve">region: </w:t>
      </w:r>
      <w:r>
        <w:tab/>
      </w:r>
      <w:r>
        <w:tab/>
      </w:r>
      <w:r>
        <w:tab/>
        <w:t>The region of premodern Japan in which the battle took place.</w:t>
      </w:r>
    </w:p>
    <w:p w14:paraId="4363E557" w14:textId="6A621617" w:rsidR="00943ADB" w:rsidRDefault="00943ADB" w:rsidP="00EF2F52"/>
    <w:p w14:paraId="4FF6683D" w14:textId="63CFFC11" w:rsidR="00943ADB" w:rsidRDefault="00943ADB" w:rsidP="00EF2F52">
      <w:r>
        <w:t>region_id:</w:t>
      </w:r>
      <w:r>
        <w:tab/>
      </w:r>
      <w:r>
        <w:tab/>
        <w:t>A unique identification number for each region.</w:t>
      </w:r>
    </w:p>
    <w:p w14:paraId="16931606" w14:textId="23C09C87" w:rsidR="00EF2F52" w:rsidRDefault="00EF2F52" w:rsidP="00EF2F52"/>
    <w:p w14:paraId="2F41B14C" w14:textId="20D757B7" w:rsidR="00EF2F52" w:rsidRDefault="00EF2F52" w:rsidP="00EF2F52">
      <w:r>
        <w:t>initiatorA:</w:t>
      </w:r>
      <w:r w:rsidR="00933237">
        <w:tab/>
      </w:r>
      <w:r w:rsidR="00933237">
        <w:tab/>
        <w:t xml:space="preserve">A variable indicating </w:t>
      </w:r>
      <w:r w:rsidR="0013601A">
        <w:t xml:space="preserve">(1) </w:t>
      </w:r>
      <w:r w:rsidR="00933237">
        <w:t xml:space="preserve">whether </w:t>
      </w:r>
      <w:r w:rsidR="00F004E6">
        <w:t>side</w:t>
      </w:r>
      <w:r w:rsidR="00933237">
        <w:t>A initiated the battle.</w:t>
      </w:r>
      <w:r w:rsidR="009C42C2">
        <w:rPr>
          <w:rStyle w:val="FootnoteReference"/>
        </w:rPr>
        <w:footnoteReference w:id="2"/>
      </w:r>
    </w:p>
    <w:p w14:paraId="3B9262B6" w14:textId="79E1C232" w:rsidR="00EF2F52" w:rsidRDefault="00EF2F52" w:rsidP="00EF2F52"/>
    <w:p w14:paraId="64E3EF73" w14:textId="13F2FF9F" w:rsidR="00EF2F52" w:rsidRDefault="00EF2F52" w:rsidP="00EF2F52">
      <w:r>
        <w:t>victoryA:</w:t>
      </w:r>
      <w:r w:rsidR="00611B33">
        <w:tab/>
      </w:r>
      <w:r w:rsidR="00611B33">
        <w:tab/>
      </w:r>
      <w:r w:rsidR="00611B33">
        <w:tab/>
        <w:t xml:space="preserve">A dichotomous variable (1/0) indicating whether </w:t>
      </w:r>
      <w:r w:rsidR="00F004E6">
        <w:t>side</w:t>
      </w:r>
      <w:r w:rsidR="00611B33">
        <w:t>A was victorious in battle.</w:t>
      </w:r>
    </w:p>
    <w:p w14:paraId="3E009663" w14:textId="37962E79" w:rsidR="00EF2F52" w:rsidRDefault="00EF2F52" w:rsidP="00EF2F52"/>
    <w:p w14:paraId="1781BA57" w14:textId="6027661D" w:rsidR="00EF2F52" w:rsidRDefault="00EF2F52" w:rsidP="00EF2F52">
      <w:r>
        <w:t>victoryB:</w:t>
      </w:r>
      <w:r w:rsidR="00611B33">
        <w:tab/>
      </w:r>
      <w:r w:rsidR="00611B33">
        <w:tab/>
      </w:r>
      <w:r w:rsidR="00611B33">
        <w:tab/>
        <w:t xml:space="preserve">A dichotomous variable (1/0) indicating whether </w:t>
      </w:r>
      <w:r w:rsidR="00F004E6">
        <w:t>side</w:t>
      </w:r>
      <w:r w:rsidR="00611B33">
        <w:t>B was victorious in battle.</w:t>
      </w:r>
    </w:p>
    <w:p w14:paraId="42F1B336" w14:textId="4D74E520" w:rsidR="00EF2F52" w:rsidRDefault="00EF2F52" w:rsidP="00EF2F52"/>
    <w:p w14:paraId="1886D38B" w14:textId="4E9E95A3" w:rsidR="00EF2F52" w:rsidRDefault="00EF2F52" w:rsidP="00EF2F52">
      <w:r>
        <w:t>draw:</w:t>
      </w:r>
      <w:r w:rsidR="00611B33">
        <w:tab/>
      </w:r>
      <w:r w:rsidR="00611B33">
        <w:tab/>
      </w:r>
      <w:r w:rsidR="00611B33">
        <w:tab/>
      </w:r>
      <w:r w:rsidR="00611B33">
        <w:tab/>
        <w:t>A dichotomous variable (1/0) indicating whether the battle ended in a draw.</w:t>
      </w:r>
    </w:p>
    <w:p w14:paraId="544B262A" w14:textId="62040B26" w:rsidR="00EF2F52" w:rsidRDefault="00EF2F52" w:rsidP="00EF2F52"/>
    <w:p w14:paraId="5F97553F" w14:textId="6FEBE337" w:rsidR="00611B33" w:rsidRDefault="00EF2F52" w:rsidP="00EF2F52">
      <w:r>
        <w:t>coalitionA:</w:t>
      </w:r>
      <w:r w:rsidR="00611B33">
        <w:tab/>
      </w:r>
      <w:r w:rsidR="00611B33">
        <w:tab/>
        <w:t xml:space="preserve">A dichotomous variable (1/0) indicating whether </w:t>
      </w:r>
      <w:r w:rsidR="00F004E6">
        <w:t>side</w:t>
      </w:r>
      <w:r w:rsidR="00611B33">
        <w:t xml:space="preserve">A fought as part of a </w:t>
      </w:r>
    </w:p>
    <w:p w14:paraId="502C8E3D" w14:textId="28CD1B26" w:rsidR="00EF2F52" w:rsidRDefault="00611B33" w:rsidP="00611B33">
      <w:pPr>
        <w:ind w:left="1152" w:firstLine="288"/>
      </w:pPr>
      <w:r>
        <w:t>coalition.</w:t>
      </w:r>
    </w:p>
    <w:p w14:paraId="69CB48AA" w14:textId="36AF83D7" w:rsidR="00EF2F52" w:rsidRDefault="00EF2F52" w:rsidP="00EF2F52"/>
    <w:p w14:paraId="7126C71B" w14:textId="516CEB65" w:rsidR="00611B33" w:rsidRDefault="00EF2F52" w:rsidP="00611B33">
      <w:r>
        <w:t>coalitionB:</w:t>
      </w:r>
      <w:r w:rsidR="00611B33">
        <w:tab/>
      </w:r>
      <w:r w:rsidR="00611B33">
        <w:tab/>
        <w:t xml:space="preserve">A dichotomous variable (1/0) indicating whether </w:t>
      </w:r>
      <w:r w:rsidR="00F004E6">
        <w:t>side</w:t>
      </w:r>
      <w:r w:rsidR="00611B33">
        <w:t xml:space="preserve">B fought as part of a </w:t>
      </w:r>
    </w:p>
    <w:p w14:paraId="2B2F9115" w14:textId="683EAD07" w:rsidR="00EF2F52" w:rsidRDefault="00611B33" w:rsidP="00611B33">
      <w:pPr>
        <w:ind w:left="1152" w:firstLine="288"/>
      </w:pPr>
      <w:r>
        <w:t>coalition.</w:t>
      </w:r>
    </w:p>
    <w:p w14:paraId="321DC38E" w14:textId="3AE3FC9F" w:rsidR="00EF2F52" w:rsidRDefault="00EF2F52" w:rsidP="00EF2F52"/>
    <w:p w14:paraId="55F33754" w14:textId="149628DD" w:rsidR="00611B33" w:rsidRDefault="00EF2F52" w:rsidP="00EF2F52">
      <w:r>
        <w:t>joinerA:</w:t>
      </w:r>
      <w:r w:rsidR="00611B33">
        <w:tab/>
      </w:r>
      <w:r w:rsidR="00611B33">
        <w:tab/>
      </w:r>
      <w:r w:rsidR="00611B33">
        <w:tab/>
        <w:t xml:space="preserve">A dichotomous variable (1/0) indicating whether </w:t>
      </w:r>
      <w:r w:rsidR="00F004E6">
        <w:t>side</w:t>
      </w:r>
      <w:r w:rsidR="00611B33">
        <w:t xml:space="preserve">A joined a battle that was </w:t>
      </w:r>
    </w:p>
    <w:p w14:paraId="575F3807" w14:textId="14BA9BAF" w:rsidR="00EF2F52" w:rsidRDefault="00611B33" w:rsidP="00611B33">
      <w:pPr>
        <w:ind w:left="1152" w:firstLine="288"/>
      </w:pPr>
      <w:r>
        <w:t>already underway.</w:t>
      </w:r>
    </w:p>
    <w:p w14:paraId="2898CBE0" w14:textId="08D208F3" w:rsidR="00EF2F52" w:rsidRDefault="00EF2F52" w:rsidP="00EF2F52"/>
    <w:p w14:paraId="47A24FCE" w14:textId="6585CB82" w:rsidR="00611B33" w:rsidRDefault="00EF2F52" w:rsidP="00611B33">
      <w:r>
        <w:t>joinerB:</w:t>
      </w:r>
      <w:r w:rsidR="00611B33" w:rsidRPr="00611B33">
        <w:t xml:space="preserve"> </w:t>
      </w:r>
      <w:r w:rsidR="00611B33">
        <w:tab/>
      </w:r>
      <w:r w:rsidR="00611B33">
        <w:tab/>
      </w:r>
      <w:r w:rsidR="00611B33">
        <w:tab/>
        <w:t xml:space="preserve">A dichotomous variable (1/0) indicating whether </w:t>
      </w:r>
      <w:r w:rsidR="00F004E6">
        <w:t>side</w:t>
      </w:r>
      <w:r w:rsidR="00611B33">
        <w:t xml:space="preserve">B joined a battle that was </w:t>
      </w:r>
    </w:p>
    <w:p w14:paraId="38DC75B7" w14:textId="77777777" w:rsidR="00611B33" w:rsidRDefault="00611B33" w:rsidP="00611B33">
      <w:pPr>
        <w:ind w:left="1152" w:firstLine="288"/>
      </w:pPr>
      <w:r>
        <w:t>already underway.</w:t>
      </w:r>
    </w:p>
    <w:p w14:paraId="4609D2AA" w14:textId="07C13FA8" w:rsidR="00EB1758" w:rsidRDefault="00EB1758" w:rsidP="00EB1758"/>
    <w:p w14:paraId="01E3AA0A" w14:textId="77777777" w:rsidR="00EB1758" w:rsidRDefault="00EB1758" w:rsidP="00EB1758">
      <w:r>
        <w:t>naval:</w:t>
      </w:r>
      <w:r>
        <w:tab/>
      </w:r>
      <w:r>
        <w:tab/>
      </w:r>
      <w:r>
        <w:tab/>
      </w:r>
      <w:r>
        <w:tab/>
        <w:t xml:space="preserve">A dichotomous variable (1/0) indicating whether the battle included a naval </w:t>
      </w:r>
    </w:p>
    <w:p w14:paraId="15FEF2CA" w14:textId="2DB3FC55" w:rsidR="00EB1758" w:rsidRDefault="00EB1758" w:rsidP="00EB1758">
      <w:pPr>
        <w:ind w:left="1152" w:firstLine="288"/>
      </w:pPr>
      <w:r>
        <w:t>component.</w:t>
      </w:r>
    </w:p>
    <w:p w14:paraId="70B4E8DA" w14:textId="77777777" w:rsidR="00EB1758" w:rsidRDefault="00EB1758" w:rsidP="00EB1758"/>
    <w:p w14:paraId="6755F040" w14:textId="77777777" w:rsidR="00EB1758" w:rsidRDefault="00EB1758" w:rsidP="00EB1758">
      <w:r>
        <w:t>siege:</w:t>
      </w:r>
      <w:r>
        <w:tab/>
      </w:r>
      <w:r>
        <w:tab/>
      </w:r>
      <w:r>
        <w:tab/>
      </w:r>
      <w:r>
        <w:tab/>
        <w:t>A dichotomous variable (1/0) indicating whether the battle was a siege.</w:t>
      </w:r>
    </w:p>
    <w:p w14:paraId="40C9462A" w14:textId="77777777" w:rsidR="00EB1758" w:rsidRDefault="00EB1758" w:rsidP="00EF2F52"/>
    <w:p w14:paraId="70788C31" w14:textId="3E2885FC" w:rsidR="00EF2F52" w:rsidRDefault="00EF2F52" w:rsidP="00EF2F52">
      <w:r>
        <w:t>forcesA:</w:t>
      </w:r>
      <w:r w:rsidR="00611B33">
        <w:tab/>
      </w:r>
      <w:r w:rsidR="00611B33">
        <w:tab/>
      </w:r>
      <w:r w:rsidR="00611B33">
        <w:tab/>
        <w:t>The approximate number of military personnel on side A.</w:t>
      </w:r>
    </w:p>
    <w:p w14:paraId="76EA1522" w14:textId="0D39ADCB" w:rsidR="00EF2F52" w:rsidRDefault="00EF2F52" w:rsidP="00EF2F52"/>
    <w:p w14:paraId="78CD02B5" w14:textId="006D8C3F" w:rsidR="00EF2F52" w:rsidRDefault="00EF2F52" w:rsidP="00EF2F52">
      <w:r>
        <w:t>forcesB:</w:t>
      </w:r>
      <w:r w:rsidR="00611B33">
        <w:tab/>
      </w:r>
      <w:r w:rsidR="00611B33">
        <w:tab/>
      </w:r>
      <w:r w:rsidR="00611B33">
        <w:tab/>
        <w:t>The approximate number of military personnel on side B.</w:t>
      </w:r>
    </w:p>
    <w:p w14:paraId="6BA23EA6" w14:textId="4A4A48E9" w:rsidR="00EF2F52" w:rsidRDefault="00EF2F52" w:rsidP="00EF2F52"/>
    <w:p w14:paraId="1EDBEDFC" w14:textId="05A9F14E" w:rsidR="00EF2F52" w:rsidRDefault="00EF2F52" w:rsidP="00EF2F52">
      <w:r>
        <w:lastRenderedPageBreak/>
        <w:t>casualtiesA:</w:t>
      </w:r>
      <w:r w:rsidR="00611B33">
        <w:tab/>
      </w:r>
      <w:r w:rsidR="00611B33">
        <w:tab/>
        <w:t>The approximate number of casualties suffered by side A.</w:t>
      </w:r>
    </w:p>
    <w:p w14:paraId="4DAF1697" w14:textId="5102734D" w:rsidR="00EF2F52" w:rsidRDefault="00EF2F52" w:rsidP="00EF2F52"/>
    <w:p w14:paraId="0D1EBC1B" w14:textId="720FFFB2" w:rsidR="00EF2F52" w:rsidRDefault="00EF2F52" w:rsidP="00EF2F52">
      <w:r>
        <w:t>casualtiesB:</w:t>
      </w:r>
      <w:r w:rsidR="00611B33">
        <w:tab/>
      </w:r>
      <w:r w:rsidR="00611B33">
        <w:tab/>
        <w:t>The approximate number of casualties suffered by side B.</w:t>
      </w:r>
    </w:p>
    <w:p w14:paraId="05095A99" w14:textId="52E555C1" w:rsidR="00EF2F52" w:rsidRDefault="00EF2F52" w:rsidP="00EF2F52"/>
    <w:p w14:paraId="23206168" w14:textId="57B26EC5" w:rsidR="00EF2F52" w:rsidRDefault="00EF2F52" w:rsidP="00EF2F52">
      <w:r>
        <w:t>year2:</w:t>
      </w:r>
      <w:r w:rsidR="00C1368F">
        <w:tab/>
      </w:r>
      <w:r w:rsidR="00C1368F">
        <w:tab/>
      </w:r>
      <w:r w:rsidR="00C1368F">
        <w:tab/>
      </w:r>
      <w:r w:rsidR="00C1368F">
        <w:tab/>
        <w:t>The converted (Gregorian) year in which the battle observation was initiated.</w:t>
      </w:r>
    </w:p>
    <w:p w14:paraId="1319186C" w14:textId="44CA9876" w:rsidR="00EF2F52" w:rsidRDefault="00EF2F52" w:rsidP="00EF2F52"/>
    <w:p w14:paraId="2B47CDAC" w14:textId="76B1C0D8" w:rsidR="00EF2F52" w:rsidRDefault="00EF2F52" w:rsidP="00EF2F52">
      <w:r>
        <w:t>month2:</w:t>
      </w:r>
      <w:r w:rsidR="00C1368F">
        <w:tab/>
      </w:r>
      <w:r w:rsidR="00C1368F">
        <w:tab/>
      </w:r>
      <w:r w:rsidR="00C1368F">
        <w:tab/>
        <w:t>The converted (Gregorian) month in which the battle observation was initiated.</w:t>
      </w:r>
    </w:p>
    <w:p w14:paraId="266ACBFF" w14:textId="6A20BA1E" w:rsidR="00EF2F52" w:rsidRDefault="00EF2F52" w:rsidP="00EF2F52"/>
    <w:p w14:paraId="0FE745E5" w14:textId="77777777" w:rsidR="00C1368F" w:rsidRDefault="00EF2F52" w:rsidP="00C1368F">
      <w:r>
        <w:t>day2:</w:t>
      </w:r>
      <w:r w:rsidR="00C1368F">
        <w:tab/>
      </w:r>
      <w:r w:rsidR="00C1368F">
        <w:tab/>
      </w:r>
      <w:r w:rsidR="00C1368F">
        <w:tab/>
      </w:r>
      <w:r w:rsidR="00C1368F">
        <w:tab/>
        <w:t xml:space="preserve">The converted (Gregorian) calendar day on which the battle observation was </w:t>
      </w:r>
    </w:p>
    <w:p w14:paraId="049111DB" w14:textId="0D0B91DB" w:rsidR="00EF2F52" w:rsidRDefault="00C1368F" w:rsidP="00C1368F">
      <w:pPr>
        <w:ind w:left="1152" w:firstLine="288"/>
      </w:pPr>
      <w:r>
        <w:t>initiated.</w:t>
      </w:r>
    </w:p>
    <w:p w14:paraId="23BA5BC6" w14:textId="3F5F6FC1" w:rsidR="00EF2F52" w:rsidRDefault="00EF2F52" w:rsidP="00EF2F52"/>
    <w:p w14:paraId="0C31EA66" w14:textId="29120FC5" w:rsidR="00EF2F52" w:rsidRDefault="00EF2F52" w:rsidP="00CA0A3A">
      <w:r>
        <w:t>source:</w:t>
      </w:r>
      <w:r w:rsidR="00C1368F">
        <w:tab/>
      </w:r>
      <w:r w:rsidR="00C1368F">
        <w:tab/>
      </w:r>
      <w:r w:rsidR="00C1368F">
        <w:tab/>
        <w:t>The exact page(s) in the source(s) from which the observation was obtained.</w:t>
      </w:r>
    </w:p>
    <w:p w14:paraId="2AE617F8" w14:textId="77777777" w:rsidR="00C1368F" w:rsidRPr="009721C6" w:rsidRDefault="00C1368F" w:rsidP="00CA0A3A">
      <w:pPr>
        <w:rPr>
          <w:b/>
        </w:rPr>
      </w:pPr>
    </w:p>
    <w:p w14:paraId="1D4C781B" w14:textId="78B37B47" w:rsidR="00C1368F" w:rsidRPr="009721C6" w:rsidRDefault="00C1368F" w:rsidP="00CA0A3A">
      <w:pPr>
        <w:rPr>
          <w:b/>
        </w:rPr>
      </w:pPr>
    </w:p>
    <w:p w14:paraId="7EA4EA2D" w14:textId="77777777" w:rsidR="00C1368F" w:rsidRDefault="00C1368F" w:rsidP="00C1368F">
      <w:pPr>
        <w:rPr>
          <w:b/>
          <w:i/>
        </w:rPr>
      </w:pPr>
      <w:r>
        <w:rPr>
          <w:b/>
          <w:i/>
        </w:rPr>
        <w:t>Data Collection</w:t>
      </w:r>
    </w:p>
    <w:p w14:paraId="17B8BE15" w14:textId="77777777" w:rsidR="00C1368F" w:rsidRPr="00D24EF1" w:rsidRDefault="00C1368F" w:rsidP="00C1368F"/>
    <w:p w14:paraId="2560D750" w14:textId="0466F1AD" w:rsidR="00C1368F" w:rsidRDefault="00C1368F" w:rsidP="00C1368F">
      <w:r>
        <w:t xml:space="preserve">All observations in the </w:t>
      </w:r>
      <w:r w:rsidR="005B7CEE">
        <w:t>data set</w:t>
      </w:r>
      <w:r>
        <w:t xml:space="preserve"> were collected from a single source, </w:t>
      </w:r>
      <w:r w:rsidR="00E20545" w:rsidRPr="00714E31">
        <w:rPr>
          <w:i/>
          <w:iCs/>
        </w:rPr>
        <w:t>Shin Kokushi Dai-Nenpyō</w:t>
      </w:r>
      <w:r w:rsidR="00E20545">
        <w:rPr>
          <w:iCs/>
        </w:rPr>
        <w:t xml:space="preserve"> </w:t>
      </w:r>
      <w:r>
        <w:t>(hereafter, “</w:t>
      </w:r>
      <w:r>
        <w:rPr>
          <w:i/>
        </w:rPr>
        <w:t>Shin Kokushi</w:t>
      </w:r>
      <w:r>
        <w:t>”),</w:t>
      </w:r>
      <w:r>
        <w:rPr>
          <w:rStyle w:val="FootnoteReference"/>
        </w:rPr>
        <w:footnoteReference w:id="3"/>
      </w:r>
      <w:r>
        <w:t xml:space="preserve"> an award-winning, multivolume chronology of Japanese history. It was the most comprehensive and authoritative chronology available at the time of data collection, and remains so at the time of writing. Other sources were used to supplement </w:t>
      </w:r>
      <w:r>
        <w:rPr>
          <w:i/>
        </w:rPr>
        <w:t>Shin Kokushi</w:t>
      </w:r>
      <w:r>
        <w:t xml:space="preserve"> in cases where it was clear there was missing information, but in the vast majority of cases, </w:t>
      </w:r>
      <w:r>
        <w:rPr>
          <w:i/>
        </w:rPr>
        <w:t xml:space="preserve">Shin Kokushi </w:t>
      </w:r>
      <w:r>
        <w:t>alone was relied upon.</w:t>
      </w:r>
    </w:p>
    <w:p w14:paraId="0F30EDEF" w14:textId="77777777" w:rsidR="00C1368F" w:rsidRDefault="00C1368F" w:rsidP="00C1368F"/>
    <w:p w14:paraId="6324A371" w14:textId="56E1AD9B" w:rsidR="00C1368F" w:rsidRPr="00E555C7" w:rsidRDefault="00EB1758" w:rsidP="00C1368F">
      <w:r>
        <w:t>Data were</w:t>
      </w:r>
      <w:r w:rsidR="00C1368F">
        <w:t xml:space="preserve"> collected with the aid of a research assistant. </w:t>
      </w:r>
      <w:r w:rsidR="007B3516">
        <w:t xml:space="preserve">The coding for each </w:t>
      </w:r>
      <w:r w:rsidR="00C1368F">
        <w:t>observation was audited at least twice by the author and at least once by the research assistant.</w:t>
      </w:r>
    </w:p>
    <w:p w14:paraId="188D4536" w14:textId="77777777" w:rsidR="00C1368F" w:rsidRPr="009721C6" w:rsidRDefault="00C1368F" w:rsidP="00CA0A3A">
      <w:pPr>
        <w:rPr>
          <w:b/>
        </w:rPr>
      </w:pPr>
    </w:p>
    <w:p w14:paraId="6D8A9643" w14:textId="77777777" w:rsidR="00C1368F" w:rsidRPr="009721C6" w:rsidRDefault="00C1368F" w:rsidP="00CA0A3A">
      <w:pPr>
        <w:rPr>
          <w:b/>
        </w:rPr>
      </w:pPr>
    </w:p>
    <w:p w14:paraId="40E38E03" w14:textId="19A86DD7" w:rsidR="00CA0A3A" w:rsidRDefault="00CA0A3A" w:rsidP="00CA0A3A">
      <w:pPr>
        <w:rPr>
          <w:b/>
          <w:i/>
        </w:rPr>
      </w:pPr>
      <w:r>
        <w:rPr>
          <w:b/>
          <w:i/>
        </w:rPr>
        <w:t>Discussion</w:t>
      </w:r>
    </w:p>
    <w:p w14:paraId="74CBDDAE" w14:textId="7E9D0990" w:rsidR="00CA0A3A" w:rsidRDefault="00CA0A3A" w:rsidP="00CA0A3A"/>
    <w:p w14:paraId="26BC442B" w14:textId="53D2D093" w:rsidR="00BD447D" w:rsidRDefault="00F12D6F" w:rsidP="00BD447D">
      <w:pPr>
        <w:rPr>
          <w:i/>
        </w:rPr>
      </w:pPr>
      <w:bookmarkStart w:id="2" w:name="_Hlk31276842"/>
      <w:r>
        <w:rPr>
          <w:i/>
        </w:rPr>
        <w:t>Case Inclusion</w:t>
      </w:r>
    </w:p>
    <w:bookmarkEnd w:id="2"/>
    <w:p w14:paraId="1F8FFF8A" w14:textId="09BB3B4B" w:rsidR="00BD447D" w:rsidRDefault="00BD447D" w:rsidP="00BD447D"/>
    <w:p w14:paraId="552D1E56" w14:textId="489F9D4C" w:rsidR="00602A34" w:rsidRDefault="0091296E" w:rsidP="00BD447D">
      <w:r>
        <w:t>As noted above, the inclusion criteria for battles le</w:t>
      </w:r>
      <w:r w:rsidR="0086774A">
        <w:t>aves</w:t>
      </w:r>
      <w:r>
        <w:t xml:space="preserve"> out a number of smaller-scale uses of force</w:t>
      </w:r>
      <w:r w:rsidR="0086774A">
        <w:t xml:space="preserve">, such as </w:t>
      </w:r>
      <w:r w:rsidR="007B0645">
        <w:t xml:space="preserve">raids, </w:t>
      </w:r>
      <w:r w:rsidR="00EB1758">
        <w:t>robberies, due</w:t>
      </w:r>
      <w:r w:rsidR="0086774A">
        <w:t xml:space="preserve">ls, </w:t>
      </w:r>
      <w:r w:rsidR="00EB1758">
        <w:t xml:space="preserve">brawls, </w:t>
      </w:r>
      <w:r w:rsidR="0086774A">
        <w:t>and assassinations.</w:t>
      </w:r>
      <w:r>
        <w:t xml:space="preserve"> Yet they allow many other types of uses of force to be classified as battles, such as set-piece battles between armies, armed attacks on castles, drawn-out sieges, and the pacification of armed peasant and religious rebellions.</w:t>
      </w:r>
    </w:p>
    <w:p w14:paraId="5B263EF7" w14:textId="77777777" w:rsidR="00602A34" w:rsidRDefault="00602A34" w:rsidP="00BD447D"/>
    <w:p w14:paraId="6EDE5B00" w14:textId="304E8A48" w:rsidR="0091296E" w:rsidRDefault="00602A34" w:rsidP="00BD447D">
      <w:r>
        <w:t xml:space="preserve">A typical example of the type of entry that would be included in the </w:t>
      </w:r>
      <w:r w:rsidR="005B7CEE">
        <w:t>data set</w:t>
      </w:r>
      <w:r>
        <w:t xml:space="preserve"> as a battle is the Fourth </w:t>
      </w:r>
      <w:r w:rsidR="00EB1758">
        <w:t>Battle</w:t>
      </w:r>
      <w:r>
        <w:t xml:space="preserve"> of Kawanaka Island in Shinano Province, between Uesugi Kenshin and Takeda Shingen on 1561</w:t>
      </w:r>
      <w:r w:rsidR="0086774A">
        <w:t>/9/10</w:t>
      </w:r>
      <w:r w:rsidR="00B14683">
        <w:t xml:space="preserve"> (</w:t>
      </w:r>
      <w:r w:rsidR="005B7CEE">
        <w:t>battle_id</w:t>
      </w:r>
      <w:r w:rsidR="00B14683">
        <w:t>: 1649</w:t>
      </w:r>
      <w:r>
        <w:t xml:space="preserve">). The entry in </w:t>
      </w:r>
      <w:r>
        <w:rPr>
          <w:i/>
        </w:rPr>
        <w:t xml:space="preserve">Shin Kokushi </w:t>
      </w:r>
      <w:r w:rsidR="0086774A">
        <w:t>reports</w:t>
      </w:r>
      <w:r>
        <w:t xml:space="preserve"> that “</w:t>
      </w:r>
      <w:r w:rsidRPr="009666FF">
        <w:t>Uesugi Masatora’s (Kenshin) army battled with the army of Takeda Shingen</w:t>
      </w:r>
      <w:r>
        <w:t xml:space="preserve"> at Shinano Kawanaka-island,”</w:t>
      </w:r>
      <w:r>
        <w:rPr>
          <w:rStyle w:val="FootnoteReference"/>
        </w:rPr>
        <w:footnoteReference w:id="4"/>
      </w:r>
      <w:r>
        <w:t xml:space="preserve"> a clear case for inclusion in the </w:t>
      </w:r>
      <w:r w:rsidR="005B7CEE">
        <w:t>data set</w:t>
      </w:r>
      <w:r>
        <w:t>.</w:t>
      </w:r>
    </w:p>
    <w:p w14:paraId="3956C8DD" w14:textId="51648CF1" w:rsidR="00750BE1" w:rsidRDefault="00750BE1" w:rsidP="00BD447D"/>
    <w:p w14:paraId="197FDE68" w14:textId="53A59F6D" w:rsidR="00750BE1" w:rsidRDefault="00750BE1" w:rsidP="00BD447D">
      <w:r>
        <w:t xml:space="preserve">The definition of “battle” adopted for this </w:t>
      </w:r>
      <w:r w:rsidR="005B7CEE">
        <w:t>data set</w:t>
      </w:r>
      <w:r>
        <w:t xml:space="preserve"> makes reference to “military targets.” </w:t>
      </w:r>
      <w:r w:rsidR="00030910">
        <w:t>However, in a number of cases, information on the specific targ</w:t>
      </w:r>
      <w:r w:rsidR="00EB1758">
        <w:t>et of attack is not available. In collecting the data, t</w:t>
      </w:r>
      <w:r w:rsidR="00030910">
        <w:t xml:space="preserve">he goal was to rule out uses of force on purely civilian targets, such as the looting or razing of </w:t>
      </w:r>
      <w:r w:rsidR="00EB1758">
        <w:lastRenderedPageBreak/>
        <w:t xml:space="preserve">unarmed </w:t>
      </w:r>
      <w:r w:rsidR="00030910">
        <w:t xml:space="preserve">villages, shrines, and temples. When the target of an attack was not totally clear in </w:t>
      </w:r>
      <w:r w:rsidR="00030910" w:rsidRPr="00030910">
        <w:rPr>
          <w:i/>
        </w:rPr>
        <w:t>Shin Kokushi</w:t>
      </w:r>
      <w:r w:rsidR="00030910">
        <w:t xml:space="preserve">, those observations </w:t>
      </w:r>
      <w:r w:rsidR="00E20545">
        <w:t>tended to be</w:t>
      </w:r>
      <w:r w:rsidR="00030910">
        <w:t xml:space="preserve"> included. When the target of attack </w:t>
      </w:r>
      <w:r w:rsidR="00836C3A">
        <w:t>seemed to be</w:t>
      </w:r>
      <w:r w:rsidR="00030910">
        <w:t xml:space="preserve"> civilian in nature, those observations were excluded.</w:t>
      </w:r>
      <w:r w:rsidR="00030910">
        <w:rPr>
          <w:rStyle w:val="FootnoteReference"/>
        </w:rPr>
        <w:footnoteReference w:id="5"/>
      </w:r>
    </w:p>
    <w:p w14:paraId="42CEA86A" w14:textId="77777777" w:rsidR="00BD447D" w:rsidRPr="009721C6" w:rsidRDefault="00BD447D" w:rsidP="00BD447D"/>
    <w:p w14:paraId="0D1FB943" w14:textId="11018C81" w:rsidR="00BD447D" w:rsidRDefault="00F12D6F" w:rsidP="00BD447D">
      <w:pPr>
        <w:rPr>
          <w:i/>
        </w:rPr>
      </w:pPr>
      <w:r>
        <w:rPr>
          <w:i/>
        </w:rPr>
        <w:t>Case Inclusion</w:t>
      </w:r>
      <w:r w:rsidR="00BD447D">
        <w:rPr>
          <w:i/>
        </w:rPr>
        <w:t>: Borderline Cases</w:t>
      </w:r>
    </w:p>
    <w:p w14:paraId="1512EF26" w14:textId="77777777" w:rsidR="00BD447D" w:rsidRDefault="00BD447D" w:rsidP="00BD447D"/>
    <w:p w14:paraId="15A1C73E" w14:textId="4BF91E90" w:rsidR="001728AB" w:rsidRDefault="001728AB" w:rsidP="001728AB">
      <w:bookmarkStart w:id="3" w:name="_Hlk534878245"/>
      <w:r>
        <w:t xml:space="preserve">Some cases </w:t>
      </w:r>
      <w:r w:rsidR="0038283C">
        <w:t>are</w:t>
      </w:r>
      <w:r>
        <w:t xml:space="preserve"> not as clear-cut as the </w:t>
      </w:r>
      <w:r w:rsidR="0038283C">
        <w:t xml:space="preserve">Uesugi-Takeda </w:t>
      </w:r>
      <w:r>
        <w:t xml:space="preserve">example </w:t>
      </w:r>
      <w:r w:rsidR="00836C3A">
        <w:t>presented</w:t>
      </w:r>
      <w:r>
        <w:t xml:space="preserve"> above. In order to clarify the kinds of coding decisions that were made, and to give the reader a good sense of what constitutes the outer limits of what is included in the </w:t>
      </w:r>
      <w:r w:rsidR="005B7CEE">
        <w:t>data set</w:t>
      </w:r>
      <w:r>
        <w:t>, here I outline a couple of borderline cases.</w:t>
      </w:r>
      <w:r>
        <w:rPr>
          <w:rStyle w:val="FootnoteReference"/>
        </w:rPr>
        <w:footnoteReference w:id="6"/>
      </w:r>
      <w:r>
        <w:t xml:space="preserve"> The first is a </w:t>
      </w:r>
      <w:r w:rsidR="007B0645">
        <w:t>set of cases</w:t>
      </w:r>
      <w:r>
        <w:t xml:space="preserve"> that w</w:t>
      </w:r>
      <w:r w:rsidR="007B0645">
        <w:t>ere</w:t>
      </w:r>
      <w:r>
        <w:t xml:space="preserve"> just barely excluded from the </w:t>
      </w:r>
      <w:r w:rsidR="005B7CEE">
        <w:t>data set</w:t>
      </w:r>
      <w:r>
        <w:t xml:space="preserve">. The second is a </w:t>
      </w:r>
      <w:r w:rsidR="007B0645">
        <w:t xml:space="preserve">pair of </w:t>
      </w:r>
      <w:r>
        <w:t>case</w:t>
      </w:r>
      <w:r w:rsidR="007B0645">
        <w:t>s</w:t>
      </w:r>
      <w:r>
        <w:t xml:space="preserve"> that w</w:t>
      </w:r>
      <w:r w:rsidR="007B0645">
        <w:t>ere</w:t>
      </w:r>
      <w:r>
        <w:t xml:space="preserve"> just barely included.</w:t>
      </w:r>
    </w:p>
    <w:bookmarkEnd w:id="3"/>
    <w:p w14:paraId="421EF669" w14:textId="38DFEC91" w:rsidR="000479D8" w:rsidRDefault="000479D8" w:rsidP="001728AB"/>
    <w:p w14:paraId="01834907" w14:textId="7657CC1C" w:rsidR="000479D8" w:rsidRDefault="006D7466" w:rsidP="001728AB">
      <w:r>
        <w:t xml:space="preserve">The borderline excluded example is a series of observations taking place in </w:t>
      </w:r>
      <w:r w:rsidR="006A6246">
        <w:t xml:space="preserve">the eighth and ninth </w:t>
      </w:r>
      <w:r w:rsidR="006A6246" w:rsidRPr="0076773C">
        <w:t xml:space="preserve">months of </w:t>
      </w:r>
      <w:r w:rsidRPr="0076773C">
        <w:t>1506. In this case, some observations count as battles, but some do not. It is those that</w:t>
      </w:r>
      <w:r>
        <w:t xml:space="preserve"> do not that are instructive here. For </w:t>
      </w:r>
      <w:r w:rsidR="0066202F">
        <w:t xml:space="preserve">its entry for </w:t>
      </w:r>
      <w:r>
        <w:t xml:space="preserve">1506/7/24, </w:t>
      </w:r>
      <w:r w:rsidRPr="006D7466">
        <w:rPr>
          <w:i/>
        </w:rPr>
        <w:t>Shin Kokushi</w:t>
      </w:r>
      <w:r>
        <w:t xml:space="preserve"> notes, “</w:t>
      </w:r>
      <w:r w:rsidRPr="006D7466">
        <w:t>Hosokawa Masamoto commanded Akazawa Tomotsune’s army to attack</w:t>
      </w:r>
      <w:r>
        <w:t xml:space="preserve"> [the retainers of Yamato].”</w:t>
      </w:r>
      <w:r w:rsidR="00333697">
        <w:rPr>
          <w:rStyle w:val="FootnoteReference"/>
        </w:rPr>
        <w:footnoteReference w:id="7"/>
      </w:r>
      <w:r>
        <w:t xml:space="preserve"> For 1506/8/2, it then reports that “</w:t>
      </w:r>
      <w:r w:rsidRPr="006D7466">
        <w:t>Akazawa Tomotsune’s army marched into Yamato</w:t>
      </w:r>
      <w:r w:rsidR="00FE1F97">
        <w:t xml:space="preserve"> and </w:t>
      </w:r>
      <w:r w:rsidRPr="006D7466">
        <w:t>attacked on Akishino, Hourai, Kori-yama and Nishijin.</w:t>
      </w:r>
      <w:r>
        <w:t>”</w:t>
      </w:r>
      <w:r w:rsidR="00333697">
        <w:rPr>
          <w:rStyle w:val="FootnoteReference"/>
        </w:rPr>
        <w:footnoteReference w:id="8"/>
      </w:r>
      <w:r>
        <w:t xml:space="preserve"> Then, for 1506/8/4, </w:t>
      </w:r>
      <w:r w:rsidRPr="00333697">
        <w:rPr>
          <w:i/>
        </w:rPr>
        <w:t>Shin Kokushi</w:t>
      </w:r>
      <w:r>
        <w:t xml:space="preserve"> writes, “</w:t>
      </w:r>
      <w:r w:rsidR="00FE1F97">
        <w:t>[</w:t>
      </w:r>
      <w:r w:rsidRPr="006D7466">
        <w:t>Akazawa</w:t>
      </w:r>
      <w:r w:rsidR="00FE1F97">
        <w:t>] Tomotsune’s</w:t>
      </w:r>
      <w:r w:rsidRPr="006D7466">
        <w:t xml:space="preserve"> army took </w:t>
      </w:r>
      <w:r>
        <w:t>a</w:t>
      </w:r>
      <w:r w:rsidRPr="006D7466">
        <w:t xml:space="preserve"> </w:t>
      </w:r>
      <w:r w:rsidR="00EB1758">
        <w:t xml:space="preserve">position at Yamato Kohri-yama. </w:t>
      </w:r>
      <w:r>
        <w:t>As a result</w:t>
      </w:r>
      <w:r w:rsidRPr="006D7466">
        <w:t>, the joint armies of Tsutsui Junken and Joshin-in Junsei abandoned their castle and escaped.</w:t>
      </w:r>
      <w:r>
        <w:t>”</w:t>
      </w:r>
      <w:r w:rsidR="00333697">
        <w:rPr>
          <w:rStyle w:val="FootnoteReference"/>
        </w:rPr>
        <w:footnoteReference w:id="9"/>
      </w:r>
      <w:r>
        <w:t xml:space="preserve"> Then, for 1506/8/11, Shin Kokushi notes that “</w:t>
      </w:r>
      <w:r w:rsidR="00FE1F97">
        <w:rPr>
          <w:rFonts w:eastAsiaTheme="minorEastAsia" w:hint="eastAsia"/>
        </w:rPr>
        <w:t>[</w:t>
      </w:r>
      <w:r>
        <w:t>Akazawa</w:t>
      </w:r>
      <w:r w:rsidR="00FE1F97">
        <w:t>] Tomotsune</w:t>
      </w:r>
      <w:r>
        <w:t>’s army attacked on Yamato Kaiju castle…”</w:t>
      </w:r>
      <w:r w:rsidR="00333697">
        <w:rPr>
          <w:rStyle w:val="FootnoteReference"/>
        </w:rPr>
        <w:footnoteReference w:id="10"/>
      </w:r>
      <w:r>
        <w:t xml:space="preserve"> This is followed, on 1506/8/18, by “</w:t>
      </w:r>
      <w:r w:rsidR="00976100">
        <w:rPr>
          <w:rFonts w:eastAsiaTheme="minorEastAsia" w:hint="eastAsia"/>
        </w:rPr>
        <w:t>[</w:t>
      </w:r>
      <w:r w:rsidR="00976100">
        <w:t>Akazawa] Tomotsune’s</w:t>
      </w:r>
      <w:r w:rsidRPr="006D7466">
        <w:t xml:space="preserve"> army set fire </w:t>
      </w:r>
      <w:r>
        <w:t>to</w:t>
      </w:r>
      <w:r w:rsidRPr="006D7466">
        <w:t xml:space="preserve"> Hashio castle</w:t>
      </w:r>
      <w:r>
        <w:t>.”</w:t>
      </w:r>
      <w:r w:rsidR="00333697">
        <w:rPr>
          <w:rStyle w:val="FootnoteReference"/>
        </w:rPr>
        <w:footnoteReference w:id="11"/>
      </w:r>
      <w:r w:rsidR="0066202F">
        <w:t xml:space="preserve"> For</w:t>
      </w:r>
      <w:r>
        <w:t xml:space="preserve"> 1506/8/24, </w:t>
      </w:r>
      <w:r w:rsidRPr="00333697">
        <w:rPr>
          <w:i/>
        </w:rPr>
        <w:t>Shin Kokushi</w:t>
      </w:r>
      <w:r>
        <w:t xml:space="preserve"> notes “</w:t>
      </w:r>
      <w:r w:rsidR="00976100">
        <w:rPr>
          <w:rFonts w:eastAsiaTheme="minorEastAsia" w:hint="eastAsia"/>
        </w:rPr>
        <w:t>[</w:t>
      </w:r>
      <w:r w:rsidR="00976100">
        <w:t>Akazawa Tomotsune’s</w:t>
      </w:r>
      <w:r w:rsidRPr="006D7466">
        <w:t xml:space="preserve"> army</w:t>
      </w:r>
      <w:r w:rsidR="00976100">
        <w:t>]</w:t>
      </w:r>
      <w:r w:rsidRPr="006D7466">
        <w:t xml:space="preserve"> </w:t>
      </w:r>
      <w:r w:rsidR="00976100">
        <w:t>A</w:t>
      </w:r>
      <w:r w:rsidRPr="006D7466">
        <w:t>ttacked Kohri-yama castle.</w:t>
      </w:r>
      <w:r>
        <w:t>”</w:t>
      </w:r>
      <w:r w:rsidR="00333697">
        <w:rPr>
          <w:rStyle w:val="FootnoteReference"/>
        </w:rPr>
        <w:footnoteReference w:id="12"/>
      </w:r>
      <w:r>
        <w:t xml:space="preserve"> On 1506/9/5, it reports that “</w:t>
      </w:r>
      <w:r w:rsidRPr="00976100">
        <w:t>Akazawa</w:t>
      </w:r>
      <w:r w:rsidR="00976100">
        <w:rPr>
          <w:rFonts w:eastAsiaTheme="minorEastAsia"/>
        </w:rPr>
        <w:t xml:space="preserve"> Tomotsune’</w:t>
      </w:r>
      <w:r w:rsidRPr="00976100">
        <w:t>s</w:t>
      </w:r>
      <w:r w:rsidRPr="006D7466">
        <w:t xml:space="preserve"> army attacked Touno-mine</w:t>
      </w:r>
      <w:r w:rsidR="002D17D8">
        <w:rPr>
          <w:rFonts w:eastAsiaTheme="minorEastAsia"/>
        </w:rPr>
        <w:t xml:space="preserve"> and burned down temples.</w:t>
      </w:r>
      <w:r>
        <w:t>”</w:t>
      </w:r>
      <w:r w:rsidR="00333697">
        <w:rPr>
          <w:rStyle w:val="FootnoteReference"/>
        </w:rPr>
        <w:footnoteReference w:id="13"/>
      </w:r>
      <w:r>
        <w:t xml:space="preserve"> For 1506/9/7, it writes “</w:t>
      </w:r>
      <w:r w:rsidR="002D17D8">
        <w:t>[</w:t>
      </w:r>
      <w:r w:rsidRPr="006D7466">
        <w:t>Akazawa’s army</w:t>
      </w:r>
      <w:r w:rsidR="002D17D8">
        <w:t>]</w:t>
      </w:r>
      <w:r w:rsidRPr="006D7466">
        <w:t xml:space="preserve"> </w:t>
      </w:r>
      <w:r w:rsidR="002D17D8">
        <w:t>B</w:t>
      </w:r>
      <w:r w:rsidRPr="006D7466">
        <w:t>urned down Ryufuku-ji temple</w:t>
      </w:r>
      <w:r>
        <w:t>.”</w:t>
      </w:r>
      <w:r w:rsidR="00333697">
        <w:rPr>
          <w:rStyle w:val="FootnoteReference"/>
        </w:rPr>
        <w:footnoteReference w:id="14"/>
      </w:r>
      <w:r>
        <w:t xml:space="preserve"> And, finally, for 1506/9/11, </w:t>
      </w:r>
      <w:r w:rsidRPr="00333697">
        <w:rPr>
          <w:i/>
        </w:rPr>
        <w:t>Shin Kokushi</w:t>
      </w:r>
      <w:r>
        <w:t xml:space="preserve"> reports “</w:t>
      </w:r>
      <w:r w:rsidR="002D17D8">
        <w:rPr>
          <w:rFonts w:eastAsiaTheme="minorEastAsia" w:hint="eastAsia"/>
        </w:rPr>
        <w:t>[</w:t>
      </w:r>
      <w:r w:rsidRPr="006D7466">
        <w:t>Akazawa</w:t>
      </w:r>
      <w:r w:rsidR="002D17D8">
        <w:t>] Tomotsune</w:t>
      </w:r>
      <w:r w:rsidRPr="006D7466">
        <w:t>’s army burned down Higashi Yamanouchi</w:t>
      </w:r>
      <w:r>
        <w:t>.”</w:t>
      </w:r>
      <w:r w:rsidR="00333697">
        <w:rPr>
          <w:rStyle w:val="FootnoteReference"/>
        </w:rPr>
        <w:footnoteReference w:id="15"/>
      </w:r>
    </w:p>
    <w:p w14:paraId="1D675728" w14:textId="2087637D" w:rsidR="00333697" w:rsidRDefault="00333697" w:rsidP="001728AB"/>
    <w:p w14:paraId="0500709B" w14:textId="6E1F63B4" w:rsidR="00333697" w:rsidRDefault="00333697" w:rsidP="001728AB">
      <w:r>
        <w:t>In the end, the observations on 8/2, 8/11, 8/24, and 9/5 were coded as battles and included in the data</w:t>
      </w:r>
      <w:r w:rsidR="00EB1758">
        <w:t xml:space="preserve"> </w:t>
      </w:r>
      <w:r>
        <w:t>set.</w:t>
      </w:r>
      <w:r>
        <w:rPr>
          <w:rStyle w:val="FootnoteReference"/>
        </w:rPr>
        <w:footnoteReference w:id="16"/>
      </w:r>
      <w:r>
        <w:t xml:space="preserve"> This is because</w:t>
      </w:r>
      <w:r w:rsidR="00B0134F">
        <w:t>,</w:t>
      </w:r>
      <w:r>
        <w:t xml:space="preserve"> in each case, there is a clear reference </w:t>
      </w:r>
      <w:r w:rsidR="008006E0">
        <w:t xml:space="preserve">to Akazawa’s “attacks.” The remaining observations were not coded as battles and therefore not included in the </w:t>
      </w:r>
      <w:r w:rsidR="005B7CEE">
        <w:t>data set</w:t>
      </w:r>
      <w:r w:rsidR="008006E0">
        <w:t>.</w:t>
      </w:r>
    </w:p>
    <w:p w14:paraId="126D33F0" w14:textId="6247B135" w:rsidR="00BD447D" w:rsidRDefault="00BD447D" w:rsidP="00BD447D"/>
    <w:p w14:paraId="73663BE8" w14:textId="6B0CD534" w:rsidR="00F12D6F" w:rsidRDefault="008006E0" w:rsidP="00BD447D">
      <w:r>
        <w:t xml:space="preserve">The observation on 8/4 simply notes that Akazawa </w:t>
      </w:r>
      <w:r w:rsidR="00D7764E">
        <w:t>“</w:t>
      </w:r>
      <w:r>
        <w:t>took a position</w:t>
      </w:r>
      <w:r w:rsidR="00D7764E">
        <w:t>”</w:t>
      </w:r>
      <w:r>
        <w:t xml:space="preserve"> against the armies of Tsutsui and Joushin-in, and that they </w:t>
      </w:r>
      <w:r w:rsidR="00D7764E">
        <w:t>“</w:t>
      </w:r>
      <w:r>
        <w:t>abandoned their castle.</w:t>
      </w:r>
      <w:r w:rsidR="00D7764E">
        <w:t>”</w:t>
      </w:r>
      <w:r>
        <w:t xml:space="preserve"> It doesn’t specifically refer to a battle. </w:t>
      </w:r>
      <w:r>
        <w:lastRenderedPageBreak/>
        <w:t xml:space="preserve">Therefore, it was excluded. The observations on 8/18, 9/7, and 9/11 report that Akazawa “set fire” or “burned down” a castle, a temple, and </w:t>
      </w:r>
      <w:r w:rsidR="00D7764E">
        <w:t>a town</w:t>
      </w:r>
      <w:r>
        <w:t>. However, there is no reference to battle or</w:t>
      </w:r>
      <w:r w:rsidR="00B0134F">
        <w:t xml:space="preserve"> to</w:t>
      </w:r>
      <w:r>
        <w:t xml:space="preserve"> attack</w:t>
      </w:r>
      <w:r w:rsidR="00B0134F">
        <w:t>s</w:t>
      </w:r>
      <w:r w:rsidR="0066202F">
        <w:t>. For</w:t>
      </w:r>
      <w:r>
        <w:t xml:space="preserve"> all we can tell, Akazawa’s army simply set these targets on fire and </w:t>
      </w:r>
      <w:r w:rsidR="006A6246">
        <w:t>moved</w:t>
      </w:r>
      <w:r>
        <w:t xml:space="preserve"> on. Therefore, they were excluded as well. Of course, it wouldn’t be that difficult to infer that attacks </w:t>
      </w:r>
      <w:r w:rsidR="00B0134F">
        <w:t xml:space="preserve">had </w:t>
      </w:r>
      <w:r w:rsidR="00F865A6">
        <w:t xml:space="preserve">taken </w:t>
      </w:r>
      <w:r>
        <w:t xml:space="preserve">place. Hosokawa had commanded Akazawa to “attack” these areas, and we know that he was marauding the province with his army. </w:t>
      </w:r>
      <w:r w:rsidR="002D17D8">
        <w:t xml:space="preserve">We also know that he combined military attacks and the burning of buildings, as he does in Touno-mine on 9/5. </w:t>
      </w:r>
      <w:r>
        <w:t>However, these cases lack the specific information required to include them as battle observations, and they therefore did not make the final cut.</w:t>
      </w:r>
    </w:p>
    <w:p w14:paraId="0BB48C49" w14:textId="1FAA3A2E" w:rsidR="008006E0" w:rsidRDefault="008006E0" w:rsidP="00BD447D"/>
    <w:p w14:paraId="1041A6FE" w14:textId="2C8DDFFF" w:rsidR="008006E0" w:rsidRDefault="008006E0" w:rsidP="00BD447D">
      <w:r>
        <w:t xml:space="preserve">The borderline included </w:t>
      </w:r>
      <w:r w:rsidR="004F070D">
        <w:t>examples comes on 1570/5 (</w:t>
      </w:r>
      <w:r w:rsidR="005B7CEE">
        <w:t>battle_id</w:t>
      </w:r>
      <w:r w:rsidR="004F070D">
        <w:t>s: 1</w:t>
      </w:r>
      <w:r w:rsidR="00690A7E">
        <w:t>968</w:t>
      </w:r>
      <w:r w:rsidR="004F070D">
        <w:t>, 1</w:t>
      </w:r>
      <w:r w:rsidR="00690A7E">
        <w:t>969</w:t>
      </w:r>
      <w:r w:rsidR="004F070D">
        <w:t xml:space="preserve">). On this date, </w:t>
      </w:r>
      <w:r w:rsidR="004F070D" w:rsidRPr="00520808">
        <w:rPr>
          <w:i/>
        </w:rPr>
        <w:t>Shin Kokushi</w:t>
      </w:r>
      <w:r w:rsidR="004F070D">
        <w:t xml:space="preserve"> reports that “</w:t>
      </w:r>
      <w:r w:rsidR="004F070D" w:rsidRPr="004F070D">
        <w:t xml:space="preserve">The local peasants of </w:t>
      </w:r>
      <w:r w:rsidR="00520808">
        <w:t xml:space="preserve">the </w:t>
      </w:r>
      <w:r w:rsidR="004F070D" w:rsidRPr="004F070D">
        <w:t>Tanba and Tajima areas</w:t>
      </w:r>
      <w:r w:rsidR="004F070D">
        <w:t xml:space="preserve"> </w:t>
      </w:r>
      <w:r w:rsidR="004F070D" w:rsidRPr="004F070D">
        <w:t>joined Amago Katsuhisa’s side</w:t>
      </w:r>
      <w:r w:rsidR="00313E11">
        <w:rPr>
          <w:rFonts w:eastAsiaTheme="minorEastAsia"/>
        </w:rPr>
        <w:t>,</w:t>
      </w:r>
      <w:r w:rsidR="004F070D" w:rsidRPr="004F070D">
        <w:t xml:space="preserve"> </w:t>
      </w:r>
      <w:r w:rsidR="00313E11">
        <w:t>and</w:t>
      </w:r>
      <w:r w:rsidR="004F070D" w:rsidRPr="004F070D">
        <w:t xml:space="preserve"> the peasant army assaulted</w:t>
      </w:r>
      <w:r w:rsidR="00520808">
        <w:t xml:space="preserve"> the</w:t>
      </w:r>
      <w:r w:rsidR="004F070D" w:rsidRPr="004F070D">
        <w:t xml:space="preserve"> Izumo and Oki</w:t>
      </w:r>
      <w:r w:rsidR="00313E11">
        <w:t xml:space="preserve"> coastal area.</w:t>
      </w:r>
      <w:r w:rsidR="00520808">
        <w:t>”</w:t>
      </w:r>
      <w:r w:rsidR="00520808">
        <w:rPr>
          <w:rStyle w:val="FootnoteReference"/>
        </w:rPr>
        <w:footnoteReference w:id="17"/>
      </w:r>
      <w:r w:rsidR="00520808">
        <w:t xml:space="preserve"> For a variety of reasons, this example is not totally straightforward. For one, there is no reference to an opposing army. Second, the </w:t>
      </w:r>
      <w:r w:rsidR="00F004E6">
        <w:t>belligerent</w:t>
      </w:r>
      <w:r w:rsidR="00520808">
        <w:t>s are not typical warlords or their generals. And third, the reference is to an “assault” rather than a “battle” or an “attack.” However, these observations were ultimately included. It is made clear in the source that the peasants formed a</w:t>
      </w:r>
      <w:r w:rsidR="00A220C2">
        <w:t xml:space="preserve">n </w:t>
      </w:r>
      <w:r w:rsidR="00D12B8F">
        <w:t>army</w:t>
      </w:r>
      <w:r w:rsidR="00A220C2">
        <w:t xml:space="preserve"> </w:t>
      </w:r>
      <w:r w:rsidR="00520808">
        <w:t xml:space="preserve">and that they </w:t>
      </w:r>
      <w:r w:rsidR="00A220C2">
        <w:t>took</w:t>
      </w:r>
      <w:r w:rsidR="00520808">
        <w:t xml:space="preserve"> a side in a broader geopolitical conflict. The term “assault” also connotes engaging in battle to a greater extent than simply setting a </w:t>
      </w:r>
      <w:r w:rsidR="00A220C2">
        <w:t>temple</w:t>
      </w:r>
      <w:r w:rsidR="00520808">
        <w:t xml:space="preserve"> on fire</w:t>
      </w:r>
      <w:r w:rsidR="00A220C2">
        <w:t xml:space="preserve"> or looting a town</w:t>
      </w:r>
      <w:r w:rsidR="00520808">
        <w:t xml:space="preserve">. Therefore, these cases were included in the </w:t>
      </w:r>
      <w:r w:rsidR="005B7CEE">
        <w:t>data set</w:t>
      </w:r>
      <w:r w:rsidR="00520808">
        <w:t>.</w:t>
      </w:r>
    </w:p>
    <w:p w14:paraId="668129D1" w14:textId="042E20A7" w:rsidR="00520808" w:rsidRDefault="00520808" w:rsidP="00BD447D"/>
    <w:p w14:paraId="78A76574" w14:textId="160D5DE3" w:rsidR="00520808" w:rsidRDefault="00520808" w:rsidP="00BD447D">
      <w:r>
        <w:t xml:space="preserve">These borderline cases were described in the interest of transparency—to give readers a peek “under the hood” of the </w:t>
      </w:r>
      <w:r w:rsidR="005B7CEE">
        <w:t>data set</w:t>
      </w:r>
      <w:r>
        <w:t xml:space="preserve">, and a sense of the kinds of coding decisions that were made in its construction. Reasonable people can disagree about these coding decisions, and others. Thankfully, most of the observations in the </w:t>
      </w:r>
      <w:r w:rsidR="005B7CEE">
        <w:t>data set</w:t>
      </w:r>
      <w:r>
        <w:t xml:space="preserve"> were</w:t>
      </w:r>
      <w:r w:rsidR="00D7764E">
        <w:t xml:space="preserve"> far</w:t>
      </w:r>
      <w:r>
        <w:t xml:space="preserve"> more straightforward than the two</w:t>
      </w:r>
      <w:r w:rsidR="00690A7E">
        <w:t xml:space="preserve"> sets of</w:t>
      </w:r>
      <w:r>
        <w:t xml:space="preserve"> examples described above.</w:t>
      </w:r>
    </w:p>
    <w:p w14:paraId="76D30E09" w14:textId="77777777" w:rsidR="00520808" w:rsidRDefault="00520808" w:rsidP="00CA0A3A"/>
    <w:p w14:paraId="7BFEA061" w14:textId="77777777" w:rsidR="008B4EAB" w:rsidRDefault="008B4EAB" w:rsidP="008B4EAB">
      <w:pPr>
        <w:rPr>
          <w:i/>
        </w:rPr>
      </w:pPr>
      <w:bookmarkStart w:id="4" w:name="_Hlk31276122"/>
      <w:r>
        <w:rPr>
          <w:i/>
        </w:rPr>
        <w:t>Dates</w:t>
      </w:r>
    </w:p>
    <w:p w14:paraId="725BA8B0" w14:textId="77777777" w:rsidR="008B4EAB" w:rsidRPr="00A220C2" w:rsidRDefault="008B4EAB" w:rsidP="008B4EAB"/>
    <w:p w14:paraId="41636717" w14:textId="329D5201" w:rsidR="008B4EAB" w:rsidRDefault="008B4EAB" w:rsidP="008B4EAB">
      <w:r>
        <w:t xml:space="preserve">All dates listed in the original source, and therefore </w:t>
      </w:r>
      <w:r w:rsidR="00B3536A">
        <w:t xml:space="preserve">the primary dates used </w:t>
      </w:r>
      <w:r>
        <w:t xml:space="preserve">in this </w:t>
      </w:r>
      <w:r w:rsidR="005B7CEE">
        <w:t>data set</w:t>
      </w:r>
      <w:r>
        <w:t xml:space="preserve">, are based on Japan’s premodern lunisolar calendar. This is a somewhat complicated system that indicates both the lunar phase and the period </w:t>
      </w:r>
      <w:r w:rsidR="00F12D6F">
        <w:t>in</w:t>
      </w:r>
      <w:r>
        <w:t xml:space="preserve"> the solar year. For a lunisolar calendar, there are 29 or 30 days each month, and a “leap month” is added approximately every 2.7 years. Japan abandoned this calendar, adopting the globally-standard Gregorian calendar during the Meiji Restoration in 1873. In this </w:t>
      </w:r>
      <w:r w:rsidR="005B7CEE">
        <w:t>data set</w:t>
      </w:r>
      <w:r>
        <w:t>, “leap months” are indicated in the variable “month” with brackets, so a leap-eighth month appears as “[8]” rather than “8”, and a leap-third month as “[3]” rather than “3.”</w:t>
      </w:r>
    </w:p>
    <w:p w14:paraId="69428071" w14:textId="37465A46" w:rsidR="003539D4" w:rsidRDefault="003539D4" w:rsidP="008B4EAB"/>
    <w:p w14:paraId="21020680" w14:textId="36A9FBEA" w:rsidR="003539D4" w:rsidRDefault="003539D4" w:rsidP="008B4EAB">
      <w:r>
        <w:t xml:space="preserve">Periodically, </w:t>
      </w:r>
      <w:r w:rsidRPr="003539D4">
        <w:rPr>
          <w:i/>
        </w:rPr>
        <w:t>Shin Kokushi</w:t>
      </w:r>
      <w:r>
        <w:t xml:space="preserve"> lists not numerical months but seasons, such as “Spring of 1495.” In these cases, I’ve put the season name (winter, spring, summer, fall) in the “month” variable.</w:t>
      </w:r>
    </w:p>
    <w:p w14:paraId="323203AB" w14:textId="1948B2A3" w:rsidR="00EB256D" w:rsidRDefault="00EB256D" w:rsidP="008B4EAB"/>
    <w:p w14:paraId="14F9E298" w14:textId="73036CDB" w:rsidR="00EB256D" w:rsidRPr="00EB256D" w:rsidRDefault="00EB256D" w:rsidP="008B4EAB">
      <w:r>
        <w:rPr>
          <w:i/>
          <w:iCs/>
        </w:rPr>
        <w:t xml:space="preserve">Shin Kokushi </w:t>
      </w:r>
      <w:r>
        <w:t xml:space="preserve">also periodically lists </w:t>
      </w:r>
      <w:r w:rsidR="000B7FA0">
        <w:t>not single months but ranges of months, such as months 8-9. In these cases, I, too, put the range of months in the “month” variable.</w:t>
      </w:r>
    </w:p>
    <w:bookmarkEnd w:id="4"/>
    <w:p w14:paraId="20CFD0F8" w14:textId="70BE4482" w:rsidR="00304835" w:rsidRDefault="00304835" w:rsidP="008B4EAB"/>
    <w:p w14:paraId="4E571880" w14:textId="6DCE9F35" w:rsidR="009721C6" w:rsidRDefault="009721C6" w:rsidP="008B4EAB">
      <w:r>
        <w:t xml:space="preserve">The </w:t>
      </w:r>
      <w:r w:rsidR="005B7CEE">
        <w:t>data set</w:t>
      </w:r>
      <w:r>
        <w:t xml:space="preserve"> also includes a set of dates that have been converted to the Gregorian calendar (“year2”, “month2”, “day2”). The conversion was conducted using an online</w:t>
      </w:r>
      <w:r w:rsidR="00132261">
        <w:t xml:space="preserve"> conversion</w:t>
      </w:r>
      <w:r>
        <w:t xml:space="preserve"> tool which </w:t>
      </w:r>
      <w:r>
        <w:lastRenderedPageBreak/>
        <w:t>draws on the well-known Tsuchihashi date conversion tables.</w:t>
      </w:r>
      <w:r>
        <w:rPr>
          <w:rStyle w:val="FootnoteReference"/>
        </w:rPr>
        <w:footnoteReference w:id="18"/>
      </w:r>
      <w:r>
        <w:t xml:space="preserve"> </w:t>
      </w:r>
      <w:r w:rsidR="00132261">
        <w:t xml:space="preserve">The conversion turned out to be significantly more complicated than expected, since quite a few of the original lunisolar dates are </w:t>
      </w:r>
      <w:r w:rsidR="00402FD7">
        <w:t xml:space="preserve">incomplete or are </w:t>
      </w:r>
      <w:r w:rsidR="00132261">
        <w:t>date ranges rather than specific dates.</w:t>
      </w:r>
      <w:r w:rsidR="00402FD7">
        <w:t xml:space="preserve"> This creates complications for conversion.</w:t>
      </w:r>
    </w:p>
    <w:p w14:paraId="5F8DBE95" w14:textId="5BD535C4" w:rsidR="00402FD7" w:rsidRDefault="00402FD7" w:rsidP="008B4EAB"/>
    <w:p w14:paraId="1D7C7FAA" w14:textId="132097E6" w:rsidR="00402FD7" w:rsidRDefault="00402FD7" w:rsidP="008B4EAB">
      <w:r>
        <w:t>The conversions were conducted as follows</w:t>
      </w:r>
      <w:r w:rsidR="00B67CF0">
        <w:t>:</w:t>
      </w:r>
    </w:p>
    <w:p w14:paraId="3F29206C" w14:textId="27CDA089" w:rsidR="00402FD7" w:rsidRDefault="00402FD7" w:rsidP="008B4EAB"/>
    <w:p w14:paraId="16945E52" w14:textId="7A364D1A" w:rsidR="00402FD7" w:rsidRDefault="00402FD7" w:rsidP="008B4EAB">
      <w:r>
        <w:t xml:space="preserve">1. In cases when </w:t>
      </w:r>
      <w:r w:rsidR="006000F9">
        <w:t>I</w:t>
      </w:r>
      <w:r>
        <w:t xml:space="preserve"> had a specific lunisolar year, month, and day, </w:t>
      </w:r>
      <w:r w:rsidR="006000F9">
        <w:t>I</w:t>
      </w:r>
      <w:r>
        <w:t xml:space="preserve"> simply converted to a specific Gregorian year, month, and day.</w:t>
      </w:r>
    </w:p>
    <w:p w14:paraId="098640E8" w14:textId="7E74B295" w:rsidR="00402FD7" w:rsidRDefault="00402FD7" w:rsidP="008B4EAB"/>
    <w:p w14:paraId="5DF40812" w14:textId="2D9DDDFB" w:rsidR="00402FD7" w:rsidRDefault="00402FD7" w:rsidP="008B4EAB">
      <w:r>
        <w:t xml:space="preserve">2. In cases when </w:t>
      </w:r>
      <w:r w:rsidR="006000F9">
        <w:t>I</w:t>
      </w:r>
      <w:r>
        <w:t xml:space="preserve"> had a lunisolar year and month, but not day, </w:t>
      </w:r>
      <w:r w:rsidR="006000F9">
        <w:t xml:space="preserve">I </w:t>
      </w:r>
      <w:r>
        <w:t>simply converted the month. So, a lunisolar 1467/7 bec</w:t>
      </w:r>
      <w:r w:rsidR="008E491C">
        <w:t>a</w:t>
      </w:r>
      <w:r>
        <w:t xml:space="preserve">me a Gregorian 1467/8. Technically, a lunisolar 1467/7 </w:t>
      </w:r>
      <w:r w:rsidR="008E491C">
        <w:t xml:space="preserve">could be any date within the range </w:t>
      </w:r>
      <w:r w:rsidRPr="00402FD7">
        <w:t>1467/7/31~8/29</w:t>
      </w:r>
      <w:r>
        <w:t xml:space="preserve">. </w:t>
      </w:r>
      <w:r w:rsidR="008E491C">
        <w:t xml:space="preserve">However, since the event in this case is significantly more likely to fall within the </w:t>
      </w:r>
      <w:r w:rsidR="00983C64">
        <w:t xml:space="preserve">eighth </w:t>
      </w:r>
      <w:r w:rsidR="008E491C">
        <w:t>month, I’ve assumed that it does.</w:t>
      </w:r>
    </w:p>
    <w:p w14:paraId="50370943" w14:textId="6A6B1E63" w:rsidR="00402FD7" w:rsidRDefault="00402FD7" w:rsidP="008B4EAB"/>
    <w:p w14:paraId="2A79AE02" w14:textId="47805A35" w:rsidR="00402FD7" w:rsidRDefault="00402FD7" w:rsidP="008B4EAB">
      <w:r>
        <w:t xml:space="preserve">3. In cases when </w:t>
      </w:r>
      <w:r w:rsidR="006000F9">
        <w:t>I</w:t>
      </w:r>
      <w:r>
        <w:t xml:space="preserve"> had a lunisolar year, but not </w:t>
      </w:r>
      <w:r w:rsidR="006000F9">
        <w:t xml:space="preserve">the </w:t>
      </w:r>
      <w:r>
        <w:t xml:space="preserve">month or day, I simply left the year the same. So, a lunisolar 1467 would become a Gregorian 1467. This </w:t>
      </w:r>
      <w:r w:rsidR="006000F9">
        <w:t>co</w:t>
      </w:r>
      <w:r w:rsidR="008E491C">
        <w:t xml:space="preserve">uld </w:t>
      </w:r>
      <w:r>
        <w:t xml:space="preserve">only cause problems if the event takes place </w:t>
      </w:r>
      <w:r w:rsidR="00B67CF0">
        <w:t>near the very beginning or very end</w:t>
      </w:r>
      <w:r>
        <w:t xml:space="preserve"> of the year, which we don’t know </w:t>
      </w:r>
      <w:r w:rsidR="008E491C">
        <w:t>given the information we have</w:t>
      </w:r>
      <w:r>
        <w:t>.</w:t>
      </w:r>
      <w:r w:rsidR="003539D4">
        <w:t xml:space="preserve"> Therefore, I’ve assumed </w:t>
      </w:r>
      <w:r w:rsidR="006000F9">
        <w:t xml:space="preserve">the events </w:t>
      </w:r>
      <w:r w:rsidR="008E491C">
        <w:t xml:space="preserve">do </w:t>
      </w:r>
      <w:r w:rsidR="003539D4">
        <w:t>not.</w:t>
      </w:r>
    </w:p>
    <w:p w14:paraId="289C726D" w14:textId="000DBBB9" w:rsidR="003539D4" w:rsidRDefault="003539D4" w:rsidP="008B4EAB"/>
    <w:p w14:paraId="29E760C8" w14:textId="1D5B049E" w:rsidR="003539D4" w:rsidRDefault="00FA0F24" w:rsidP="008B4EAB">
      <w:r>
        <w:t>4. In cases when I</w:t>
      </w:r>
      <w:r w:rsidR="003539D4">
        <w:t xml:space="preserve"> had a lunisolar year and a season, but not a month or a day, I left the year and </w:t>
      </w:r>
      <w:r w:rsidR="00106A34">
        <w:t>season</w:t>
      </w:r>
      <w:r w:rsidR="003539D4">
        <w:t xml:space="preserve"> </w:t>
      </w:r>
      <w:r w:rsidR="00B67CF0">
        <w:t>the same. So, a lunisolar 1467/s</w:t>
      </w:r>
      <w:r w:rsidR="003539D4">
        <w:t>ummer would become a Gre</w:t>
      </w:r>
      <w:r w:rsidR="00B67CF0">
        <w:t>gorian 1467/s</w:t>
      </w:r>
      <w:r w:rsidR="003539D4">
        <w:t xml:space="preserve">ummer. Technically, a lunisolar 1467/Summer </w:t>
      </w:r>
      <w:r w:rsidR="008E491C">
        <w:t>could be within the range</w:t>
      </w:r>
      <w:r w:rsidR="006000F9">
        <w:t xml:space="preserve"> of Gregorian</w:t>
      </w:r>
      <w:r w:rsidR="008E491C">
        <w:t xml:space="preserve"> </w:t>
      </w:r>
      <w:r w:rsidR="00B67CF0">
        <w:t>1467/summer-f</w:t>
      </w:r>
      <w:r w:rsidR="003539D4">
        <w:t xml:space="preserve">all. This </w:t>
      </w:r>
      <w:r w:rsidR="008E491C">
        <w:t xml:space="preserve">would </w:t>
      </w:r>
      <w:r w:rsidR="003539D4">
        <w:t xml:space="preserve">only cause problems </w:t>
      </w:r>
      <w:r w:rsidR="008E491C">
        <w:t>if the</w:t>
      </w:r>
      <w:r w:rsidR="00983C64">
        <w:t xml:space="preserve"> </w:t>
      </w:r>
      <w:r w:rsidR="003539D4">
        <w:t xml:space="preserve">event in question takes place toward the end of the given season, which we don’t know </w:t>
      </w:r>
      <w:r w:rsidR="008E491C">
        <w:t>given the information we have</w:t>
      </w:r>
      <w:r w:rsidR="003539D4">
        <w:t xml:space="preserve">. Therefore, I’ve assumed </w:t>
      </w:r>
      <w:r w:rsidR="00FA05E9">
        <w:t>it</w:t>
      </w:r>
      <w:r w:rsidR="003539D4">
        <w:t xml:space="preserve"> do</w:t>
      </w:r>
      <w:r w:rsidR="00FA05E9">
        <w:t>es</w:t>
      </w:r>
      <w:r w:rsidR="003539D4">
        <w:t xml:space="preserve"> not.</w:t>
      </w:r>
    </w:p>
    <w:p w14:paraId="1A4B5E67" w14:textId="58714B11" w:rsidR="008E491C" w:rsidRDefault="008E491C" w:rsidP="008B4EAB"/>
    <w:p w14:paraId="0D59A71E" w14:textId="57D71DE3" w:rsidR="008E491C" w:rsidRDefault="00FA0F24" w:rsidP="008B4EAB">
      <w:r>
        <w:t>5. In cases when I</w:t>
      </w:r>
      <w:r w:rsidR="008E491C">
        <w:t xml:space="preserve"> had a lunisolar year an</w:t>
      </w:r>
      <w:r>
        <w:t>d month, but a range of days, I</w:t>
      </w:r>
      <w:r w:rsidR="008E491C">
        <w:t xml:space="preserve"> converted to a Gregorian year, month, and range of days. However, if that new range of days split the observation between months (so, for example</w:t>
      </w:r>
      <w:r w:rsidR="006000F9">
        <w:t xml:space="preserve">, </w:t>
      </w:r>
      <w:r w:rsidR="006000F9" w:rsidRPr="006000F9">
        <w:t>5/1</w:t>
      </w:r>
      <w:r w:rsidR="006000F9">
        <w:t xml:space="preserve">8-21 becoming </w:t>
      </w:r>
      <w:r w:rsidR="006000F9" w:rsidRPr="006000F9">
        <w:t>6/28</w:t>
      </w:r>
      <w:r w:rsidR="006000F9">
        <w:t>-</w:t>
      </w:r>
      <w:r w:rsidR="006000F9" w:rsidRPr="006000F9">
        <w:t>7/1</w:t>
      </w:r>
      <w:r w:rsidR="008E491C">
        <w:t xml:space="preserve">) or even years (for example, </w:t>
      </w:r>
      <w:r w:rsidR="006000F9" w:rsidRPr="006000F9">
        <w:t xml:space="preserve">1484/12 </w:t>
      </w:r>
      <w:r w:rsidR="006000F9">
        <w:t xml:space="preserve">becoming </w:t>
      </w:r>
      <w:r w:rsidR="006000F9" w:rsidRPr="006000F9">
        <w:t>1484/12/18</w:t>
      </w:r>
      <w:r w:rsidR="006000F9">
        <w:t>-</w:t>
      </w:r>
      <w:r w:rsidR="006000F9" w:rsidRPr="006000F9">
        <w:t>1485/1/16</w:t>
      </w:r>
      <w:r w:rsidR="008E491C">
        <w:t xml:space="preserve">), then the observation was set at the earliest possible date </w:t>
      </w:r>
      <w:r w:rsidR="006000F9">
        <w:t>of</w:t>
      </w:r>
      <w:r w:rsidR="008E491C">
        <w:t xml:space="preserve"> the range. So</w:t>
      </w:r>
      <w:r w:rsidR="006000F9">
        <w:t>,</w:t>
      </w:r>
      <w:r w:rsidR="008E491C">
        <w:t xml:space="preserve"> in the examples listed in parentheses here, the Gregorian dates would be </w:t>
      </w:r>
      <w:r w:rsidR="006000F9">
        <w:t>6/28</w:t>
      </w:r>
      <w:r w:rsidR="008E491C">
        <w:t xml:space="preserve"> and 14</w:t>
      </w:r>
      <w:r w:rsidR="006000F9">
        <w:t>84</w:t>
      </w:r>
      <w:r w:rsidR="008E491C">
        <w:t>/12/</w:t>
      </w:r>
      <w:r w:rsidR="006000F9">
        <w:t>18</w:t>
      </w:r>
      <w:r w:rsidR="008E491C">
        <w:t>.</w:t>
      </w:r>
    </w:p>
    <w:p w14:paraId="3697FE90" w14:textId="2BC82455" w:rsidR="003539D4" w:rsidRDefault="003539D4" w:rsidP="008B4EAB"/>
    <w:p w14:paraId="382696A3" w14:textId="6A3CC087" w:rsidR="006000F9" w:rsidRDefault="006000F9" w:rsidP="008B4EAB">
      <w:r>
        <w:t>As you can see, conver</w:t>
      </w:r>
      <w:r w:rsidR="00983C64">
        <w:t>ting incomplete dates</w:t>
      </w:r>
      <w:r>
        <w:t xml:space="preserve"> create</w:t>
      </w:r>
      <w:r w:rsidR="00983C64">
        <w:t>s</w:t>
      </w:r>
      <w:r>
        <w:t xml:space="preserve"> headaches fairly quickly. I’d argue the safest bet is to stick with the lunisolar dates and to deal with the oddities of “leap months,” and only make use of the Gregorian dates if </w:t>
      </w:r>
      <w:r w:rsidR="00FA0F24">
        <w:t>necessary, since they are likely</w:t>
      </w:r>
      <w:r>
        <w:t xml:space="preserve"> to be </w:t>
      </w:r>
      <w:r w:rsidR="006A6246">
        <w:t xml:space="preserve">somewhat </w:t>
      </w:r>
      <w:r>
        <w:t>less precise.</w:t>
      </w:r>
    </w:p>
    <w:p w14:paraId="6404FAB3" w14:textId="77777777" w:rsidR="001E5B79" w:rsidRDefault="001E5B79" w:rsidP="00CA0A3A">
      <w:pPr>
        <w:rPr>
          <w:highlight w:val="yellow"/>
        </w:rPr>
      </w:pPr>
    </w:p>
    <w:p w14:paraId="5F3F68C5" w14:textId="3374CD74" w:rsidR="00076B5E" w:rsidRDefault="005B0654" w:rsidP="00CA0A3A">
      <w:pPr>
        <w:rPr>
          <w:i/>
        </w:rPr>
      </w:pPr>
      <w:bookmarkStart w:id="5" w:name="_Hlk31276181"/>
      <w:r>
        <w:rPr>
          <w:i/>
        </w:rPr>
        <w:t xml:space="preserve">The </w:t>
      </w:r>
      <w:r w:rsidR="00F004E6">
        <w:rPr>
          <w:i/>
        </w:rPr>
        <w:t>Belligerent</w:t>
      </w:r>
      <w:r w:rsidR="00076B5E">
        <w:rPr>
          <w:i/>
        </w:rPr>
        <w:t>s</w:t>
      </w:r>
    </w:p>
    <w:p w14:paraId="0FB78E69" w14:textId="648817D5" w:rsidR="00076B5E" w:rsidRDefault="00076B5E" w:rsidP="00CA0A3A"/>
    <w:p w14:paraId="5407319A" w14:textId="6DCF9B04" w:rsidR="00E527A9" w:rsidRDefault="00E527A9" w:rsidP="00CA0A3A">
      <w:bookmarkStart w:id="6" w:name="_Hlk534898510"/>
      <w:r>
        <w:t>The criteria for inclusion as a</w:t>
      </w:r>
      <w:r w:rsidR="00B3536A">
        <w:t xml:space="preserve"> </w:t>
      </w:r>
      <w:r w:rsidR="00F004E6">
        <w:t>belligerent</w:t>
      </w:r>
      <w:r>
        <w:t xml:space="preserve"> engaging in battle was having been the leader of an independent army that participated in the battle. Most often these were warlords (</w:t>
      </w:r>
      <w:r w:rsidRPr="005244AD">
        <w:rPr>
          <w:i/>
        </w:rPr>
        <w:t>daimy</w:t>
      </w:r>
      <w:r>
        <w:rPr>
          <w:i/>
        </w:rPr>
        <w:t>ō</w:t>
      </w:r>
      <w:r>
        <w:t>), their retainers, or</w:t>
      </w:r>
      <w:r w:rsidR="006A6246">
        <w:t xml:space="preserve"> their generals, but not always. P</w:t>
      </w:r>
      <w:r>
        <w:t>eriodically</w:t>
      </w:r>
      <w:r w:rsidR="006A6246">
        <w:t>, battles include</w:t>
      </w:r>
      <w:r>
        <w:t xml:space="preserve"> a wide variety of different types of </w:t>
      </w:r>
      <w:r w:rsidR="00F004E6">
        <w:t>belligerent</w:t>
      </w:r>
      <w:r>
        <w:t xml:space="preserve">s </w:t>
      </w:r>
      <w:r w:rsidR="006A6246">
        <w:t>including religious sects, peasant armies, masterless warriors (</w:t>
      </w:r>
      <w:r w:rsidR="006A6246">
        <w:rPr>
          <w:i/>
        </w:rPr>
        <w:t>rō</w:t>
      </w:r>
      <w:r w:rsidR="006A6246" w:rsidRPr="005244AD">
        <w:rPr>
          <w:i/>
        </w:rPr>
        <w:t>nin</w:t>
      </w:r>
      <w:r w:rsidR="006A6246">
        <w:t xml:space="preserve">), and even the </w:t>
      </w:r>
      <w:r w:rsidR="006A6246">
        <w:rPr>
          <w:i/>
        </w:rPr>
        <w:t>shō</w:t>
      </w:r>
      <w:r w:rsidR="006A6246" w:rsidRPr="005244AD">
        <w:rPr>
          <w:i/>
        </w:rPr>
        <w:t>gun</w:t>
      </w:r>
      <w:r w:rsidR="006A6246">
        <w:t xml:space="preserve"> himself in a few instances</w:t>
      </w:r>
      <w:r w:rsidR="006A6246" w:rsidRPr="00CF75DF">
        <w:t>.</w:t>
      </w:r>
      <w:r>
        <w:t xml:space="preserve"> The decision to include only the leaders of independent armies as battle participants means that the </w:t>
      </w:r>
      <w:r w:rsidR="003B002D">
        <w:t xml:space="preserve">aggregate </w:t>
      </w:r>
      <w:r>
        <w:t>number of individual participants’ battle observations will generally be</w:t>
      </w:r>
      <w:r w:rsidR="00B67CF0">
        <w:t xml:space="preserve"> an undercount</w:t>
      </w:r>
      <w:r>
        <w:t>, as many likely took part in past battles, prior to leading their own independent armies.</w:t>
      </w:r>
    </w:p>
    <w:p w14:paraId="7B8682B2" w14:textId="7250DEC5" w:rsidR="00E527A9" w:rsidRDefault="00E527A9" w:rsidP="00CA0A3A"/>
    <w:p w14:paraId="084BD863" w14:textId="13BD3201" w:rsidR="00E527A9" w:rsidRDefault="00E527A9" w:rsidP="00CA0A3A">
      <w:bookmarkStart w:id="7" w:name="_Hlk534879946"/>
      <w:r>
        <w:t xml:space="preserve">There are two types of </w:t>
      </w:r>
      <w:r w:rsidR="00F004E6">
        <w:t>belligerent</w:t>
      </w:r>
      <w:r>
        <w:t xml:space="preserve">s that are included in the </w:t>
      </w:r>
      <w:r w:rsidR="005B7CEE">
        <w:t>data set</w:t>
      </w:r>
      <w:r>
        <w:t xml:space="preserve">: specific </w:t>
      </w:r>
      <w:r w:rsidR="00F004E6">
        <w:t>belligerent</w:t>
      </w:r>
      <w:r>
        <w:t xml:space="preserve">s and general </w:t>
      </w:r>
      <w:r w:rsidR="00F004E6">
        <w:t>belligerent</w:t>
      </w:r>
      <w:r>
        <w:t xml:space="preserve">s. </w:t>
      </w:r>
      <w:r w:rsidRPr="002E398F">
        <w:rPr>
          <w:i/>
        </w:rPr>
        <w:t xml:space="preserve">Specific </w:t>
      </w:r>
      <w:r w:rsidR="00F004E6">
        <w:rPr>
          <w:i/>
        </w:rPr>
        <w:t>belligerent</w:t>
      </w:r>
      <w:r w:rsidRPr="002E398F">
        <w:rPr>
          <w:i/>
        </w:rPr>
        <w:t>s</w:t>
      </w:r>
      <w:r>
        <w:t xml:space="preserve"> are unique, identifiable individuals, such as </w:t>
      </w:r>
      <w:r w:rsidR="002E398F">
        <w:t>Mōri Motonari, Oda Nobunaga, Hosokawa Harumoto, or Ry</w:t>
      </w:r>
      <w:r w:rsidR="002E398F" w:rsidRPr="002E398F">
        <w:rPr>
          <w:rFonts w:cs="Calibri"/>
        </w:rPr>
        <w:t>ū</w:t>
      </w:r>
      <w:r w:rsidR="002E398F">
        <w:t>zouji Takanobu.</w:t>
      </w:r>
      <w:r>
        <w:t xml:space="preserve"> </w:t>
      </w:r>
      <w:r w:rsidR="002E398F">
        <w:t xml:space="preserve">These </w:t>
      </w:r>
      <w:r w:rsidR="00F004E6">
        <w:t>belligerent</w:t>
      </w:r>
      <w:r w:rsidR="002E398F">
        <w:t xml:space="preserve">s refer to the same </w:t>
      </w:r>
      <w:r w:rsidR="003B002D">
        <w:t>individual</w:t>
      </w:r>
      <w:r w:rsidR="002E398F">
        <w:t xml:space="preserve"> as army-leader each and every time they show up in the data</w:t>
      </w:r>
      <w:r w:rsidR="00B67CF0">
        <w:t xml:space="preserve"> </w:t>
      </w:r>
      <w:r w:rsidR="002E398F">
        <w:t>set.</w:t>
      </w:r>
      <w:r w:rsidR="002E398F">
        <w:rPr>
          <w:rStyle w:val="FootnoteReference"/>
        </w:rPr>
        <w:footnoteReference w:id="19"/>
      </w:r>
      <w:r w:rsidR="002E398F">
        <w:t xml:space="preserve"> </w:t>
      </w:r>
      <w:r w:rsidR="002E398F" w:rsidRPr="002E398F">
        <w:rPr>
          <w:i/>
        </w:rPr>
        <w:t xml:space="preserve">General </w:t>
      </w:r>
      <w:r w:rsidR="00F004E6">
        <w:rPr>
          <w:i/>
        </w:rPr>
        <w:t>belligerent</w:t>
      </w:r>
      <w:r w:rsidR="002E398F" w:rsidRPr="002E398F">
        <w:rPr>
          <w:i/>
        </w:rPr>
        <w:t>s</w:t>
      </w:r>
      <w:r w:rsidR="002E398F">
        <w:t xml:space="preserve"> are collective </w:t>
      </w:r>
      <w:r w:rsidR="00F004E6">
        <w:t>belligerent</w:t>
      </w:r>
      <w:r w:rsidR="002E398F">
        <w:t xml:space="preserve">s, who are not identified with any particular individual. The inclusion of general </w:t>
      </w:r>
      <w:r w:rsidR="00F004E6">
        <w:t>belligerent</w:t>
      </w:r>
      <w:r w:rsidR="002E398F">
        <w:t>s is due both to insufficient information in certain cases and to the more egalitarian structure</w:t>
      </w:r>
      <w:r w:rsidR="003B002D">
        <w:t>s</w:t>
      </w:r>
      <w:r w:rsidR="002E398F">
        <w:t xml:space="preserve"> of certain types of groups. Examples of the kinds of general </w:t>
      </w:r>
      <w:r w:rsidR="00F004E6">
        <w:t>belligerent</w:t>
      </w:r>
      <w:r w:rsidR="002E398F">
        <w:t xml:space="preserve">s included in the </w:t>
      </w:r>
      <w:r w:rsidR="005B7CEE">
        <w:t>data set</w:t>
      </w:r>
      <w:r w:rsidR="002E398F">
        <w:t xml:space="preserve"> are Owari army, Shimazu clan army, and Ikkō sect army.</w:t>
      </w:r>
      <w:r w:rsidR="003B002D">
        <w:t xml:space="preserve"> These </w:t>
      </w:r>
      <w:r w:rsidR="00F004E6">
        <w:t>belligerent</w:t>
      </w:r>
      <w:r w:rsidR="003B002D">
        <w:t>s may include the same individuals between observations, but since they are not identified, there is no way of knowing.</w:t>
      </w:r>
    </w:p>
    <w:bookmarkEnd w:id="6"/>
    <w:bookmarkEnd w:id="7"/>
    <w:p w14:paraId="5852840B" w14:textId="5B96EB36" w:rsidR="00B6416B" w:rsidRDefault="00B6416B" w:rsidP="00CA0A3A"/>
    <w:p w14:paraId="47CA594C" w14:textId="5344B81D" w:rsidR="00B6416B" w:rsidRDefault="00F004E6" w:rsidP="00CA0A3A">
      <w:pPr>
        <w:rPr>
          <w:i/>
        </w:rPr>
      </w:pPr>
      <w:r>
        <w:rPr>
          <w:i/>
        </w:rPr>
        <w:t>Belligerent</w:t>
      </w:r>
      <w:r w:rsidR="00B6416B">
        <w:rPr>
          <w:i/>
        </w:rPr>
        <w:t xml:space="preserve"> Names</w:t>
      </w:r>
    </w:p>
    <w:p w14:paraId="520D1C7A" w14:textId="5C0A5174" w:rsidR="00B6416B" w:rsidRDefault="00B6416B" w:rsidP="00CA0A3A">
      <w:pPr>
        <w:rPr>
          <w:i/>
        </w:rPr>
      </w:pPr>
    </w:p>
    <w:p w14:paraId="5168D30A" w14:textId="02EA2D8E" w:rsidR="005B0654" w:rsidRPr="000E35C5" w:rsidRDefault="00C62B47" w:rsidP="000E35C5">
      <w:bookmarkStart w:id="8" w:name="_Hlk534810287"/>
      <w:bookmarkStart w:id="9" w:name="_Hlk534898261"/>
      <w:r w:rsidRPr="000E35C5">
        <w:t xml:space="preserve">Each individual </w:t>
      </w:r>
      <w:r w:rsidR="00F004E6">
        <w:t>belligerent</w:t>
      </w:r>
      <w:r w:rsidRPr="000E35C5">
        <w:t xml:space="preserve"> in the </w:t>
      </w:r>
      <w:r w:rsidR="005B7CEE">
        <w:t>data set</w:t>
      </w:r>
      <w:r w:rsidRPr="000E35C5">
        <w:t xml:space="preserve"> </w:t>
      </w:r>
      <w:r w:rsidR="00592955" w:rsidRPr="000E35C5">
        <w:t xml:space="preserve">has a single name for all observations. In reality, Japanese warriors frequently changed their names throughout their careers. For instance, the </w:t>
      </w:r>
      <w:r w:rsidR="0076773C">
        <w:t>warrior</w:t>
      </w:r>
      <w:r w:rsidR="00592955" w:rsidRPr="000E35C5">
        <w:t xml:space="preserve"> who </w:t>
      </w:r>
      <w:r w:rsidR="000E35C5" w:rsidRPr="000E35C5">
        <w:t>is best</w:t>
      </w:r>
      <w:r w:rsidR="00592955" w:rsidRPr="000E35C5">
        <w:t xml:space="preserve"> known as Uesugi Kenshin (</w:t>
      </w:r>
      <w:r w:rsidR="00592955" w:rsidRPr="000E35C5">
        <w:rPr>
          <w:rFonts w:hint="eastAsia"/>
          <w:sz w:val="20"/>
          <w:szCs w:val="20"/>
        </w:rPr>
        <w:t>上杉</w:t>
      </w:r>
      <w:r w:rsidR="00592955" w:rsidRPr="000E35C5">
        <w:rPr>
          <w:rFonts w:hint="eastAsia"/>
          <w:sz w:val="20"/>
          <w:szCs w:val="20"/>
        </w:rPr>
        <w:t xml:space="preserve"> </w:t>
      </w:r>
      <w:r w:rsidR="00592955" w:rsidRPr="000E35C5">
        <w:rPr>
          <w:rFonts w:hint="eastAsia"/>
          <w:sz w:val="20"/>
          <w:szCs w:val="20"/>
        </w:rPr>
        <w:t>謙信</w:t>
      </w:r>
      <w:r w:rsidR="00592955" w:rsidRPr="000E35C5">
        <w:t>) was born in</w:t>
      </w:r>
      <w:r w:rsidR="00122334">
        <w:t xml:space="preserve"> Echigo in</w:t>
      </w:r>
      <w:r w:rsidR="00592955" w:rsidRPr="000E35C5">
        <w:t xml:space="preserve"> 1530 as </w:t>
      </w:r>
      <w:r w:rsidR="003F4B79" w:rsidRPr="000E35C5">
        <w:t>Nagao Kagetora (</w:t>
      </w:r>
      <w:r w:rsidR="003F4B79" w:rsidRPr="000E35C5">
        <w:rPr>
          <w:rFonts w:hint="eastAsia"/>
          <w:sz w:val="20"/>
          <w:szCs w:val="20"/>
        </w:rPr>
        <w:t>長尾</w:t>
      </w:r>
      <w:r w:rsidR="003F4B79" w:rsidRPr="000E35C5">
        <w:rPr>
          <w:rFonts w:hint="eastAsia"/>
          <w:sz w:val="20"/>
          <w:szCs w:val="20"/>
        </w:rPr>
        <w:t xml:space="preserve"> </w:t>
      </w:r>
      <w:r w:rsidR="003F4B79" w:rsidRPr="000E35C5">
        <w:rPr>
          <w:rFonts w:hint="eastAsia"/>
          <w:sz w:val="20"/>
          <w:szCs w:val="20"/>
        </w:rPr>
        <w:t>景虎</w:t>
      </w:r>
      <w:r w:rsidR="003F4B79" w:rsidRPr="000E35C5">
        <w:rPr>
          <w:rFonts w:hint="eastAsia"/>
        </w:rPr>
        <w:t>)</w:t>
      </w:r>
      <w:r w:rsidR="003F4B79" w:rsidRPr="000E35C5">
        <w:t>, was known in his childhood as Nagao Torachiyo (</w:t>
      </w:r>
      <w:r w:rsidR="003F4B79" w:rsidRPr="000E35C5">
        <w:rPr>
          <w:rFonts w:hint="eastAsia"/>
          <w:sz w:val="20"/>
          <w:szCs w:val="20"/>
        </w:rPr>
        <w:t>長尾</w:t>
      </w:r>
      <w:r w:rsidR="003F4B79" w:rsidRPr="000E35C5">
        <w:rPr>
          <w:rFonts w:hint="eastAsia"/>
          <w:sz w:val="20"/>
          <w:szCs w:val="20"/>
        </w:rPr>
        <w:t xml:space="preserve"> </w:t>
      </w:r>
      <w:r w:rsidR="003F4B79" w:rsidRPr="000E35C5">
        <w:rPr>
          <w:rFonts w:hint="eastAsia"/>
          <w:sz w:val="20"/>
          <w:szCs w:val="20"/>
        </w:rPr>
        <w:t>虎千代</w:t>
      </w:r>
      <w:r w:rsidR="003F4B79" w:rsidRPr="000E35C5">
        <w:rPr>
          <w:rFonts w:hint="eastAsia"/>
        </w:rPr>
        <w:t>)</w:t>
      </w:r>
      <w:r w:rsidR="003F4B79" w:rsidRPr="000E35C5">
        <w:t xml:space="preserve">, was adopted by the Uesugi clan in 1561 and was thereafter known as </w:t>
      </w:r>
      <w:r w:rsidR="005E53E8" w:rsidRPr="000E35C5">
        <w:t>Uesugi</w:t>
      </w:r>
      <w:r w:rsidR="003F4B79" w:rsidRPr="000E35C5">
        <w:t xml:space="preserve"> Masatora (</w:t>
      </w:r>
      <w:r w:rsidR="005E53E8" w:rsidRPr="000E35C5">
        <w:rPr>
          <w:rFonts w:hint="eastAsia"/>
          <w:sz w:val="20"/>
          <w:szCs w:val="20"/>
        </w:rPr>
        <w:t>上杉</w:t>
      </w:r>
      <w:r w:rsidR="005E53E8" w:rsidRPr="000E35C5">
        <w:rPr>
          <w:rFonts w:hint="eastAsia"/>
          <w:sz w:val="20"/>
          <w:szCs w:val="20"/>
        </w:rPr>
        <w:t xml:space="preserve"> </w:t>
      </w:r>
      <w:r w:rsidR="005E53E8" w:rsidRPr="000E35C5">
        <w:rPr>
          <w:rFonts w:hint="eastAsia"/>
          <w:sz w:val="20"/>
          <w:szCs w:val="20"/>
        </w:rPr>
        <w:t>政虎</w:t>
      </w:r>
      <w:r w:rsidR="003F4B79" w:rsidRPr="000E35C5">
        <w:t xml:space="preserve">), </w:t>
      </w:r>
      <w:r w:rsidR="005E53E8" w:rsidRPr="000E35C5">
        <w:t xml:space="preserve">this was changed the following year to Uesugi </w:t>
      </w:r>
      <w:r w:rsidR="003F4B79" w:rsidRPr="000E35C5">
        <w:t>Terutora (</w:t>
      </w:r>
      <w:r w:rsidR="005E53E8" w:rsidRPr="000E35C5">
        <w:rPr>
          <w:rFonts w:hint="eastAsia"/>
          <w:sz w:val="20"/>
          <w:szCs w:val="20"/>
        </w:rPr>
        <w:t>上杉</w:t>
      </w:r>
      <w:r w:rsidR="005E53E8" w:rsidRPr="000E35C5">
        <w:rPr>
          <w:rFonts w:hint="eastAsia"/>
          <w:sz w:val="20"/>
          <w:szCs w:val="20"/>
        </w:rPr>
        <w:t xml:space="preserve"> </w:t>
      </w:r>
      <w:r w:rsidR="005E53E8" w:rsidRPr="000E35C5">
        <w:rPr>
          <w:rFonts w:hint="eastAsia"/>
          <w:sz w:val="20"/>
          <w:szCs w:val="20"/>
        </w:rPr>
        <w:t>輝虎</w:t>
      </w:r>
      <w:r w:rsidR="003F4B79" w:rsidRPr="000E35C5">
        <w:t xml:space="preserve">), </w:t>
      </w:r>
      <w:r w:rsidR="005E53E8" w:rsidRPr="000E35C5">
        <w:t>and in 1574 he retired to a Buddhist monetary,</w:t>
      </w:r>
      <w:r w:rsidR="000E35C5">
        <w:rPr>
          <w:rStyle w:val="FootnoteReference"/>
        </w:rPr>
        <w:footnoteReference w:id="20"/>
      </w:r>
      <w:r w:rsidR="005E53E8" w:rsidRPr="000E35C5">
        <w:t xml:space="preserve"> taking the name Uesugi Kenshin.</w:t>
      </w:r>
      <w:r w:rsidR="000E35C5" w:rsidRPr="000E35C5">
        <w:t xml:space="preserve"> </w:t>
      </w:r>
      <w:r w:rsidR="000E35C5">
        <w:t xml:space="preserve">In order to avoid confusion, in this case and others like it I’ve chosen the single name for which the </w:t>
      </w:r>
      <w:r w:rsidR="00F004E6">
        <w:t>belligerent</w:t>
      </w:r>
      <w:r w:rsidR="000E35C5">
        <w:t xml:space="preserve"> is best known. </w:t>
      </w:r>
      <w:bookmarkEnd w:id="8"/>
      <w:r w:rsidR="000E35C5">
        <w:t>Thus, in the case of Uesugi, he is listed as “</w:t>
      </w:r>
      <w:r w:rsidR="000E35C5" w:rsidRPr="000E35C5">
        <w:rPr>
          <w:rFonts w:hint="eastAsia"/>
        </w:rPr>
        <w:t>Uesugi Kenshin (</w:t>
      </w:r>
      <w:r w:rsidR="000E35C5" w:rsidRPr="000E35C5">
        <w:rPr>
          <w:rFonts w:hint="eastAsia"/>
          <w:sz w:val="20"/>
          <w:szCs w:val="20"/>
        </w:rPr>
        <w:t>上杉</w:t>
      </w:r>
      <w:r w:rsidR="000E35C5" w:rsidRPr="000E35C5">
        <w:rPr>
          <w:rFonts w:hint="eastAsia"/>
          <w:sz w:val="20"/>
          <w:szCs w:val="20"/>
        </w:rPr>
        <w:t xml:space="preserve"> </w:t>
      </w:r>
      <w:r w:rsidR="000E35C5" w:rsidRPr="000E35C5">
        <w:rPr>
          <w:rFonts w:hint="eastAsia"/>
          <w:sz w:val="20"/>
          <w:szCs w:val="20"/>
        </w:rPr>
        <w:t>謙信</w:t>
      </w:r>
      <w:r w:rsidR="000E35C5" w:rsidRPr="000E35C5">
        <w:rPr>
          <w:rFonts w:hint="eastAsia"/>
        </w:rPr>
        <w:t>)</w:t>
      </w:r>
      <w:r w:rsidR="000E35C5">
        <w:t>” from his very first battle in 1543 to his final battle in 1577.</w:t>
      </w:r>
    </w:p>
    <w:bookmarkEnd w:id="5"/>
    <w:bookmarkEnd w:id="9"/>
    <w:p w14:paraId="4DF526D9" w14:textId="1F9FFE90" w:rsidR="000C6155" w:rsidRDefault="000C6155" w:rsidP="00CA0A3A"/>
    <w:p w14:paraId="1075C1B0" w14:textId="77777777" w:rsidR="00B77F23" w:rsidRPr="00D74918" w:rsidRDefault="00B77F23" w:rsidP="00B77F23">
      <w:r>
        <w:rPr>
          <w:i/>
        </w:rPr>
        <w:t>Region</w:t>
      </w:r>
    </w:p>
    <w:p w14:paraId="10942C12" w14:textId="77777777" w:rsidR="00B77F23" w:rsidRPr="00437349" w:rsidRDefault="00B77F23" w:rsidP="00B77F23"/>
    <w:p w14:paraId="1F6B6BAF" w14:textId="14B9D790" w:rsidR="00B77F23" w:rsidRPr="00B77F23" w:rsidRDefault="00B77F23" w:rsidP="00B77F23">
      <w:pPr>
        <w:rPr>
          <w:rFonts w:eastAsiaTheme="minorEastAsia" w:cs="MS Mincho"/>
        </w:rPr>
      </w:pPr>
      <w:r>
        <w:rPr>
          <w:iCs/>
        </w:rPr>
        <w:t xml:space="preserve">Regions were coded according to Japan’s ancient </w:t>
      </w:r>
      <w:r w:rsidRPr="00437349">
        <w:t xml:space="preserve">administrative units known as </w:t>
      </w:r>
      <w:r w:rsidRPr="00437349">
        <w:rPr>
          <w:i/>
        </w:rPr>
        <w:t>Gokishichidō</w:t>
      </w:r>
      <w:r w:rsidRPr="00437349">
        <w:t xml:space="preserve"> (</w:t>
      </w:r>
      <w:r w:rsidRPr="00E034D9">
        <w:rPr>
          <w:rStyle w:val="tnihongokanji"/>
          <w:sz w:val="20"/>
          <w:szCs w:val="20"/>
        </w:rPr>
        <w:t>五畿七</w:t>
      </w:r>
      <w:r w:rsidRPr="00E034D9">
        <w:rPr>
          <w:rStyle w:val="tnihongokanji"/>
          <w:rFonts w:cs="MS Mincho"/>
          <w:sz w:val="20"/>
          <w:szCs w:val="20"/>
        </w:rPr>
        <w:t>道</w:t>
      </w:r>
      <w:r w:rsidRPr="00437349">
        <w:rPr>
          <w:rStyle w:val="tnihongokanji"/>
          <w:rFonts w:eastAsiaTheme="minorEastAsia" w:cs="MS Mincho"/>
        </w:rPr>
        <w:t>), or “five capital provinces, seven circuits”</w:t>
      </w:r>
      <w:r>
        <w:rPr>
          <w:rStyle w:val="tnihongokanji"/>
          <w:rFonts w:eastAsiaTheme="minorEastAsia" w:cs="MS Mincho"/>
        </w:rPr>
        <w:t xml:space="preserve">—a total of eight regions. </w:t>
      </w:r>
      <w:r>
        <w:rPr>
          <w:iCs/>
        </w:rPr>
        <w:t>Region coding</w:t>
      </w:r>
      <w:r w:rsidRPr="00437349">
        <w:t xml:space="preserve"> was derived from </w:t>
      </w:r>
      <w:r>
        <w:t xml:space="preserve">the Harvard Center for Geographical Analysis (2004), as well as JapanKnowledge (2022). </w:t>
      </w:r>
      <w:r>
        <w:rPr>
          <w:rStyle w:val="tnihongokanji"/>
          <w:rFonts w:eastAsiaTheme="minorEastAsia" w:cs="MS Mincho"/>
        </w:rPr>
        <w:t>The regions are: T</w:t>
      </w:r>
      <w:r w:rsidRPr="00B77F23">
        <w:rPr>
          <w:iCs/>
        </w:rPr>
        <w:t>ō</w:t>
      </w:r>
      <w:r>
        <w:rPr>
          <w:rStyle w:val="tnihongokanji"/>
          <w:rFonts w:eastAsiaTheme="minorEastAsia" w:cs="MS Mincho"/>
        </w:rPr>
        <w:t>san</w:t>
      </w:r>
      <w:r>
        <w:rPr>
          <w:iCs/>
        </w:rPr>
        <w:t>-d</w:t>
      </w:r>
      <w:r w:rsidRPr="00B77F23">
        <w:rPr>
          <w:iCs/>
        </w:rPr>
        <w:t>ō</w:t>
      </w:r>
      <w:r w:rsidR="00B67CF0">
        <w:rPr>
          <w:iCs/>
        </w:rPr>
        <w:t xml:space="preserve"> (</w:t>
      </w:r>
      <w:r w:rsidR="00B67CF0" w:rsidRPr="00B67CF0">
        <w:rPr>
          <w:rFonts w:hint="eastAsia"/>
          <w:iCs/>
          <w:sz w:val="20"/>
          <w:szCs w:val="20"/>
        </w:rPr>
        <w:t>東山道</w:t>
      </w:r>
      <w:r w:rsidR="00B67CF0">
        <w:rPr>
          <w:rFonts w:eastAsiaTheme="minorEastAsia" w:hint="eastAsia"/>
          <w:iCs/>
        </w:rPr>
        <w:t>)</w:t>
      </w:r>
      <w:r>
        <w:rPr>
          <w:rStyle w:val="tnihongokanji"/>
          <w:rFonts w:eastAsiaTheme="minorEastAsia" w:cs="MS Mincho"/>
        </w:rPr>
        <w:t>, Hokuriku</w:t>
      </w:r>
      <w:r>
        <w:rPr>
          <w:iCs/>
        </w:rPr>
        <w:t>-d</w:t>
      </w:r>
      <w:r w:rsidRPr="00B77F23">
        <w:rPr>
          <w:iCs/>
        </w:rPr>
        <w:t>ō</w:t>
      </w:r>
      <w:r w:rsidR="00B67CF0">
        <w:rPr>
          <w:iCs/>
        </w:rPr>
        <w:t xml:space="preserve"> (</w:t>
      </w:r>
      <w:r w:rsidR="00B67CF0" w:rsidRPr="00B67CF0">
        <w:rPr>
          <w:rFonts w:hint="eastAsia"/>
          <w:iCs/>
          <w:sz w:val="20"/>
          <w:szCs w:val="20"/>
        </w:rPr>
        <w:t>北陸道</w:t>
      </w:r>
      <w:r w:rsidR="00B67CF0">
        <w:rPr>
          <w:rFonts w:eastAsiaTheme="minorEastAsia" w:hint="eastAsia"/>
          <w:iCs/>
        </w:rPr>
        <w:t>)</w:t>
      </w:r>
      <w:r>
        <w:rPr>
          <w:rStyle w:val="tnihongokanji"/>
          <w:rFonts w:eastAsiaTheme="minorEastAsia" w:cs="MS Mincho"/>
        </w:rPr>
        <w:t>,</w:t>
      </w:r>
      <w:r w:rsidRPr="00B77F23">
        <w:rPr>
          <w:rStyle w:val="tnihongokanji"/>
          <w:rFonts w:eastAsiaTheme="minorEastAsia" w:cs="MS Mincho"/>
        </w:rPr>
        <w:t xml:space="preserve"> </w:t>
      </w:r>
      <w:r>
        <w:rPr>
          <w:rStyle w:val="tnihongokanji"/>
          <w:rFonts w:eastAsiaTheme="minorEastAsia" w:cs="MS Mincho"/>
        </w:rPr>
        <w:t>T</w:t>
      </w:r>
      <w:r w:rsidRPr="00B77F23">
        <w:rPr>
          <w:iCs/>
        </w:rPr>
        <w:t>ō</w:t>
      </w:r>
      <w:r>
        <w:rPr>
          <w:rStyle w:val="tnihongokanji"/>
          <w:rFonts w:eastAsiaTheme="minorEastAsia" w:cs="MS Mincho"/>
        </w:rPr>
        <w:t>kai</w:t>
      </w:r>
      <w:r>
        <w:rPr>
          <w:iCs/>
        </w:rPr>
        <w:t>-d</w:t>
      </w:r>
      <w:r w:rsidRPr="00B77F23">
        <w:rPr>
          <w:iCs/>
        </w:rPr>
        <w:t>ō</w:t>
      </w:r>
      <w:r w:rsidR="00B67CF0">
        <w:rPr>
          <w:iCs/>
        </w:rPr>
        <w:t xml:space="preserve"> (</w:t>
      </w:r>
      <w:r w:rsidR="00B67CF0" w:rsidRPr="00B67CF0">
        <w:rPr>
          <w:rFonts w:hint="eastAsia"/>
          <w:iCs/>
          <w:sz w:val="20"/>
          <w:szCs w:val="20"/>
        </w:rPr>
        <w:t>東海道</w:t>
      </w:r>
      <w:r w:rsidR="00B67CF0">
        <w:rPr>
          <w:rFonts w:eastAsiaTheme="minorEastAsia" w:hint="eastAsia"/>
          <w:iCs/>
        </w:rPr>
        <w:t>)</w:t>
      </w:r>
      <w:r>
        <w:rPr>
          <w:rStyle w:val="tnihongokanji"/>
          <w:rFonts w:eastAsiaTheme="minorEastAsia" w:cs="MS Mincho"/>
        </w:rPr>
        <w:t>, Kinai</w:t>
      </w:r>
      <w:r w:rsidR="00B67CF0">
        <w:rPr>
          <w:rStyle w:val="tnihongokanji"/>
          <w:rFonts w:eastAsiaTheme="minorEastAsia" w:cs="MS Mincho"/>
        </w:rPr>
        <w:t xml:space="preserve"> (</w:t>
      </w:r>
      <w:r w:rsidR="00B67CF0" w:rsidRPr="00B67CF0">
        <w:rPr>
          <w:rStyle w:val="tnihongokanji"/>
          <w:rFonts w:eastAsiaTheme="minorEastAsia" w:cs="MS Mincho" w:hint="eastAsia"/>
          <w:sz w:val="20"/>
          <w:szCs w:val="20"/>
        </w:rPr>
        <w:t>畿内</w:t>
      </w:r>
      <w:r w:rsidR="00B67CF0">
        <w:rPr>
          <w:rStyle w:val="tnihongokanji"/>
          <w:rFonts w:eastAsiaTheme="minorEastAsia" w:cs="MS Mincho" w:hint="eastAsia"/>
        </w:rPr>
        <w:t>)</w:t>
      </w:r>
      <w:r>
        <w:rPr>
          <w:rStyle w:val="tnihongokanji"/>
          <w:rFonts w:eastAsiaTheme="minorEastAsia" w:cs="MS Mincho"/>
        </w:rPr>
        <w:t>, San’in</w:t>
      </w:r>
      <w:r>
        <w:rPr>
          <w:iCs/>
        </w:rPr>
        <w:t>-d</w:t>
      </w:r>
      <w:r w:rsidRPr="00B77F23">
        <w:rPr>
          <w:iCs/>
        </w:rPr>
        <w:t>ō</w:t>
      </w:r>
      <w:r w:rsidR="00B67CF0">
        <w:rPr>
          <w:iCs/>
        </w:rPr>
        <w:t xml:space="preserve"> (</w:t>
      </w:r>
      <w:r w:rsidR="00B67CF0" w:rsidRPr="00B67CF0">
        <w:rPr>
          <w:rFonts w:hint="eastAsia"/>
          <w:iCs/>
          <w:sz w:val="20"/>
          <w:szCs w:val="20"/>
        </w:rPr>
        <w:t>山陰道</w:t>
      </w:r>
      <w:r w:rsidR="00B67CF0">
        <w:rPr>
          <w:rFonts w:eastAsiaTheme="minorEastAsia" w:hint="eastAsia"/>
          <w:iCs/>
        </w:rPr>
        <w:t>)</w:t>
      </w:r>
      <w:r>
        <w:rPr>
          <w:rStyle w:val="tnihongokanji"/>
          <w:rFonts w:eastAsiaTheme="minorEastAsia" w:cs="MS Mincho"/>
        </w:rPr>
        <w:t xml:space="preserve">, </w:t>
      </w:r>
      <w:r>
        <w:rPr>
          <w:iCs/>
        </w:rPr>
        <w:t>San’y</w:t>
      </w:r>
      <w:r w:rsidRPr="00B77F23">
        <w:rPr>
          <w:iCs/>
        </w:rPr>
        <w:t>ō</w:t>
      </w:r>
      <w:r>
        <w:rPr>
          <w:iCs/>
        </w:rPr>
        <w:t>-d</w:t>
      </w:r>
      <w:r w:rsidRPr="00B77F23">
        <w:rPr>
          <w:iCs/>
        </w:rPr>
        <w:t>ō</w:t>
      </w:r>
      <w:r w:rsidR="00B67CF0">
        <w:rPr>
          <w:iCs/>
        </w:rPr>
        <w:t xml:space="preserve"> (</w:t>
      </w:r>
      <w:r w:rsidR="00B67CF0" w:rsidRPr="00B67CF0">
        <w:rPr>
          <w:rFonts w:hint="eastAsia"/>
          <w:iCs/>
          <w:sz w:val="20"/>
          <w:szCs w:val="20"/>
        </w:rPr>
        <w:t>山陽道</w:t>
      </w:r>
      <w:r w:rsidR="00B67CF0">
        <w:rPr>
          <w:rFonts w:eastAsiaTheme="minorEastAsia" w:hint="eastAsia"/>
          <w:iCs/>
        </w:rPr>
        <w:t>)</w:t>
      </w:r>
      <w:r>
        <w:rPr>
          <w:iCs/>
        </w:rPr>
        <w:t>, Nankai-d</w:t>
      </w:r>
      <w:r w:rsidRPr="00B77F23">
        <w:rPr>
          <w:iCs/>
        </w:rPr>
        <w:t>ō</w:t>
      </w:r>
      <w:r w:rsidR="00B67CF0">
        <w:rPr>
          <w:iCs/>
        </w:rPr>
        <w:t xml:space="preserve"> (</w:t>
      </w:r>
      <w:r w:rsidR="00B67CF0" w:rsidRPr="00B67CF0">
        <w:rPr>
          <w:rFonts w:hint="eastAsia"/>
          <w:iCs/>
          <w:sz w:val="20"/>
          <w:szCs w:val="20"/>
        </w:rPr>
        <w:t>南海道</w:t>
      </w:r>
      <w:r w:rsidR="00B67CF0">
        <w:rPr>
          <w:rFonts w:eastAsiaTheme="minorEastAsia" w:hint="eastAsia"/>
          <w:iCs/>
        </w:rPr>
        <w:t>)</w:t>
      </w:r>
      <w:r>
        <w:rPr>
          <w:iCs/>
        </w:rPr>
        <w:t>, and Saikai-d</w:t>
      </w:r>
      <w:r w:rsidRPr="00B77F23">
        <w:rPr>
          <w:iCs/>
        </w:rPr>
        <w:t>ō</w:t>
      </w:r>
      <w:r w:rsidR="00B67CF0">
        <w:rPr>
          <w:iCs/>
        </w:rPr>
        <w:t xml:space="preserve"> (</w:t>
      </w:r>
      <w:r w:rsidR="00B67CF0" w:rsidRPr="00B67CF0">
        <w:rPr>
          <w:rFonts w:hint="eastAsia"/>
          <w:iCs/>
          <w:sz w:val="20"/>
          <w:szCs w:val="20"/>
        </w:rPr>
        <w:t>西海道</w:t>
      </w:r>
      <w:r w:rsidR="00B67CF0">
        <w:rPr>
          <w:rFonts w:eastAsiaTheme="minorEastAsia" w:hint="eastAsia"/>
          <w:iCs/>
        </w:rPr>
        <w:t>)</w:t>
      </w:r>
      <w:r>
        <w:rPr>
          <w:iCs/>
        </w:rPr>
        <w:t>.</w:t>
      </w:r>
    </w:p>
    <w:p w14:paraId="1883C3E5" w14:textId="77777777" w:rsidR="000C6155" w:rsidRDefault="000C6155" w:rsidP="00CA0A3A"/>
    <w:p w14:paraId="7D8DAC66" w14:textId="567D4BD6" w:rsidR="00076B5E" w:rsidRDefault="005B0654" w:rsidP="00CA0A3A">
      <w:pPr>
        <w:rPr>
          <w:i/>
        </w:rPr>
      </w:pPr>
      <w:r>
        <w:rPr>
          <w:i/>
        </w:rPr>
        <w:t>Battle Initiation</w:t>
      </w:r>
    </w:p>
    <w:p w14:paraId="1FD34183" w14:textId="0DE174A9" w:rsidR="005B0654" w:rsidRDefault="005B0654" w:rsidP="00CA0A3A"/>
    <w:p w14:paraId="1D4524F4" w14:textId="08850E41" w:rsidR="00845563" w:rsidRDefault="00845563" w:rsidP="00CA0A3A">
      <w:r>
        <w:t xml:space="preserve">The </w:t>
      </w:r>
      <w:r w:rsidR="005B7CEE">
        <w:t>data set</w:t>
      </w:r>
      <w:r>
        <w:t xml:space="preserve"> includes infor</w:t>
      </w:r>
      <w:r w:rsidR="000C6155">
        <w:t>mation on which side initiates</w:t>
      </w:r>
      <w:r>
        <w:t xml:space="preserve"> battle. The coding criterion for considering a </w:t>
      </w:r>
      <w:r w:rsidR="00F004E6">
        <w:t>belligerent</w:t>
      </w:r>
      <w:r>
        <w:t xml:space="preserve"> as having initiated a battle was straightforwardly whether it was reported as such in </w:t>
      </w:r>
      <w:r w:rsidRPr="00E50990">
        <w:rPr>
          <w:i/>
        </w:rPr>
        <w:t>Shin Kokushi</w:t>
      </w:r>
      <w:r w:rsidR="008F2117">
        <w:t xml:space="preserve">. </w:t>
      </w:r>
      <w:r>
        <w:t>A clear example of how an initiation was coded comes from an attack by Hōjō Ujitsuna on 1537/7/11 (</w:t>
      </w:r>
      <w:r w:rsidR="005B7CEE">
        <w:t>battle_id</w:t>
      </w:r>
      <w:r w:rsidR="00BC2323">
        <w:t>: 1127</w:t>
      </w:r>
      <w:r>
        <w:t xml:space="preserve">). </w:t>
      </w:r>
      <w:r w:rsidRPr="006F60B8">
        <w:rPr>
          <w:i/>
        </w:rPr>
        <w:t>Shin Kokushi</w:t>
      </w:r>
      <w:r>
        <w:t xml:space="preserve"> clearly reports for this date that “Hōjō</w:t>
      </w:r>
      <w:r w:rsidRPr="006F60B8">
        <w:t xml:space="preserve"> Ujitsuna’s army attacked Musashi Kawagoe castle</w:t>
      </w:r>
      <w:r>
        <w:t>.”</w:t>
      </w:r>
      <w:r>
        <w:rPr>
          <w:rStyle w:val="FootnoteReference"/>
        </w:rPr>
        <w:footnoteReference w:id="21"/>
      </w:r>
    </w:p>
    <w:p w14:paraId="1EC1FB6F" w14:textId="54202178" w:rsidR="008F2117" w:rsidRDefault="008F2117" w:rsidP="00CA0A3A"/>
    <w:p w14:paraId="6FB0DA13" w14:textId="6B1F6CEE" w:rsidR="008F2117" w:rsidRPr="008F2117" w:rsidRDefault="008F2117" w:rsidP="00CA0A3A">
      <w:r>
        <w:t xml:space="preserve">It is important to note that </w:t>
      </w:r>
      <w:r w:rsidRPr="008F2117">
        <w:rPr>
          <w:i/>
        </w:rPr>
        <w:t>initiatorA</w:t>
      </w:r>
      <w:r>
        <w:t xml:space="preserve"> is not a dichotomous variable. If </w:t>
      </w:r>
      <w:r w:rsidRPr="006F60B8">
        <w:rPr>
          <w:i/>
        </w:rPr>
        <w:t>Shin Kokushi</w:t>
      </w:r>
      <w:r>
        <w:rPr>
          <w:i/>
        </w:rPr>
        <w:t xml:space="preserve"> </w:t>
      </w:r>
      <w:r>
        <w:t xml:space="preserve">made clear which side initiated a given battle, </w:t>
      </w:r>
      <w:r w:rsidRPr="008F2117">
        <w:rPr>
          <w:i/>
        </w:rPr>
        <w:t>initiatorA</w:t>
      </w:r>
      <w:r>
        <w:t xml:space="preserve"> was coded with a “1” and the initiating </w:t>
      </w:r>
      <w:r w:rsidR="00F004E6">
        <w:t>belligerent</w:t>
      </w:r>
      <w:r>
        <w:t xml:space="preserve">(s) was made </w:t>
      </w:r>
      <w:r w:rsidR="00F004E6">
        <w:rPr>
          <w:i/>
        </w:rPr>
        <w:lastRenderedPageBreak/>
        <w:t>side</w:t>
      </w:r>
      <w:r w:rsidRPr="008F2117">
        <w:rPr>
          <w:i/>
        </w:rPr>
        <w:t>A</w:t>
      </w:r>
      <w:r>
        <w:t xml:space="preserve"> for that observation. Thus, there is no “initiatorB” variable. When it was unknown which side initiated,</w:t>
      </w:r>
      <w:r w:rsidR="006A6246">
        <w:rPr>
          <w:rStyle w:val="FootnoteReference"/>
        </w:rPr>
        <w:footnoteReference w:id="22"/>
      </w:r>
      <w:r>
        <w:t xml:space="preserve"> then </w:t>
      </w:r>
      <w:r w:rsidRPr="008F2117">
        <w:rPr>
          <w:i/>
        </w:rPr>
        <w:t>initiatorA</w:t>
      </w:r>
      <w:r>
        <w:t xml:space="preserve"> was left blank.</w:t>
      </w:r>
    </w:p>
    <w:p w14:paraId="4AE267AD" w14:textId="77777777" w:rsidR="005B0654" w:rsidRPr="005B0654" w:rsidRDefault="005B0654" w:rsidP="00CA0A3A"/>
    <w:p w14:paraId="37668F68" w14:textId="32F2C461" w:rsidR="005B0654" w:rsidRPr="005B0654" w:rsidRDefault="005B0654" w:rsidP="00CA0A3A">
      <w:pPr>
        <w:rPr>
          <w:i/>
        </w:rPr>
      </w:pPr>
      <w:r>
        <w:rPr>
          <w:i/>
        </w:rPr>
        <w:t>Victory, Defeat, &amp; Draws</w:t>
      </w:r>
    </w:p>
    <w:p w14:paraId="27DB61C2" w14:textId="6D084C5D" w:rsidR="00076B5E" w:rsidRDefault="00076B5E" w:rsidP="00CA0A3A"/>
    <w:p w14:paraId="72667E0C" w14:textId="115BFF64" w:rsidR="00845563" w:rsidRDefault="00845563" w:rsidP="00CA0A3A">
      <w:r>
        <w:t xml:space="preserve">The </w:t>
      </w:r>
      <w:r w:rsidR="005B7CEE">
        <w:t>data set</w:t>
      </w:r>
      <w:r>
        <w:t xml:space="preserve"> includes information on which side sees victory in the battle, or whether the outcome was a draw. There were four circumstances in which </w:t>
      </w:r>
      <w:r w:rsidR="00965C81">
        <w:t>a battle was coded as a victory for o</w:t>
      </w:r>
      <w:r>
        <w:t>ne side or</w:t>
      </w:r>
      <w:r w:rsidR="00B3536A">
        <w:t xml:space="preserve"> the other</w:t>
      </w:r>
      <w:r>
        <w:t>.</w:t>
      </w:r>
    </w:p>
    <w:p w14:paraId="5B2CDCB8" w14:textId="631C6CFD" w:rsidR="00965C81" w:rsidRDefault="00965C81" w:rsidP="00CA0A3A"/>
    <w:p w14:paraId="0F3E12F5" w14:textId="71126BFF" w:rsidR="00965C81" w:rsidRDefault="00965C81" w:rsidP="00CA0A3A">
      <w:r>
        <w:t>The first, and most straightforward</w:t>
      </w:r>
      <w:r w:rsidR="006A6246">
        <w:t>, circumstance</w:t>
      </w:r>
      <w:r>
        <w:t xml:space="preserve"> was when </w:t>
      </w:r>
      <w:r>
        <w:rPr>
          <w:i/>
        </w:rPr>
        <w:t xml:space="preserve">Shin Kokushi </w:t>
      </w:r>
      <w:r>
        <w:t>reports a victory for one army or the surrender of another. An example of this comes from the entry for 1574/8/3 (</w:t>
      </w:r>
      <w:r w:rsidR="005B7CEE">
        <w:t>battle_id</w:t>
      </w:r>
      <w:r>
        <w:t>: 2</w:t>
      </w:r>
      <w:r w:rsidR="00AF0D48">
        <w:t>155</w:t>
      </w:r>
      <w:r>
        <w:t xml:space="preserve">). Here, </w:t>
      </w:r>
      <w:r w:rsidR="006A6246">
        <w:rPr>
          <w:i/>
        </w:rPr>
        <w:t xml:space="preserve">Shin Kokushi </w:t>
      </w:r>
      <w:r>
        <w:t>notes that “</w:t>
      </w:r>
      <w:r w:rsidRPr="00503E93">
        <w:t>Oda Nobu</w:t>
      </w:r>
      <w:r>
        <w:t>naga’s army attacked on the Ikkō</w:t>
      </w:r>
      <w:r w:rsidRPr="00503E93">
        <w:t xml:space="preserve"> Sect </w:t>
      </w:r>
      <w:r>
        <w:t>army at Ise Ō-Torī bastion and won.”</w:t>
      </w:r>
      <w:r>
        <w:rPr>
          <w:rStyle w:val="FootnoteReference"/>
        </w:rPr>
        <w:footnoteReference w:id="23"/>
      </w:r>
      <w:r>
        <w:t xml:space="preserve"> In a majority of cases, </w:t>
      </w:r>
      <w:r w:rsidRPr="006A6246">
        <w:rPr>
          <w:i/>
        </w:rPr>
        <w:t>Shin Kokushi</w:t>
      </w:r>
      <w:r>
        <w:t xml:space="preserve"> directly reports winn</w:t>
      </w:r>
      <w:r w:rsidR="006A6246">
        <w:t xml:space="preserve">ers and losers. Yet there is a </w:t>
      </w:r>
      <w:r w:rsidR="001B1648">
        <w:t>considerable</w:t>
      </w:r>
      <w:r>
        <w:t xml:space="preserve"> number of cases in which it doesn’t, and it </w:t>
      </w:r>
      <w:r w:rsidR="00B3536A">
        <w:t>was therefore</w:t>
      </w:r>
      <w:r>
        <w:t xml:space="preserve"> necessary to make inferences.</w:t>
      </w:r>
    </w:p>
    <w:p w14:paraId="0BF465CB" w14:textId="77777777" w:rsidR="00965C81" w:rsidRDefault="00965C81" w:rsidP="00CA0A3A"/>
    <w:p w14:paraId="548E0033" w14:textId="6B7E48A6" w:rsidR="00965C81" w:rsidRDefault="00965C81" w:rsidP="00CA0A3A">
      <w:r>
        <w:t xml:space="preserve">The second circumstance in which a battle was coded as a victory was when </w:t>
      </w:r>
      <w:r>
        <w:rPr>
          <w:i/>
        </w:rPr>
        <w:t xml:space="preserve">Shin Kokushi </w:t>
      </w:r>
      <w:r>
        <w:t>reports that one army flees from another after battle. An example of thi</w:t>
      </w:r>
      <w:r w:rsidR="00E034D9">
        <w:t>s is for 1487</w:t>
      </w:r>
      <w:r w:rsidR="00AF0D48">
        <w:t>/9/24 (</w:t>
      </w:r>
      <w:r w:rsidR="005B7CEE">
        <w:t>battle_id</w:t>
      </w:r>
      <w:r w:rsidR="00AF0D48">
        <w:t>: 381</w:t>
      </w:r>
      <w:r>
        <w:t xml:space="preserve">). Here, </w:t>
      </w:r>
      <w:r w:rsidRPr="00965C81">
        <w:rPr>
          <w:i/>
        </w:rPr>
        <w:t>Shin Kokushi</w:t>
      </w:r>
      <w:r>
        <w:t xml:space="preserve"> writes that “</w:t>
      </w:r>
      <w:r w:rsidRPr="00AF1BA6">
        <w:t>Hosokawa Masamoto, Takeda</w:t>
      </w:r>
      <w:r>
        <w:t xml:space="preserve"> Kuninobu, and Togashi Masachika… </w:t>
      </w:r>
      <w:r w:rsidRPr="00AF1BA6">
        <w:t>attacked Rokkaku Taka</w:t>
      </w:r>
      <w:r>
        <w:t>yori at Ōmi Kannon-ji castle. Rokkaku escaped to Kō</w:t>
      </w:r>
      <w:r w:rsidRPr="00AF1BA6">
        <w:t>ga castle.</w:t>
      </w:r>
      <w:r>
        <w:t>”</w:t>
      </w:r>
      <w:r>
        <w:rPr>
          <w:rStyle w:val="FootnoteReference"/>
        </w:rPr>
        <w:footnoteReference w:id="24"/>
      </w:r>
      <w:r>
        <w:t xml:space="preserve"> This case was coded as a victory for the armies of Hosokawa, Takeda, and Togashi, and (implicitly) a loss for the army of Rokkaku.</w:t>
      </w:r>
    </w:p>
    <w:p w14:paraId="712440FB" w14:textId="16DDD8AB" w:rsidR="00965C81" w:rsidRDefault="00965C81" w:rsidP="00CA0A3A"/>
    <w:p w14:paraId="57CDD8C8" w14:textId="08A7721E" w:rsidR="00965C81" w:rsidRDefault="00965C81" w:rsidP="00CA0A3A">
      <w:r>
        <w:t xml:space="preserve">The third circumstance in which a battle was coded as a victory was when </w:t>
      </w:r>
      <w:r>
        <w:rPr>
          <w:i/>
        </w:rPr>
        <w:t xml:space="preserve">Shin Kokushi </w:t>
      </w:r>
      <w:r>
        <w:t>reports that an army’s leader dies in battle. For i</w:t>
      </w:r>
      <w:r w:rsidR="00AF0D48">
        <w:t>nstance, for 1495/9 (</w:t>
      </w:r>
      <w:r w:rsidR="005B7CEE">
        <w:t>battle_id</w:t>
      </w:r>
      <w:r w:rsidR="00AF0D48">
        <w:t>: 486</w:t>
      </w:r>
      <w:r>
        <w:t xml:space="preserve">) </w:t>
      </w:r>
      <w:r>
        <w:rPr>
          <w:i/>
        </w:rPr>
        <w:t>Shin Kokushi</w:t>
      </w:r>
      <w:r>
        <w:t xml:space="preserve"> notes that “The assistant governor of Owari domain Oda Hyōgonosuke battled with fellow-clan-member Oda Toshinobu. Oda Toshinobu and his brother died in the battle.”</w:t>
      </w:r>
      <w:r>
        <w:rPr>
          <w:rStyle w:val="FootnoteReference"/>
        </w:rPr>
        <w:footnoteReference w:id="25"/>
      </w:r>
      <w:r>
        <w:t xml:space="preserve"> This case was coded as a victory for Hyōgonosuke, and (implicitly) a loss for Toshinobu.</w:t>
      </w:r>
    </w:p>
    <w:p w14:paraId="614A003F" w14:textId="6EF85DE8" w:rsidR="00965C81" w:rsidRDefault="00965C81" w:rsidP="00CA0A3A"/>
    <w:p w14:paraId="49377222" w14:textId="107C4B06" w:rsidR="00965C81" w:rsidRDefault="00965C81" w:rsidP="00CA0A3A">
      <w:r>
        <w:t xml:space="preserve">The fourth and final circumstance in which a battle was coded as a victory was when </w:t>
      </w:r>
      <w:r w:rsidRPr="00CC1E6B">
        <w:rPr>
          <w:i/>
        </w:rPr>
        <w:t>Shin Kokushi</w:t>
      </w:r>
      <w:r>
        <w:t xml:space="preserve"> reports that the specific territory upon which the battle was waged (for example, a castle) changed hands in the aftermath of the battle. An example of this</w:t>
      </w:r>
      <w:r w:rsidR="00AF0D48">
        <w:t xml:space="preserve"> comes on 1562/2/4 (</w:t>
      </w:r>
      <w:r w:rsidR="005B7CEE">
        <w:t>battle_id</w:t>
      </w:r>
      <w:r w:rsidR="00AF0D48">
        <w:t>: 1666</w:t>
      </w:r>
      <w:r>
        <w:t xml:space="preserve">). Here, </w:t>
      </w:r>
      <w:r>
        <w:rPr>
          <w:i/>
        </w:rPr>
        <w:t xml:space="preserve">Shin Kokushi </w:t>
      </w:r>
      <w:r>
        <w:t>notes that “</w:t>
      </w:r>
      <w:r w:rsidRPr="0083562E">
        <w:rPr>
          <w:rFonts w:hint="eastAsia"/>
        </w:rPr>
        <w:t>Matsudaira Motoyasu</w:t>
      </w:r>
      <w:r>
        <w:t>’</w:t>
      </w:r>
      <w:r w:rsidRPr="0083562E">
        <w:rPr>
          <w:rFonts w:hint="eastAsia"/>
        </w:rPr>
        <w:t>s (Tokugawa Ieyasu) army attacked on Mikawa</w:t>
      </w:r>
      <w:r>
        <w:rPr>
          <w:rFonts w:hint="eastAsia"/>
        </w:rPr>
        <w:t xml:space="preserve"> Kaminog</w:t>
      </w:r>
      <w:r>
        <w:t>ō</w:t>
      </w:r>
      <w:r>
        <w:rPr>
          <w:rFonts w:hint="eastAsia"/>
        </w:rPr>
        <w:t xml:space="preserve"> castle, and occupied</w:t>
      </w:r>
      <w:r>
        <w:t xml:space="preserve"> it…”</w:t>
      </w:r>
      <w:r>
        <w:rPr>
          <w:rStyle w:val="FootnoteReference"/>
        </w:rPr>
        <w:footnoteReference w:id="26"/>
      </w:r>
      <w:r>
        <w:t xml:space="preserve"> This case was coded as a victory for Tokugawa</w:t>
      </w:r>
      <w:r w:rsidR="00FA502B">
        <w:t>.</w:t>
      </w:r>
    </w:p>
    <w:p w14:paraId="4ABA1469" w14:textId="5FADD7E2" w:rsidR="00FA502B" w:rsidRDefault="00FA502B" w:rsidP="00CA0A3A"/>
    <w:p w14:paraId="2B3FEDD7" w14:textId="6596BCA6" w:rsidR="00FA502B" w:rsidRDefault="00FA502B" w:rsidP="00CA0A3A">
      <w:r>
        <w:t xml:space="preserve">In all other cases, when </w:t>
      </w:r>
      <w:r w:rsidR="00B3536A">
        <w:t>any of these</w:t>
      </w:r>
      <w:r>
        <w:t xml:space="preserve"> type</w:t>
      </w:r>
      <w:r w:rsidR="00B3536A">
        <w:t>s</w:t>
      </w:r>
      <w:r>
        <w:t xml:space="preserve"> of information was not available, the victory variables were left blank.</w:t>
      </w:r>
    </w:p>
    <w:p w14:paraId="4200B459" w14:textId="4C495015" w:rsidR="00FA502B" w:rsidRDefault="00FA502B" w:rsidP="00CA0A3A"/>
    <w:p w14:paraId="78B27E77" w14:textId="1AD1933C" w:rsidR="00FA502B" w:rsidRDefault="00FA502B" w:rsidP="00CA0A3A">
      <w:r>
        <w:t xml:space="preserve">Battles were coded as </w:t>
      </w:r>
      <w:r w:rsidRPr="00FA502B">
        <w:t>draws</w:t>
      </w:r>
      <w:r>
        <w:t xml:space="preserve"> when </w:t>
      </w:r>
      <w:r>
        <w:rPr>
          <w:i/>
        </w:rPr>
        <w:t xml:space="preserve">Shin Kokushi </w:t>
      </w:r>
      <w:r>
        <w:t>reports that the battle was a draw or had no decisive winner. An example of this comes on</w:t>
      </w:r>
      <w:r w:rsidR="005B7CEE">
        <w:t xml:space="preserve"> 1526/12/15 (battle_id: 892</w:t>
      </w:r>
      <w:r w:rsidRPr="00424823">
        <w:t>)</w:t>
      </w:r>
      <w:r>
        <w:t>. For this entry,</w:t>
      </w:r>
      <w:r w:rsidRPr="00424823">
        <w:t xml:space="preserve"> </w:t>
      </w:r>
      <w:r w:rsidRPr="00424823">
        <w:rPr>
          <w:i/>
        </w:rPr>
        <w:t xml:space="preserve">Shin Kokushi </w:t>
      </w:r>
      <w:r w:rsidRPr="00424823">
        <w:t xml:space="preserve">notes </w:t>
      </w:r>
      <w:r>
        <w:t xml:space="preserve">that </w:t>
      </w:r>
      <w:r w:rsidRPr="00424823">
        <w:t>“Satomi Sanetaka of Awa battled with the armies of Hojo Ujitsuna’s generals, Ito S</w:t>
      </w:r>
      <w:r w:rsidR="00C727B4">
        <w:t>h</w:t>
      </w:r>
      <w:r w:rsidRPr="00424823">
        <w:t xml:space="preserve">yuzen and </w:t>
      </w:r>
      <w:r w:rsidRPr="00424823">
        <w:lastRenderedPageBreak/>
        <w:t>Ogasawara Genzaemon, at Kamakura. The battle was not settled, and Satomi’s army retreated.”</w:t>
      </w:r>
      <w:r>
        <w:rPr>
          <w:rStyle w:val="FootnoteReference"/>
        </w:rPr>
        <w:footnoteReference w:id="27"/>
      </w:r>
      <w:r>
        <w:t xml:space="preserve"> This case was coded as a draw between the army of Satomi and the armies of Ito and Ogasawara.</w:t>
      </w:r>
    </w:p>
    <w:p w14:paraId="7C01CC10" w14:textId="6BFE85AF" w:rsidR="005B0654" w:rsidRDefault="005B0654" w:rsidP="00CA0A3A"/>
    <w:p w14:paraId="1E5B7ECA" w14:textId="1371B767" w:rsidR="005B0654" w:rsidRDefault="005B0654" w:rsidP="00CA0A3A">
      <w:pPr>
        <w:rPr>
          <w:i/>
        </w:rPr>
      </w:pPr>
      <w:r>
        <w:rPr>
          <w:i/>
        </w:rPr>
        <w:t>Force Sizes &amp; Casualties</w:t>
      </w:r>
    </w:p>
    <w:p w14:paraId="0C959CB3" w14:textId="0F264424" w:rsidR="005B0654" w:rsidRDefault="005B0654" w:rsidP="00CA0A3A"/>
    <w:p w14:paraId="23145781" w14:textId="5C9BA70D" w:rsidR="00B147D7" w:rsidRDefault="007F4BF5" w:rsidP="00CA0A3A">
      <w:r>
        <w:t xml:space="preserve">The </w:t>
      </w:r>
      <w:r w:rsidR="005B7CEE">
        <w:t>data set</w:t>
      </w:r>
      <w:r>
        <w:t xml:space="preserve"> includes </w:t>
      </w:r>
      <w:r w:rsidR="005B7CEE">
        <w:t xml:space="preserve">limited </w:t>
      </w:r>
      <w:r>
        <w:t xml:space="preserve">information on the </w:t>
      </w:r>
      <w:r w:rsidR="00B6650F">
        <w:t xml:space="preserve">aggregate </w:t>
      </w:r>
      <w:r>
        <w:t xml:space="preserve">size of </w:t>
      </w:r>
      <w:r w:rsidR="00B6650F">
        <w:t xml:space="preserve">the forces each side brings to a given battle, and on the casualties each side suffers in the course of battle. Both force size and casualty data were coded based solely on direct reporting </w:t>
      </w:r>
      <w:r w:rsidR="00B147D7">
        <w:t>in</w:t>
      </w:r>
      <w:r w:rsidR="00B6650F">
        <w:t xml:space="preserve"> </w:t>
      </w:r>
      <w:r w:rsidR="00B6650F" w:rsidRPr="00B6650F">
        <w:rPr>
          <w:i/>
        </w:rPr>
        <w:t>Shin Kokushi</w:t>
      </w:r>
      <w:r w:rsidR="00B6650F">
        <w:t xml:space="preserve">. </w:t>
      </w:r>
    </w:p>
    <w:p w14:paraId="2FBE2B2A" w14:textId="77777777" w:rsidR="00B147D7" w:rsidRDefault="00B147D7" w:rsidP="00CA0A3A"/>
    <w:p w14:paraId="0C71AA16" w14:textId="0224D51A" w:rsidR="00B6650F" w:rsidRDefault="00CD2E85" w:rsidP="00CA0A3A">
      <w:r>
        <w:t>An example</w:t>
      </w:r>
      <w:r w:rsidR="0038283C">
        <w:t xml:space="preserve"> of a typical entry including force size information comes from 1467/1/18 (</w:t>
      </w:r>
      <w:r w:rsidR="005B7CEE">
        <w:t>battle_id</w:t>
      </w:r>
      <w:r w:rsidR="0038283C">
        <w:t xml:space="preserve">: 1), the opening battle of the Ōnin War. Here, </w:t>
      </w:r>
      <w:r w:rsidR="0038283C" w:rsidRPr="0038283C">
        <w:rPr>
          <w:i/>
        </w:rPr>
        <w:t>Shin Kokushi</w:t>
      </w:r>
      <w:r w:rsidR="0038283C">
        <w:t xml:space="preserve"> notes, “</w:t>
      </w:r>
      <w:r w:rsidR="0038283C" w:rsidRPr="0038283C">
        <w:t>Hatakeyama Masanaga</w:t>
      </w:r>
      <w:r w:rsidR="0038283C">
        <w:t>…</w:t>
      </w:r>
      <w:r w:rsidR="0038283C" w:rsidRPr="0038283C">
        <w:t xml:space="preserve"> raised his arm</w:t>
      </w:r>
      <w:r w:rsidR="00EF3630">
        <w:t xml:space="preserve">y of 2,000 soldiers, and </w:t>
      </w:r>
      <w:r w:rsidR="0038283C" w:rsidRPr="0038283C">
        <w:t>pitched a camp at Kami-Goryo</w:t>
      </w:r>
      <w:r w:rsidR="0038283C">
        <w:t xml:space="preserve"> </w:t>
      </w:r>
      <w:r w:rsidR="0038283C" w:rsidRPr="0038283C">
        <w:t>Shrine.</w:t>
      </w:r>
      <w:r w:rsidR="0038283C">
        <w:t xml:space="preserve"> </w:t>
      </w:r>
      <w:r w:rsidR="00EF3630">
        <w:t>[</w:t>
      </w:r>
      <w:r w:rsidR="00EF3630" w:rsidRPr="0038283C">
        <w:t>Hatakeyama</w:t>
      </w:r>
      <w:r w:rsidR="00EF3630">
        <w:t>]</w:t>
      </w:r>
      <w:r w:rsidR="00EF3630" w:rsidRPr="0038283C">
        <w:t xml:space="preserve"> Yoshinari’s</w:t>
      </w:r>
      <w:r w:rsidR="00EF3630">
        <w:rPr>
          <w:rFonts w:eastAsiaTheme="minorEastAsia"/>
        </w:rPr>
        <w:t xml:space="preserve"> army attacked</w:t>
      </w:r>
      <w:r w:rsidR="00EF3630" w:rsidRPr="0038283C">
        <w:t xml:space="preserve"> </w:t>
      </w:r>
      <w:r w:rsidR="00EF3630">
        <w:rPr>
          <w:rFonts w:eastAsiaTheme="minorEastAsia" w:hint="eastAsia"/>
        </w:rPr>
        <w:t>[</w:t>
      </w:r>
      <w:r w:rsidR="0038283C" w:rsidRPr="0038283C">
        <w:t>Hatakeyama</w:t>
      </w:r>
      <w:r w:rsidR="00EF3630">
        <w:t>]</w:t>
      </w:r>
      <w:r w:rsidR="0038283C" w:rsidRPr="0038283C">
        <w:t xml:space="preserve"> Masanaga’s army</w:t>
      </w:r>
      <w:r w:rsidR="00EF3630">
        <w:t>, and</w:t>
      </w:r>
      <w:r w:rsidR="00777A29">
        <w:t xml:space="preserve"> defeated it</w:t>
      </w:r>
      <w:r w:rsidR="0038283C" w:rsidRPr="0038283C">
        <w:t>.</w:t>
      </w:r>
      <w:r w:rsidR="0038283C">
        <w:t>”</w:t>
      </w:r>
      <w:r w:rsidR="0038283C">
        <w:rPr>
          <w:rStyle w:val="FootnoteReference"/>
        </w:rPr>
        <w:footnoteReference w:id="28"/>
      </w:r>
      <w:r w:rsidR="0038283C">
        <w:t xml:space="preserve"> In this case, Hatakeyama’s army was coded as having a force size of 2,000.</w:t>
      </w:r>
    </w:p>
    <w:p w14:paraId="7CE0F098" w14:textId="5C7AF2C6" w:rsidR="0038283C" w:rsidRDefault="0038283C" w:rsidP="00CA0A3A"/>
    <w:p w14:paraId="73C083FF" w14:textId="4C9367DE" w:rsidR="0038283C" w:rsidRDefault="0038283C" w:rsidP="00D31DB4">
      <w:r>
        <w:t>An example of a typical entry including casualt</w:t>
      </w:r>
      <w:r w:rsidR="0095658D">
        <w:t xml:space="preserve">y information comes from </w:t>
      </w:r>
      <w:r w:rsidR="00D31DB4">
        <w:t>a very early battle of the famed warlord Oda Nobunaga, from 1552/8/16</w:t>
      </w:r>
      <w:r w:rsidR="005B7CEE">
        <w:t xml:space="preserve"> (battle_id: 1419)</w:t>
      </w:r>
      <w:r w:rsidR="00D31DB4">
        <w:t xml:space="preserve">. Here, </w:t>
      </w:r>
      <w:r w:rsidR="00D31DB4" w:rsidRPr="00D31DB4">
        <w:rPr>
          <w:i/>
        </w:rPr>
        <w:t>Shin Kokushi</w:t>
      </w:r>
      <w:r w:rsidR="00D31DB4">
        <w:t xml:space="preserve"> writes, “</w:t>
      </w:r>
      <w:r w:rsidR="00D31DB4" w:rsidRPr="00D31DB4">
        <w:rPr>
          <w:rFonts w:hint="eastAsia"/>
        </w:rPr>
        <w:t xml:space="preserve">Kiyosu castle </w:t>
      </w:r>
      <w:r w:rsidR="00787478">
        <w:t>lord</w:t>
      </w:r>
      <w:r w:rsidR="00D31DB4" w:rsidRPr="00D31DB4">
        <w:rPr>
          <w:rFonts w:hint="eastAsia"/>
        </w:rPr>
        <w:t xml:space="preserve"> Sakai Taizen raised a rebellion against his </w:t>
      </w:r>
      <w:r w:rsidR="00D31DB4">
        <w:t>superiors in the</w:t>
      </w:r>
      <w:r w:rsidR="00D31DB4" w:rsidRPr="00D31DB4">
        <w:rPr>
          <w:rFonts w:hint="eastAsia"/>
        </w:rPr>
        <w:t xml:space="preserve"> Oda clan. </w:t>
      </w:r>
      <w:r w:rsidR="00D31DB4">
        <w:rPr>
          <w:rFonts w:hint="eastAsia"/>
        </w:rPr>
        <w:t>Oda Nobunaga</w:t>
      </w:r>
      <w:r w:rsidR="00D31DB4">
        <w:t>’s</w:t>
      </w:r>
      <w:r w:rsidR="00D31DB4">
        <w:rPr>
          <w:rFonts w:hint="eastAsia"/>
        </w:rPr>
        <w:t xml:space="preserve"> army battled with </w:t>
      </w:r>
      <w:r w:rsidR="00787478">
        <w:t xml:space="preserve">the </w:t>
      </w:r>
      <w:r w:rsidR="00D31DB4">
        <w:rPr>
          <w:rFonts w:hint="eastAsia"/>
        </w:rPr>
        <w:t>joint armies</w:t>
      </w:r>
      <w:r w:rsidR="003F05AA">
        <w:t xml:space="preserve"> of Sa</w:t>
      </w:r>
      <w:r w:rsidR="00787478">
        <w:t xml:space="preserve">kai’s generals, </w:t>
      </w:r>
      <w:r w:rsidR="00D31DB4">
        <w:rPr>
          <w:rFonts w:hint="eastAsia"/>
        </w:rPr>
        <w:t>Sakai Jinsuke and Kurobe Gensuke</w:t>
      </w:r>
      <w:r w:rsidR="00787478">
        <w:t>,</w:t>
      </w:r>
      <w:r w:rsidR="00D31DB4">
        <w:rPr>
          <w:rFonts w:hint="eastAsia"/>
        </w:rPr>
        <w:t xml:space="preserve"> at Kayadu-no-Hara.</w:t>
      </w:r>
      <w:r w:rsidR="00D31DB4">
        <w:t xml:space="preserve"> About 50 soldiers of the Kiyosu </w:t>
      </w:r>
      <w:r w:rsidR="00D31DB4" w:rsidRPr="00A47927">
        <w:t>army</w:t>
      </w:r>
      <w:r w:rsidR="00A47927">
        <w:rPr>
          <w:rFonts w:eastAsiaTheme="minorEastAsia"/>
        </w:rPr>
        <w:t xml:space="preserve">, </w:t>
      </w:r>
      <w:r w:rsidR="00D31DB4" w:rsidRPr="00A47927">
        <w:t>including</w:t>
      </w:r>
      <w:r w:rsidR="00D31DB4">
        <w:t xml:space="preserve"> Sakai Jinsuke</w:t>
      </w:r>
      <w:r w:rsidR="00A47927">
        <w:t>,</w:t>
      </w:r>
      <w:r w:rsidR="00D31DB4">
        <w:t xml:space="preserve"> were killed in the battle</w:t>
      </w:r>
      <w:r w:rsidR="00A47927">
        <w:t>, and the</w:t>
      </w:r>
      <w:r w:rsidR="00D31DB4">
        <w:t xml:space="preserve"> joint armies lost.”</w:t>
      </w:r>
      <w:r w:rsidR="00D31DB4">
        <w:rPr>
          <w:rStyle w:val="FootnoteReference"/>
        </w:rPr>
        <w:footnoteReference w:id="29"/>
      </w:r>
      <w:r w:rsidR="00D31DB4">
        <w:t xml:space="preserve"> In this case, the armies of Sakai and Kurobe were coded as suffering 50 casualties.</w:t>
      </w:r>
    </w:p>
    <w:p w14:paraId="583ACB3A" w14:textId="77777777" w:rsidR="00B6650F" w:rsidRDefault="00B6650F" w:rsidP="00CA0A3A"/>
    <w:p w14:paraId="4A10D3AC" w14:textId="019D47B5" w:rsidR="007F4BF5" w:rsidRDefault="00B6650F" w:rsidP="00CA0A3A">
      <w:r>
        <w:t xml:space="preserve">It is very important to note that the </w:t>
      </w:r>
      <w:r w:rsidR="003F05AA">
        <w:t xml:space="preserve">force size and casualty </w:t>
      </w:r>
      <w:r>
        <w:t xml:space="preserve">data is </w:t>
      </w:r>
      <w:r w:rsidRPr="00B6650F">
        <w:rPr>
          <w:b/>
          <w:u w:val="single"/>
        </w:rPr>
        <w:t>very sparse</w:t>
      </w:r>
      <w:r>
        <w:t xml:space="preserve">—the vast majority of observations have no information on either force sizes or casualties. For example, in only approximately eight percent of cases do we have information on the force size for side A. For side B this figure is less than four percent. </w:t>
      </w:r>
      <w:r w:rsidR="003F05AA">
        <w:t>The same</w:t>
      </w:r>
      <w:r w:rsidR="00180831">
        <w:t xml:space="preserve"> goes for casualty data. We have side A’s casualties in just over 1 percent of cases</w:t>
      </w:r>
      <w:r w:rsidR="00144987">
        <w:t>, and side B’s casualties in just under four percent of cases. As I was finalizing the data</w:t>
      </w:r>
      <w:r w:rsidR="005B7CEE">
        <w:t xml:space="preserve"> </w:t>
      </w:r>
      <w:r w:rsidR="00144987">
        <w:t>set, I struggled with whether to keep such sparse data in, but ultimately elected to do so.</w:t>
      </w:r>
    </w:p>
    <w:p w14:paraId="6913F02C" w14:textId="3CF1A5B8" w:rsidR="00144987" w:rsidRDefault="00144987" w:rsidP="00CA0A3A"/>
    <w:p w14:paraId="2B3D0AE4" w14:textId="2F59E5C8" w:rsidR="00144987" w:rsidRDefault="0076773C" w:rsidP="00CA0A3A">
      <w:r>
        <w:t xml:space="preserve">It is also </w:t>
      </w:r>
      <w:r w:rsidR="00144987">
        <w:t xml:space="preserve">important to note that the data are not purely quantitative here, though they are largely </w:t>
      </w:r>
      <w:r w:rsidR="003F05AA">
        <w:t>so</w:t>
      </w:r>
      <w:r w:rsidR="00144987">
        <w:t>. While many force size observations are figures such as “600,” “8,000,” or “300,000,” there are other types of entries, such as “1,800 cavalry” or</w:t>
      </w:r>
      <w:r w:rsidR="003F05AA">
        <w:t xml:space="preserve"> “100s of ships.” The same</w:t>
      </w:r>
      <w:r w:rsidR="00144987">
        <w:t xml:space="preserve"> goes for the casualty data. While many casualty data entries are </w:t>
      </w:r>
      <w:r w:rsidR="00B147D7">
        <w:t xml:space="preserve">simple numerical </w:t>
      </w:r>
      <w:r w:rsidR="00144987">
        <w:t>figures such as “59” or “10,000,” there are also entries such as “2,000 (for both sides)” and “10s of ships.”</w:t>
      </w:r>
    </w:p>
    <w:p w14:paraId="6C44C0C5" w14:textId="77777777" w:rsidR="00144987" w:rsidRDefault="00144987" w:rsidP="00CA0A3A"/>
    <w:p w14:paraId="1D6F669A" w14:textId="24272097" w:rsidR="00144987" w:rsidRDefault="00144987" w:rsidP="00CA0A3A">
      <w:r>
        <w:t>Thus, users should proceed with caution when using and analyzing the force size and casualty data. It is likely that these variables will be more useful qualitatively than quantitatively.</w:t>
      </w:r>
    </w:p>
    <w:p w14:paraId="62643289" w14:textId="0D938D70" w:rsidR="00E527A9" w:rsidRDefault="00E527A9" w:rsidP="00CA0A3A"/>
    <w:p w14:paraId="70A5AE1E" w14:textId="77777777" w:rsidR="00A570D6" w:rsidRDefault="00A570D6" w:rsidP="00CA0A3A"/>
    <w:p w14:paraId="680A0EF0" w14:textId="3BABA3B0" w:rsidR="005B0654" w:rsidRDefault="005B0654" w:rsidP="00CA0A3A">
      <w:pPr>
        <w:rPr>
          <w:i/>
        </w:rPr>
      </w:pPr>
      <w:r>
        <w:rPr>
          <w:i/>
        </w:rPr>
        <w:lastRenderedPageBreak/>
        <w:t>Naval Battles &amp; Sieges</w:t>
      </w:r>
    </w:p>
    <w:p w14:paraId="42B36610" w14:textId="52F780D8" w:rsidR="005B0654" w:rsidRDefault="005B0654" w:rsidP="00CA0A3A"/>
    <w:p w14:paraId="7C16D35B" w14:textId="5DA465F4" w:rsidR="00463F9E" w:rsidRDefault="00463F9E" w:rsidP="00CA0A3A">
      <w:r>
        <w:t xml:space="preserve">The </w:t>
      </w:r>
      <w:r w:rsidR="005B7CEE">
        <w:t>data set</w:t>
      </w:r>
      <w:r>
        <w:t xml:space="preserve"> also includes information on whether battles included naval component</w:t>
      </w:r>
      <w:r w:rsidR="00E76DA9">
        <w:t>s</w:t>
      </w:r>
      <w:r w:rsidR="00CD2E85">
        <w:t xml:space="preserve">. </w:t>
      </w:r>
      <w:r w:rsidR="00E76DA9">
        <w:t>B</w:t>
      </w:r>
      <w:r w:rsidR="00CD2E85">
        <w:t xml:space="preserve">attles were coded as including naval forces when </w:t>
      </w:r>
      <w:r w:rsidR="00CD2E85" w:rsidRPr="00CD2E85">
        <w:rPr>
          <w:i/>
        </w:rPr>
        <w:t>Shin Kokushi</w:t>
      </w:r>
      <w:r w:rsidR="00CD2E85">
        <w:t xml:space="preserve"> </w:t>
      </w:r>
      <w:r w:rsidR="00E76DA9">
        <w:t xml:space="preserve">directly </w:t>
      </w:r>
      <w:r w:rsidR="00CD2E85">
        <w:t>reported as such.</w:t>
      </w:r>
    </w:p>
    <w:p w14:paraId="5871C027" w14:textId="643FA47C" w:rsidR="000B57DC" w:rsidRDefault="000B57DC" w:rsidP="00CA0A3A"/>
    <w:p w14:paraId="2E050F9F" w14:textId="5FEF0805" w:rsidR="000B57DC" w:rsidRDefault="003F05AA" w:rsidP="000B57DC">
      <w:r>
        <w:t xml:space="preserve">A </w:t>
      </w:r>
      <w:r w:rsidR="00B104A2">
        <w:t xml:space="preserve">straightforward example of this kind of entry comes from </w:t>
      </w:r>
      <w:r w:rsidR="00B104A2" w:rsidRPr="003A5075">
        <w:rPr>
          <w:i/>
        </w:rPr>
        <w:t>Shin Kokushi’</w:t>
      </w:r>
      <w:r w:rsidR="00B104A2">
        <w:t>s entry for 1521/4/25 (</w:t>
      </w:r>
      <w:r w:rsidR="005B7CEE">
        <w:t>battle_id: 818</w:t>
      </w:r>
      <w:r w:rsidR="00B104A2">
        <w:t>). Here, the source reports that “</w:t>
      </w:r>
      <w:r w:rsidR="00B104A2" w:rsidRPr="00B104A2">
        <w:t>Bicchu navy ships attacked Satsuma Bou-no-tsu</w:t>
      </w:r>
      <w:r w:rsidR="003A5075">
        <w:t>…,”</w:t>
      </w:r>
      <w:r w:rsidR="003A5075">
        <w:rPr>
          <w:rStyle w:val="FootnoteReference"/>
        </w:rPr>
        <w:footnoteReference w:id="30"/>
      </w:r>
      <w:r w:rsidR="003A5075">
        <w:t xml:space="preserve"> a clear case of naval warfare.</w:t>
      </w:r>
    </w:p>
    <w:p w14:paraId="2E17FB92" w14:textId="497BC8F3" w:rsidR="0029115B" w:rsidRDefault="0029115B" w:rsidP="000B57DC"/>
    <w:p w14:paraId="5A45E4D1" w14:textId="33038D58" w:rsidR="008B1375" w:rsidRDefault="00E76DA9" w:rsidP="000B57DC">
      <w:r>
        <w:t xml:space="preserve">The </w:t>
      </w:r>
      <w:r w:rsidR="005B7CEE">
        <w:t>data set</w:t>
      </w:r>
      <w:r>
        <w:t xml:space="preserve"> also includes information on whether battles were sieges. There were two circumstances in which a battle was coded as a siege. The first is when </w:t>
      </w:r>
      <w:r w:rsidRPr="008B1375">
        <w:rPr>
          <w:i/>
        </w:rPr>
        <w:t>Shin Kokushi</w:t>
      </w:r>
      <w:r w:rsidR="003F05AA">
        <w:t xml:space="preserve"> straightforwardly reports</w:t>
      </w:r>
      <w:r>
        <w:t xml:space="preserve"> the battle as such. An example of this comes from</w:t>
      </w:r>
      <w:r w:rsidR="008B1375">
        <w:t xml:space="preserve"> </w:t>
      </w:r>
      <w:r w:rsidR="008B1375" w:rsidRPr="008B1375">
        <w:rPr>
          <w:i/>
        </w:rPr>
        <w:t>Shin Kokushi</w:t>
      </w:r>
      <w:r w:rsidR="008B1375">
        <w:t>’s entry for 1469/7/13 (</w:t>
      </w:r>
      <w:r w:rsidR="005B7CEE">
        <w:t>battle_id: 95</w:t>
      </w:r>
      <w:r w:rsidR="008B1375">
        <w:t>), which reports that “</w:t>
      </w:r>
      <w:r w:rsidR="00A4317D">
        <w:t xml:space="preserve">Ouchi Masahiro’s army attacked </w:t>
      </w:r>
      <w:r w:rsidR="000A2EBF">
        <w:t xml:space="preserve">the </w:t>
      </w:r>
      <w:r w:rsidR="00A4317D">
        <w:t>armies of retainers at castles in Settsu, and occupied those castles</w:t>
      </w:r>
      <w:r w:rsidR="000A2EBF">
        <w:t>,</w:t>
      </w:r>
      <w:r w:rsidR="00A4317D">
        <w:t xml:space="preserve"> except a castle protected by Chikugo Mori Ikeda’s army. [</w:t>
      </w:r>
      <w:r w:rsidR="008B1375">
        <w:t>Ouchi</w:t>
      </w:r>
      <w:r w:rsidR="00A4317D">
        <w:t>]</w:t>
      </w:r>
      <w:r w:rsidR="008B1375">
        <w:t xml:space="preserve"> Masahiro’s </w:t>
      </w:r>
      <w:r w:rsidR="008B1375" w:rsidRPr="008B1375">
        <w:t>army sieged Ikeda’s army</w:t>
      </w:r>
      <w:r w:rsidR="00FD4131">
        <w:t>,</w:t>
      </w:r>
      <w:r w:rsidR="008B1375">
        <w:t>”</w:t>
      </w:r>
      <w:r w:rsidR="008B1375">
        <w:rPr>
          <w:rStyle w:val="FootnoteReference"/>
        </w:rPr>
        <w:footnoteReference w:id="31"/>
      </w:r>
      <w:r w:rsidR="008B1375">
        <w:t xml:space="preserve"> a clear</w:t>
      </w:r>
      <w:r w:rsidR="003F05AA">
        <w:t xml:space="preserve"> case for inclusion as a siege.</w:t>
      </w:r>
    </w:p>
    <w:p w14:paraId="20DF9BF4" w14:textId="77777777" w:rsidR="008B1375" w:rsidRDefault="008B1375" w:rsidP="000B57DC"/>
    <w:p w14:paraId="441BC17E" w14:textId="17BCD667" w:rsidR="0029115B" w:rsidRDefault="00E76DA9" w:rsidP="000B57DC">
      <w:r>
        <w:t xml:space="preserve">The second circumstance in which a battle was coded as a siege is when </w:t>
      </w:r>
      <w:r w:rsidRPr="00E76DA9">
        <w:rPr>
          <w:i/>
        </w:rPr>
        <w:t>Shin Kokushi</w:t>
      </w:r>
      <w:r>
        <w:t xml:space="preserve"> reports that the date of an initial attack on a castle and the date of the eventual surrender of the </w:t>
      </w:r>
      <w:r w:rsidR="00F004E6">
        <w:t>belligerent</w:t>
      </w:r>
      <w:r>
        <w:t>s within it are separated by a significant amount of time</w:t>
      </w:r>
      <w:r w:rsidR="00FD4131">
        <w:t>—</w:t>
      </w:r>
      <w:r>
        <w:t xml:space="preserve">weeks or months. </w:t>
      </w:r>
      <w:r w:rsidR="0029115B">
        <w:t>An example</w:t>
      </w:r>
      <w:r>
        <w:t xml:space="preserve"> of this type comes from </w:t>
      </w:r>
      <w:bookmarkStart w:id="10" w:name="_Hlk522186753"/>
      <w:r>
        <w:t>the entry of 1572/8/18</w:t>
      </w:r>
      <w:r w:rsidR="005B7CEE">
        <w:t xml:space="preserve"> (battle_id: 2064)</w:t>
      </w:r>
      <w:r>
        <w:t>,</w:t>
      </w:r>
      <w:r w:rsidR="005B7CEE">
        <w:t xml:space="preserve"> where</w:t>
      </w:r>
      <w:r>
        <w:t xml:space="preserve"> </w:t>
      </w:r>
      <w:r w:rsidRPr="005B7CEE">
        <w:rPr>
          <w:i/>
        </w:rPr>
        <w:t>Shin Kokushi</w:t>
      </w:r>
      <w:r>
        <w:t xml:space="preserve"> notes that “</w:t>
      </w:r>
      <w:r w:rsidRPr="00E76DA9">
        <w:rPr>
          <w:rFonts w:hint="eastAsia"/>
        </w:rPr>
        <w:t>Uesug</w:t>
      </w:r>
      <w:r>
        <w:t>i [Kenshin]’</w:t>
      </w:r>
      <w:r w:rsidRPr="00E76DA9">
        <w:rPr>
          <w:rFonts w:hint="eastAsia"/>
        </w:rPr>
        <w:t>s army</w:t>
      </w:r>
      <w:r w:rsidR="006062EC">
        <w:rPr>
          <w:rFonts w:eastAsiaTheme="minorEastAsia"/>
        </w:rPr>
        <w:t>…</w:t>
      </w:r>
      <w:r w:rsidRPr="00E76DA9">
        <w:rPr>
          <w:rFonts w:hint="eastAsia"/>
        </w:rPr>
        <w:t xml:space="preserve"> attacked on the army of monk Gen-ni</w:t>
      </w:r>
      <w:r>
        <w:t xml:space="preserve">n </w:t>
      </w:r>
      <w:r w:rsidRPr="00E76DA9">
        <w:rPr>
          <w:rFonts w:hint="eastAsia"/>
        </w:rPr>
        <w:t>at Toyama castle.</w:t>
      </w:r>
      <w:r>
        <w:t>”</w:t>
      </w:r>
      <w:r w:rsidR="006062EC">
        <w:rPr>
          <w:rStyle w:val="FootnoteReference"/>
        </w:rPr>
        <w:footnoteReference w:id="32"/>
      </w:r>
      <w:r>
        <w:t xml:space="preserve"> This is followed by an entry for 1572/10/1, which notes that “</w:t>
      </w:r>
      <w:r w:rsidRPr="00E76DA9">
        <w:t>Toyama castle fell</w:t>
      </w:r>
      <w:r>
        <w:t>”</w:t>
      </w:r>
      <w:r w:rsidR="008B1375">
        <w:t xml:space="preserve"> to Uesugi’s army.</w:t>
      </w:r>
      <w:r>
        <w:rPr>
          <w:rStyle w:val="FootnoteReference"/>
        </w:rPr>
        <w:footnoteReference w:id="33"/>
      </w:r>
      <w:r>
        <w:t xml:space="preserve"> </w:t>
      </w:r>
      <w:bookmarkEnd w:id="10"/>
      <w:r w:rsidR="008B1375">
        <w:t>Given that the initial attack by Uesugi’s army and the eventual loss by Gen-nin’s army are sepa</w:t>
      </w:r>
      <w:r w:rsidR="005B7CEE">
        <w:t>rated by roughly 6 weeks</w:t>
      </w:r>
      <w:r w:rsidR="008B1375">
        <w:t>, it was inferred that Uesugi was engaging in siege warfare, and the battle was coded as a siege.</w:t>
      </w:r>
    </w:p>
    <w:p w14:paraId="7896032F" w14:textId="77777777" w:rsidR="000B57DC" w:rsidRDefault="000B57DC" w:rsidP="00CA0A3A"/>
    <w:p w14:paraId="1D1EDDC2" w14:textId="4FA15FCB" w:rsidR="005B0654" w:rsidRPr="005B0654" w:rsidRDefault="000B57DC" w:rsidP="00CA0A3A">
      <w:r>
        <w:t xml:space="preserve">A very small number of battles include a naval component in the </w:t>
      </w:r>
      <w:r w:rsidR="005B7CEE">
        <w:t>data set</w:t>
      </w:r>
      <w:r>
        <w:t xml:space="preserve">—approximately 1.5 percent. Verifiable sieges are slightly more common, but still rare, totaling just seven percent of all battle observations. I would guess that sieges were </w:t>
      </w:r>
      <w:r w:rsidR="008B1375">
        <w:t xml:space="preserve">far </w:t>
      </w:r>
      <w:r>
        <w:t>more common</w:t>
      </w:r>
      <w:r w:rsidR="00A60D1C">
        <w:t xml:space="preserve"> at the time</w:t>
      </w:r>
      <w:r>
        <w:t xml:space="preserve"> than is reflected in this data, but that </w:t>
      </w:r>
      <w:r w:rsidRPr="000B57DC">
        <w:rPr>
          <w:i/>
        </w:rPr>
        <w:t>Shin Kokushi</w:t>
      </w:r>
      <w:r>
        <w:t xml:space="preserve"> simply didn’t make a note of them all, or that they are only subtly evident in the historical record.</w:t>
      </w:r>
      <w:r w:rsidR="00A60D1C">
        <w:t xml:space="preserve"> Thus, </w:t>
      </w:r>
      <w:r w:rsidR="00090459">
        <w:t>users of this data should interpret these variables, particularl</w:t>
      </w:r>
      <w:r w:rsidR="003F05AA">
        <w:t xml:space="preserve">y the siege variable, with </w:t>
      </w:r>
      <w:r w:rsidR="00090459">
        <w:t>caution. A “1” under “siege” should be taken as an indication that that battle was</w:t>
      </w:r>
      <w:r w:rsidR="003F05AA">
        <w:t>, indeed,</w:t>
      </w:r>
      <w:r w:rsidR="00090459">
        <w:t xml:space="preserve"> a siege, but a “0” under “siege” should not necessarily be taken to indicate that a battle was not</w:t>
      </w:r>
      <w:r w:rsidR="008B1375">
        <w:t xml:space="preserve"> a siege.</w:t>
      </w:r>
    </w:p>
    <w:p w14:paraId="283D25F8" w14:textId="44908A34" w:rsidR="00B77F23" w:rsidRPr="0029115B" w:rsidRDefault="00B77F23" w:rsidP="00CA0A3A">
      <w:pPr>
        <w:rPr>
          <w:b/>
        </w:rPr>
      </w:pPr>
    </w:p>
    <w:p w14:paraId="221706AE" w14:textId="4E690794" w:rsidR="00CA0A3A" w:rsidRPr="00B77F23" w:rsidRDefault="00CA0A3A" w:rsidP="00CA0A3A">
      <w:pPr>
        <w:rPr>
          <w:i/>
        </w:rPr>
      </w:pPr>
      <w:bookmarkStart w:id="11" w:name="_Hlk31276748"/>
      <w:r w:rsidRPr="00B77F23">
        <w:rPr>
          <w:i/>
        </w:rPr>
        <w:t>Sources</w:t>
      </w:r>
    </w:p>
    <w:p w14:paraId="53FF3E77" w14:textId="7C01DB50" w:rsidR="00CA0A3A" w:rsidRDefault="00CA0A3A">
      <w:pPr>
        <w:rPr>
          <w:b/>
        </w:rPr>
      </w:pPr>
    </w:p>
    <w:p w14:paraId="485E8FBA" w14:textId="41361E0D" w:rsidR="005B0654" w:rsidRDefault="005B0654" w:rsidP="005B0654">
      <w:r>
        <w:t xml:space="preserve">The vast majority of the observations included in the </w:t>
      </w:r>
      <w:r w:rsidR="005B7CEE">
        <w:t>data set</w:t>
      </w:r>
      <w:r>
        <w:t xml:space="preserve"> were collected from the following, single source:</w:t>
      </w:r>
    </w:p>
    <w:p w14:paraId="6E47824C" w14:textId="77777777" w:rsidR="005B0654" w:rsidRDefault="005B0654">
      <w:pPr>
        <w:rPr>
          <w:b/>
        </w:rPr>
      </w:pPr>
    </w:p>
    <w:p w14:paraId="72D3A581" w14:textId="3032B503" w:rsidR="005B0654" w:rsidRDefault="005B0654" w:rsidP="005B0654">
      <w:r w:rsidRPr="00A27184">
        <w:t>Eig</w:t>
      </w:r>
      <w:r w:rsidRPr="00A27184">
        <w:rPr>
          <w:rFonts w:cs="Calibri"/>
        </w:rPr>
        <w:t>ō</w:t>
      </w:r>
      <w:r w:rsidRPr="00A27184">
        <w:rPr>
          <w:rFonts w:hint="eastAsia"/>
        </w:rPr>
        <w:t xml:space="preserve"> Hioki, ed.</w:t>
      </w:r>
      <w:r w:rsidR="002820EC">
        <w:t xml:space="preserve"> 2009. </w:t>
      </w:r>
      <w:r w:rsidR="00E20545" w:rsidRPr="00714E31">
        <w:rPr>
          <w:i/>
          <w:iCs/>
        </w:rPr>
        <w:t>Shin Kokushi Dai-Nenpyō</w:t>
      </w:r>
      <w:r w:rsidRPr="00A27184">
        <w:rPr>
          <w:rFonts w:hint="eastAsia"/>
        </w:rPr>
        <w:t xml:space="preserve">, Vol. IV, 1456-1600: </w:t>
      </w:r>
      <w:r w:rsidRPr="00A27184">
        <w:rPr>
          <w:rFonts w:hint="eastAsia"/>
          <w:i/>
        </w:rPr>
        <w:t>Konran no Sengoku Jidai, Nobunaga, Hideyoshi, Ieyasu</w:t>
      </w:r>
      <w:r w:rsidR="002820EC">
        <w:t xml:space="preserve">. </w:t>
      </w:r>
      <w:r w:rsidRPr="00A27184">
        <w:rPr>
          <w:rFonts w:hint="eastAsia"/>
        </w:rPr>
        <w:t>Tokyo: Kokusho Kank</w:t>
      </w:r>
      <w:r w:rsidR="003F05AA" w:rsidRPr="003F05AA">
        <w:rPr>
          <w:iCs/>
        </w:rPr>
        <w:t>ō</w:t>
      </w:r>
      <w:r w:rsidRPr="00A27184">
        <w:rPr>
          <w:rFonts w:hint="eastAsia"/>
        </w:rPr>
        <w:t>kai.</w:t>
      </w:r>
    </w:p>
    <w:p w14:paraId="3C8134E8" w14:textId="77777777" w:rsidR="005B0654" w:rsidRDefault="005B0654" w:rsidP="005B0654"/>
    <w:p w14:paraId="43D7899D" w14:textId="4F01D442" w:rsidR="005B0654" w:rsidRPr="00B67CF0" w:rsidRDefault="005B0654" w:rsidP="005B0654">
      <w:pPr>
        <w:rPr>
          <w:rFonts w:ascii="SimSun" w:hAnsi="SimSun"/>
        </w:rPr>
      </w:pPr>
      <w:r w:rsidRPr="00B67CF0">
        <w:rPr>
          <w:rFonts w:ascii="SimSun" w:hAnsi="SimSun"/>
        </w:rPr>
        <w:lastRenderedPageBreak/>
        <w:t>日置英剛</w:t>
      </w:r>
      <w:r w:rsidR="002820EC">
        <w:rPr>
          <w:rFonts w:ascii="SimSun" w:hAnsi="SimSun"/>
        </w:rPr>
        <w:t>. 2009.</w:t>
      </w:r>
      <w:r w:rsidRPr="00B67CF0">
        <w:rPr>
          <w:rFonts w:ascii="SimSun" w:hAnsi="SimSun"/>
        </w:rPr>
        <w:t xml:space="preserve"> 新國史大年表, 第4卷. 1456-1600年:混乱の戦国時代, 信長</w:t>
      </w:r>
      <w:r w:rsidRPr="00B67CF0">
        <w:rPr>
          <w:rFonts w:ascii="MS Mincho" w:eastAsia="MS Mincho" w:hAnsi="MS Mincho" w:cs="MS Mincho" w:hint="eastAsia"/>
        </w:rPr>
        <w:t>・</w:t>
      </w:r>
      <w:r w:rsidRPr="00B67CF0">
        <w:rPr>
          <w:rFonts w:ascii="SimSun" w:hAnsi="SimSun" w:cs="SimSun" w:hint="eastAsia"/>
        </w:rPr>
        <w:t>秀吉</w:t>
      </w:r>
      <w:r w:rsidRPr="00B67CF0">
        <w:rPr>
          <w:rFonts w:ascii="MS Mincho" w:eastAsia="MS Mincho" w:hAnsi="MS Mincho" w:cs="MS Mincho" w:hint="eastAsia"/>
        </w:rPr>
        <w:t>・</w:t>
      </w:r>
      <w:r w:rsidRPr="00B67CF0">
        <w:rPr>
          <w:rFonts w:ascii="SimSun" w:hAnsi="SimSun" w:cs="SimSun" w:hint="eastAsia"/>
        </w:rPr>
        <w:t>家康</w:t>
      </w:r>
      <w:r w:rsidR="002820EC">
        <w:rPr>
          <w:rFonts w:ascii="SimSun" w:eastAsiaTheme="minorEastAsia" w:hAnsi="SimSun" w:cs="SimSun" w:hint="eastAsia"/>
        </w:rPr>
        <w:t>.</w:t>
      </w:r>
      <w:r w:rsidRPr="00B67CF0">
        <w:rPr>
          <w:rFonts w:ascii="SimSun" w:hAnsi="SimSun"/>
        </w:rPr>
        <w:t xml:space="preserve"> 東京 : 国書刊行会.</w:t>
      </w:r>
    </w:p>
    <w:p w14:paraId="15B599A2" w14:textId="23829D26" w:rsidR="005B0654" w:rsidRDefault="005B0654">
      <w:pPr>
        <w:rPr>
          <w:b/>
        </w:rPr>
      </w:pPr>
    </w:p>
    <w:p w14:paraId="1F824316" w14:textId="77777777" w:rsidR="005B0654" w:rsidRDefault="005B0654" w:rsidP="005B0654">
      <w:r>
        <w:t xml:space="preserve">The title of the source is abbreviated as “SK” (for </w:t>
      </w:r>
      <w:r>
        <w:rPr>
          <w:i/>
        </w:rPr>
        <w:t>Shin Kokushi</w:t>
      </w:r>
      <w:r>
        <w:t>) in the “source” variable.</w:t>
      </w:r>
    </w:p>
    <w:bookmarkEnd w:id="11"/>
    <w:p w14:paraId="64D376D2" w14:textId="5A23543A" w:rsidR="005B0654" w:rsidRDefault="005B0654">
      <w:pPr>
        <w:rPr>
          <w:b/>
        </w:rPr>
      </w:pPr>
    </w:p>
    <w:p w14:paraId="2E9E2B85" w14:textId="03E41393" w:rsidR="005B0654" w:rsidRDefault="005B0654" w:rsidP="005B0654">
      <w:r>
        <w:t>In a handful of cases</w:t>
      </w:r>
      <w:r w:rsidR="005E075A">
        <w:t>, all surrounding the 1590 siege of Odawara (</w:t>
      </w:r>
      <w:r w:rsidR="005B7CEE">
        <w:t>battle_ids</w:t>
      </w:r>
      <w:r w:rsidR="005E075A">
        <w:t xml:space="preserve">: </w:t>
      </w:r>
      <w:r w:rsidR="005B7CEE">
        <w:t>2775-2801</w:t>
      </w:r>
      <w:r w:rsidR="005E075A">
        <w:t>),</w:t>
      </w:r>
      <w:r>
        <w:t xml:space="preserve"> </w:t>
      </w:r>
      <w:r>
        <w:rPr>
          <w:i/>
        </w:rPr>
        <w:t xml:space="preserve">Shin Kokushi </w:t>
      </w:r>
      <w:r>
        <w:t>was supplemented by the following source:</w:t>
      </w:r>
    </w:p>
    <w:p w14:paraId="18632564" w14:textId="77777777" w:rsidR="005B0654" w:rsidRDefault="005B0654">
      <w:pPr>
        <w:rPr>
          <w:b/>
        </w:rPr>
      </w:pPr>
    </w:p>
    <w:p w14:paraId="47CDFCB8" w14:textId="70873F23" w:rsidR="005B0654" w:rsidRDefault="005B0654" w:rsidP="005B0654">
      <w:r w:rsidRPr="00FF1700">
        <w:rPr>
          <w:rFonts w:hint="eastAsia"/>
        </w:rPr>
        <w:t>Yabe Kentar</w:t>
      </w:r>
      <w:r w:rsidRPr="00B67CF0">
        <w:t>ō</w:t>
      </w:r>
      <w:r w:rsidR="002820EC">
        <w:t>. 2011.</w:t>
      </w:r>
      <w:r w:rsidRPr="00FF1700">
        <w:rPr>
          <w:rFonts w:hint="eastAsia"/>
        </w:rPr>
        <w:t xml:space="preserve"> </w:t>
      </w:r>
      <w:r>
        <w:t>“</w:t>
      </w:r>
      <w:r w:rsidRPr="00FF1700">
        <w:rPr>
          <w:rFonts w:hint="eastAsia"/>
        </w:rPr>
        <w:t>The siege of Odawara by Toyotomi Hideyoshi and the Seiga-Nari Daimyo</w:t>
      </w:r>
      <w:r w:rsidR="002820EC">
        <w:t>.</w:t>
      </w:r>
      <w:r>
        <w:t>”</w:t>
      </w:r>
      <w:r w:rsidRPr="00FF1700">
        <w:rPr>
          <w:rFonts w:hint="eastAsia"/>
        </w:rPr>
        <w:t xml:space="preserve"> </w:t>
      </w:r>
      <w:r w:rsidRPr="00FF1700">
        <w:rPr>
          <w:rFonts w:hint="eastAsia"/>
          <w:i/>
        </w:rPr>
        <w:t>Kokugakuin Daigaku Kiyo</w:t>
      </w:r>
      <w:r w:rsidRPr="00FF1700">
        <w:rPr>
          <w:rFonts w:hint="eastAsia"/>
        </w:rPr>
        <w:t xml:space="preserve">, </w:t>
      </w:r>
      <w:r w:rsidR="002820EC">
        <w:t>v</w:t>
      </w:r>
      <w:r w:rsidRPr="00FF1700">
        <w:rPr>
          <w:rFonts w:hint="eastAsia"/>
        </w:rPr>
        <w:t>ol. 49</w:t>
      </w:r>
      <w:r w:rsidR="002820EC">
        <w:t>:</w:t>
      </w:r>
      <w:r w:rsidRPr="00FF1700">
        <w:rPr>
          <w:rFonts w:hint="eastAsia"/>
        </w:rPr>
        <w:t xml:space="preserve"> 131-149</w:t>
      </w:r>
      <w:r>
        <w:t>.</w:t>
      </w:r>
    </w:p>
    <w:p w14:paraId="4464F742" w14:textId="77777777" w:rsidR="005B0654" w:rsidRDefault="005B0654" w:rsidP="005B0654"/>
    <w:p w14:paraId="706E85B3" w14:textId="29B3F57B" w:rsidR="005B0654" w:rsidRPr="00B67CF0" w:rsidRDefault="005B0654" w:rsidP="005B0654">
      <w:pPr>
        <w:rPr>
          <w:rFonts w:ascii="SimSun" w:hAnsi="SimSun"/>
        </w:rPr>
      </w:pPr>
      <w:r w:rsidRPr="00B67CF0">
        <w:rPr>
          <w:rFonts w:ascii="SimSun" w:hAnsi="SimSun" w:hint="eastAsia"/>
        </w:rPr>
        <w:t>矢部 健太郎</w:t>
      </w:r>
      <w:r w:rsidR="002820EC">
        <w:rPr>
          <w:rFonts w:ascii="SimSun" w:hAnsi="SimSun"/>
        </w:rPr>
        <w:t>. 2011.</w:t>
      </w:r>
      <w:r w:rsidRPr="00B67CF0">
        <w:rPr>
          <w:rFonts w:ascii="SimSun" w:hAnsi="SimSun"/>
        </w:rPr>
        <w:t xml:space="preserve"> “</w:t>
      </w:r>
      <w:r w:rsidRPr="00B67CF0">
        <w:rPr>
          <w:rFonts w:ascii="SimSun" w:hAnsi="SimSun" w:hint="eastAsia"/>
        </w:rPr>
        <w:t>秀吉の小田原出兵と「清華成」大名</w:t>
      </w:r>
      <w:r w:rsidR="002820EC">
        <w:rPr>
          <w:rFonts w:ascii="SimSun" w:hAnsi="SimSun"/>
        </w:rPr>
        <w:t>.</w:t>
      </w:r>
      <w:r w:rsidRPr="00B67CF0">
        <w:rPr>
          <w:rFonts w:ascii="SimSun" w:hAnsi="SimSun"/>
        </w:rPr>
        <w:t xml:space="preserve">” </w:t>
      </w:r>
      <w:r w:rsidRPr="00B67CF0">
        <w:rPr>
          <w:rFonts w:ascii="SimSun" w:hAnsi="SimSun" w:hint="eastAsia"/>
          <w:i/>
        </w:rPr>
        <w:t>国学院大学紀要</w:t>
      </w:r>
      <w:r w:rsidRPr="00B67CF0">
        <w:rPr>
          <w:rFonts w:ascii="SimSun" w:hAnsi="SimSun"/>
        </w:rPr>
        <w:t xml:space="preserve">, </w:t>
      </w:r>
      <w:r w:rsidRPr="00B67CF0">
        <w:rPr>
          <w:rFonts w:ascii="SimSun" w:hAnsi="SimSun" w:hint="eastAsia"/>
        </w:rPr>
        <w:t>49</w:t>
      </w:r>
      <w:r w:rsidR="002820EC">
        <w:rPr>
          <w:rFonts w:ascii="SimSun" w:hAnsi="SimSun"/>
        </w:rPr>
        <w:t>:</w:t>
      </w:r>
      <w:r w:rsidRPr="00B67CF0">
        <w:rPr>
          <w:rFonts w:ascii="SimSun" w:hAnsi="SimSun" w:hint="eastAsia"/>
        </w:rPr>
        <w:t xml:space="preserve"> 131-159</w:t>
      </w:r>
      <w:r w:rsidRPr="00B67CF0">
        <w:rPr>
          <w:rFonts w:ascii="SimSun" w:hAnsi="SimSun"/>
        </w:rPr>
        <w:t>.</w:t>
      </w:r>
    </w:p>
    <w:p w14:paraId="5FED78B3" w14:textId="343C51E8" w:rsidR="00E527A9" w:rsidRDefault="00E527A9" w:rsidP="005B0654"/>
    <w:p w14:paraId="091EF3D2" w14:textId="1A82004F" w:rsidR="00E527A9" w:rsidRDefault="005E075A" w:rsidP="005B0654">
      <w:r>
        <w:t>The title of this source is abbreviated as “</w:t>
      </w:r>
      <w:r w:rsidR="00E527A9">
        <w:t>KDK</w:t>
      </w:r>
      <w:r>
        <w:t xml:space="preserve">” (for </w:t>
      </w:r>
      <w:r w:rsidRPr="00FF1700">
        <w:rPr>
          <w:rFonts w:hint="eastAsia"/>
          <w:i/>
        </w:rPr>
        <w:t>Kokugakuin Daigaku Kiyo</w:t>
      </w:r>
      <w:r>
        <w:t>) in the “source” variable.</w:t>
      </w:r>
    </w:p>
    <w:p w14:paraId="085298F1" w14:textId="63C1F88A" w:rsidR="005E075A" w:rsidRDefault="005E075A" w:rsidP="005B0654"/>
    <w:p w14:paraId="2368BFAB" w14:textId="5307A6DC" w:rsidR="005E075A" w:rsidRPr="005E075A" w:rsidRDefault="005E075A" w:rsidP="005B0654">
      <w:r>
        <w:t>In a handful of other cases, all surrounding the 1600 Battle of Sekigahara (</w:t>
      </w:r>
      <w:r w:rsidR="005B7CEE">
        <w:t>battle_ids</w:t>
      </w:r>
      <w:r>
        <w:t xml:space="preserve">: </w:t>
      </w:r>
      <w:r w:rsidR="005B7CEE">
        <w:t>2847-2878</w:t>
      </w:r>
      <w:r>
        <w:t xml:space="preserve">), </w:t>
      </w:r>
      <w:r>
        <w:rPr>
          <w:i/>
        </w:rPr>
        <w:t xml:space="preserve">Shin Kokushi </w:t>
      </w:r>
      <w:r>
        <w:t>was supplemented by the following source:</w:t>
      </w:r>
    </w:p>
    <w:p w14:paraId="78BCF747" w14:textId="3DEFE13F" w:rsidR="005B0654" w:rsidRDefault="005B0654">
      <w:pPr>
        <w:rPr>
          <w:b/>
        </w:rPr>
      </w:pPr>
    </w:p>
    <w:p w14:paraId="36A10135" w14:textId="276AC196" w:rsidR="005B0654" w:rsidRDefault="00E527A9">
      <w:r w:rsidRPr="00424823">
        <w:t>Sanb</w:t>
      </w:r>
      <w:r w:rsidRPr="00424823">
        <w:rPr>
          <w:rFonts w:cs="Calibri"/>
        </w:rPr>
        <w:t>ō</w:t>
      </w:r>
      <w:r w:rsidRPr="00424823">
        <w:t xml:space="preserve"> Honbu</w:t>
      </w:r>
      <w:r w:rsidR="002820EC">
        <w:t>. 1994.</w:t>
      </w:r>
      <w:r w:rsidRPr="00424823">
        <w:t xml:space="preserve"> </w:t>
      </w:r>
      <w:r w:rsidRPr="00424823">
        <w:rPr>
          <w:i/>
        </w:rPr>
        <w:t>Nihon no Senshi: Sekigahara no Eki</w:t>
      </w:r>
      <w:r w:rsidRPr="00424823">
        <w:t>, Vol. 6</w:t>
      </w:r>
      <w:r w:rsidR="002820EC">
        <w:t xml:space="preserve">. </w:t>
      </w:r>
      <w:r w:rsidRPr="00424823">
        <w:t>Tokyo: Tokuma-shoten</w:t>
      </w:r>
      <w:r w:rsidR="002820EC">
        <w:t>:</w:t>
      </w:r>
      <w:r w:rsidRPr="00424823">
        <w:t xml:space="preserve"> 214-230.</w:t>
      </w:r>
    </w:p>
    <w:p w14:paraId="1B83F57C" w14:textId="306D4FF8" w:rsidR="00E527A9" w:rsidRDefault="00E527A9"/>
    <w:p w14:paraId="6CA1A03A" w14:textId="4F85286E" w:rsidR="00E527A9" w:rsidRPr="00B67CF0" w:rsidRDefault="00E15B25">
      <w:pPr>
        <w:rPr>
          <w:rFonts w:ascii="SimSun" w:hAnsi="SimSun"/>
        </w:rPr>
      </w:pPr>
      <w:r w:rsidRPr="00B67CF0">
        <w:rPr>
          <w:rFonts w:ascii="SimSun" w:hAnsi="SimSun" w:hint="eastAsia"/>
        </w:rPr>
        <w:t>参謀本部</w:t>
      </w:r>
      <w:r w:rsidR="002820EC">
        <w:rPr>
          <w:rFonts w:ascii="SimSun" w:hAnsi="SimSun"/>
        </w:rPr>
        <w:t>. 1994.</w:t>
      </w:r>
      <w:r w:rsidR="00E527A9" w:rsidRPr="00B67CF0">
        <w:rPr>
          <w:rFonts w:ascii="SimSun" w:hAnsi="SimSun"/>
          <w:i/>
        </w:rPr>
        <w:t>日本の戦史 関ヶ原の役</w:t>
      </w:r>
      <w:r w:rsidR="000742EE" w:rsidRPr="00B67CF0">
        <w:rPr>
          <w:rFonts w:ascii="SimSun" w:hAnsi="SimSun"/>
        </w:rPr>
        <w:t>,</w:t>
      </w:r>
      <w:r w:rsidR="000742EE" w:rsidRPr="00B67CF0">
        <w:rPr>
          <w:rFonts w:ascii="SimSun" w:hAnsi="SimSun" w:hint="eastAsia"/>
        </w:rPr>
        <w:t>第</w:t>
      </w:r>
      <w:r w:rsidR="000742EE" w:rsidRPr="00B67CF0">
        <w:rPr>
          <w:rFonts w:ascii="SimSun" w:hAnsi="SimSun"/>
        </w:rPr>
        <w:t>6</w:t>
      </w:r>
      <w:r w:rsidR="000742EE" w:rsidRPr="00B67CF0">
        <w:rPr>
          <w:rFonts w:ascii="SimSun" w:hAnsi="SimSun" w:hint="eastAsia"/>
        </w:rPr>
        <w:t>卷</w:t>
      </w:r>
      <w:r w:rsidR="002820EC">
        <w:rPr>
          <w:rFonts w:ascii="SimSun" w:hAnsi="SimSun"/>
        </w:rPr>
        <w:t xml:space="preserve">. </w:t>
      </w:r>
      <w:r w:rsidR="000742EE" w:rsidRPr="00B67CF0">
        <w:rPr>
          <w:rFonts w:ascii="SimSun" w:hAnsi="SimSun" w:hint="eastAsia"/>
        </w:rPr>
        <w:t>東京</w:t>
      </w:r>
      <w:r w:rsidR="000742EE" w:rsidRPr="00B67CF0">
        <w:rPr>
          <w:rFonts w:ascii="SimSun" w:hAnsi="SimSun"/>
        </w:rPr>
        <w:t xml:space="preserve">: </w:t>
      </w:r>
      <w:r w:rsidR="000742EE" w:rsidRPr="00B67CF0">
        <w:rPr>
          <w:rFonts w:ascii="SimSun" w:hAnsi="SimSun" w:hint="eastAsia"/>
        </w:rPr>
        <w:t>德間書店</w:t>
      </w:r>
      <w:r w:rsidR="002820EC">
        <w:rPr>
          <w:rFonts w:ascii="SimSun" w:hAnsi="SimSun"/>
        </w:rPr>
        <w:t xml:space="preserve">: </w:t>
      </w:r>
      <w:r w:rsidR="000742EE" w:rsidRPr="00B67CF0">
        <w:rPr>
          <w:rFonts w:ascii="SimSun" w:hAnsi="SimSun"/>
        </w:rPr>
        <w:t>214-230.</w:t>
      </w:r>
    </w:p>
    <w:p w14:paraId="29545C48" w14:textId="77777777" w:rsidR="005B0654" w:rsidRPr="005B0654" w:rsidRDefault="005B0654"/>
    <w:p w14:paraId="516C5225" w14:textId="6B3E9848" w:rsidR="00FB2ACA" w:rsidRDefault="005E075A">
      <w:r>
        <w:t xml:space="preserve">The title of this source is abbreviated as “NS” (for </w:t>
      </w:r>
      <w:r w:rsidRPr="00424823">
        <w:rPr>
          <w:i/>
        </w:rPr>
        <w:t>Nihon no Senshi</w:t>
      </w:r>
      <w:r>
        <w:t>) in the “source” variable.</w:t>
      </w:r>
    </w:p>
    <w:p w14:paraId="5B650461" w14:textId="4D65F1C0" w:rsidR="001926AE" w:rsidRDefault="001926AE"/>
    <w:p w14:paraId="7A5A5DAD" w14:textId="0D418365" w:rsidR="00B359B4" w:rsidRDefault="0065169C" w:rsidP="00B359B4">
      <w:r>
        <w:t>Finally, i</w:t>
      </w:r>
      <w:r w:rsidR="00B359B4">
        <w:t xml:space="preserve">n a </w:t>
      </w:r>
      <w:r>
        <w:t>few</w:t>
      </w:r>
      <w:r w:rsidR="00B359B4">
        <w:t xml:space="preserve"> other observations, </w:t>
      </w:r>
      <w:r w:rsidR="00E20545" w:rsidRPr="00714E31">
        <w:rPr>
          <w:i/>
          <w:iCs/>
        </w:rPr>
        <w:t>Shin Kokushi Dai-Nenpyō</w:t>
      </w:r>
      <w:r w:rsidR="00E20545">
        <w:rPr>
          <w:iCs/>
        </w:rPr>
        <w:t xml:space="preserve"> </w:t>
      </w:r>
      <w:r w:rsidR="00B359B4">
        <w:t>was supplemented with the following source:</w:t>
      </w:r>
    </w:p>
    <w:p w14:paraId="77C8ACAF" w14:textId="77777777" w:rsidR="00B359B4" w:rsidRDefault="00B359B4" w:rsidP="00B359B4"/>
    <w:p w14:paraId="6895A9A3" w14:textId="73EA830D" w:rsidR="00B359B4" w:rsidRDefault="00B359B4" w:rsidP="00B359B4">
      <w:r>
        <w:t>JapanKnowedge Lib</w:t>
      </w:r>
      <w:r w:rsidR="002820EC">
        <w:t>. 2001-2022.</w:t>
      </w:r>
      <w:r>
        <w:t xml:space="preserve"> T</w:t>
      </w:r>
      <w:r w:rsidR="003F05AA">
        <w:t>okyo: NetAdvance Inc.</w:t>
      </w:r>
      <w:r>
        <w:t xml:space="preserve"> </w:t>
      </w:r>
      <w:hyperlink r:id="rId8" w:history="1">
        <w:r w:rsidRPr="006B2F45">
          <w:rPr>
            <w:rStyle w:val="Hyperlink"/>
          </w:rPr>
          <w:t>https://japanknowledge.com/library/</w:t>
        </w:r>
      </w:hyperlink>
      <w:r>
        <w:t>.</w:t>
      </w:r>
    </w:p>
    <w:p w14:paraId="5099B9FD" w14:textId="77777777" w:rsidR="00B359B4" w:rsidRDefault="00B359B4" w:rsidP="00B359B4"/>
    <w:p w14:paraId="34810EB4" w14:textId="71A1C28B" w:rsidR="00B359B4" w:rsidRDefault="00B359B4" w:rsidP="00B359B4">
      <w:r w:rsidRPr="00D53589">
        <w:rPr>
          <w:rFonts w:hint="eastAsia"/>
        </w:rPr>
        <w:t>ジャパンナレッジ</w:t>
      </w:r>
      <w:r w:rsidRPr="00D53589">
        <w:rPr>
          <w:rFonts w:hint="eastAsia"/>
        </w:rPr>
        <w:t xml:space="preserve"> Lib</w:t>
      </w:r>
      <w:r w:rsidR="002820EC">
        <w:t xml:space="preserve">. 2001-2022. </w:t>
      </w:r>
      <w:r w:rsidRPr="00D53589">
        <w:rPr>
          <w:rFonts w:hint="eastAsia"/>
        </w:rPr>
        <w:t>東京</w:t>
      </w:r>
      <w:r w:rsidRPr="00D53589">
        <w:rPr>
          <w:rFonts w:hint="eastAsia"/>
        </w:rPr>
        <w:t xml:space="preserve"> : NetAdvance Inc.</w:t>
      </w:r>
      <w:r w:rsidR="002820EC">
        <w:t xml:space="preserve"> </w:t>
      </w:r>
      <w:hyperlink r:id="rId9" w:history="1">
        <w:r w:rsidR="002820EC" w:rsidRPr="00D25730">
          <w:rPr>
            <w:rStyle w:val="Hyperlink"/>
          </w:rPr>
          <w:t>https://japanknowledge.com/library/</w:t>
        </w:r>
      </w:hyperlink>
      <w:r>
        <w:t>.</w:t>
      </w:r>
    </w:p>
    <w:p w14:paraId="561DE987" w14:textId="77777777" w:rsidR="00B359B4" w:rsidRDefault="00B359B4" w:rsidP="00B359B4"/>
    <w:p w14:paraId="5494CD96" w14:textId="77777777" w:rsidR="00B359B4" w:rsidRDefault="00B359B4" w:rsidP="00B359B4">
      <w:r>
        <w:t xml:space="preserve">The title of the source is abbreviated as “JK” (for JapanKnowledge) in the “source” variable. </w:t>
      </w:r>
    </w:p>
    <w:p w14:paraId="6B9FE2C2" w14:textId="77777777" w:rsidR="00B359B4" w:rsidRDefault="00B359B4" w:rsidP="00B359B4"/>
    <w:p w14:paraId="6FCB2290" w14:textId="77777777" w:rsidR="00B359B4" w:rsidRDefault="00B359B4" w:rsidP="00B359B4">
      <w:r>
        <w:t>Each JK citation includes a reference number that refers to a specific article within JapanKnowledge’s encyclopedic database. These references are listed below:</w:t>
      </w:r>
    </w:p>
    <w:p w14:paraId="79E0A3A6" w14:textId="0B3EAA54" w:rsidR="00B359B4" w:rsidRDefault="00B359B4"/>
    <w:p w14:paraId="7E190445" w14:textId="54A0FED1" w:rsidR="00B359B4" w:rsidRDefault="00B359B4">
      <w:r>
        <w:t xml:space="preserve">JK-1: </w:t>
      </w:r>
      <w:r w:rsidRPr="00B359B4">
        <w:rPr>
          <w:rFonts w:hint="eastAsia"/>
        </w:rPr>
        <w:t>てんぶんほっけのらん【天文法華の乱】</w:t>
      </w:r>
      <w:r w:rsidRPr="00B359B4">
        <w:rPr>
          <w:rFonts w:hint="eastAsia"/>
        </w:rPr>
        <w:t xml:space="preserve">, </w:t>
      </w:r>
      <w:r w:rsidRPr="00B359B4">
        <w:rPr>
          <w:rFonts w:hint="eastAsia"/>
        </w:rPr>
        <w:t>国史大辞典</w:t>
      </w:r>
      <w:r w:rsidRPr="00B359B4">
        <w:rPr>
          <w:rFonts w:hint="eastAsia"/>
        </w:rPr>
        <w:t>, JapanKnowledge, https://japanknowledge.com , (</w:t>
      </w:r>
      <w:r w:rsidRPr="00B359B4">
        <w:rPr>
          <w:rFonts w:hint="eastAsia"/>
        </w:rPr>
        <w:t>参照</w:t>
      </w:r>
      <w:r w:rsidRPr="00B359B4">
        <w:rPr>
          <w:rFonts w:hint="eastAsia"/>
        </w:rPr>
        <w:t xml:space="preserve"> 2019-09-19)</w:t>
      </w:r>
      <w:r>
        <w:t>.</w:t>
      </w:r>
    </w:p>
    <w:p w14:paraId="3F5C780F" w14:textId="5976B303" w:rsidR="00B359B4" w:rsidRDefault="00B359B4"/>
    <w:p w14:paraId="39BE5295" w14:textId="640FC87A" w:rsidR="00B359B4" w:rsidRDefault="00B359B4">
      <w:r>
        <w:t xml:space="preserve">JK-2: </w:t>
      </w:r>
      <w:r w:rsidRPr="00B359B4">
        <w:rPr>
          <w:rFonts w:hint="eastAsia"/>
        </w:rPr>
        <w:t>きたじょうじょうあと【北条城跡】新潟県：柏崎市／北条村</w:t>
      </w:r>
      <w:r w:rsidRPr="00B359B4">
        <w:rPr>
          <w:rFonts w:hint="eastAsia"/>
        </w:rPr>
        <w:t xml:space="preserve">, </w:t>
      </w:r>
      <w:r w:rsidRPr="00B359B4">
        <w:rPr>
          <w:rFonts w:hint="eastAsia"/>
        </w:rPr>
        <w:t>日本歴史地名大系</w:t>
      </w:r>
      <w:r w:rsidRPr="00B359B4">
        <w:rPr>
          <w:rFonts w:hint="eastAsia"/>
        </w:rPr>
        <w:t>, JapanKnowledge, https://japanknowledge.com , (</w:t>
      </w:r>
      <w:r w:rsidRPr="00B359B4">
        <w:rPr>
          <w:rFonts w:hint="eastAsia"/>
        </w:rPr>
        <w:t>参照</w:t>
      </w:r>
      <w:r w:rsidRPr="00B359B4">
        <w:rPr>
          <w:rFonts w:hint="eastAsia"/>
        </w:rPr>
        <w:t xml:space="preserve"> 2019-01-30).</w:t>
      </w:r>
    </w:p>
    <w:p w14:paraId="4C8AE9EE" w14:textId="083D21BC" w:rsidR="00B359B4" w:rsidRDefault="00B359B4"/>
    <w:p w14:paraId="2C43EDB5" w14:textId="6DE1B91E" w:rsidR="00B359B4" w:rsidRDefault="00A658CB">
      <w:r>
        <w:lastRenderedPageBreak/>
        <w:t xml:space="preserve">JK-3: </w:t>
      </w:r>
      <w:r w:rsidRPr="00A658CB">
        <w:rPr>
          <w:rFonts w:hint="eastAsia"/>
        </w:rPr>
        <w:t>がんかいじじょうあと【願海寺城跡】富山県：富山市／旧婦負郡</w:t>
      </w:r>
      <w:r w:rsidRPr="00A658CB">
        <w:rPr>
          <w:rFonts w:ascii="MS Mincho" w:eastAsia="MS Mincho" w:hAnsi="MS Mincho" w:cs="MS Mincho" w:hint="eastAsia"/>
        </w:rPr>
        <w:t>・</w:t>
      </w:r>
      <w:r w:rsidRPr="00A658CB">
        <w:rPr>
          <w:rFonts w:ascii="SimSun" w:hAnsi="SimSun" w:cs="SimSun" w:hint="eastAsia"/>
        </w:rPr>
        <w:t>射水郡地区／願海寺村</w:t>
      </w:r>
      <w:r w:rsidRPr="00A658CB">
        <w:t xml:space="preserve">, </w:t>
      </w:r>
      <w:r w:rsidRPr="00A658CB">
        <w:rPr>
          <w:rFonts w:hint="eastAsia"/>
        </w:rPr>
        <w:t>日本歴史地名大系</w:t>
      </w:r>
      <w:r w:rsidRPr="00A658CB">
        <w:t>, JapanKnowledge, https://japanknowledge.com , (</w:t>
      </w:r>
      <w:r w:rsidRPr="00A658CB">
        <w:rPr>
          <w:rFonts w:hint="eastAsia"/>
        </w:rPr>
        <w:t>参照</w:t>
      </w:r>
      <w:r w:rsidRPr="00A658CB">
        <w:t xml:space="preserve"> 2019-01-30).</w:t>
      </w:r>
    </w:p>
    <w:p w14:paraId="0787B5FA" w14:textId="7C5CF7E1" w:rsidR="00A658CB" w:rsidRDefault="00A658CB"/>
    <w:p w14:paraId="159E7E8F" w14:textId="68F5214D" w:rsidR="00A658CB" w:rsidRDefault="00A658CB">
      <w:r>
        <w:t xml:space="preserve">JK-4: </w:t>
      </w:r>
      <w:r w:rsidR="0011405E" w:rsidRPr="0011405E">
        <w:rPr>
          <w:rFonts w:hint="eastAsia"/>
        </w:rPr>
        <w:t>いばらがおかじょうあと【茨ヶ岡城跡】徳島県：那賀郡／鷲敷町／和食村</w:t>
      </w:r>
      <w:r w:rsidR="0011405E" w:rsidRPr="0011405E">
        <w:rPr>
          <w:rFonts w:hint="eastAsia"/>
        </w:rPr>
        <w:t xml:space="preserve">, </w:t>
      </w:r>
      <w:r w:rsidR="0011405E" w:rsidRPr="0011405E">
        <w:rPr>
          <w:rFonts w:hint="eastAsia"/>
        </w:rPr>
        <w:t>日本歴史地名大系</w:t>
      </w:r>
      <w:r w:rsidR="0011405E" w:rsidRPr="0011405E">
        <w:rPr>
          <w:rFonts w:hint="eastAsia"/>
        </w:rPr>
        <w:t>, JapanKnowledge, https://japanknowledge.com , (</w:t>
      </w:r>
      <w:r w:rsidR="0011405E" w:rsidRPr="0011405E">
        <w:rPr>
          <w:rFonts w:hint="eastAsia"/>
        </w:rPr>
        <w:t>参照</w:t>
      </w:r>
      <w:r w:rsidR="0011405E" w:rsidRPr="0011405E">
        <w:rPr>
          <w:rFonts w:hint="eastAsia"/>
        </w:rPr>
        <w:t xml:space="preserve"> 2019-12-23)</w:t>
      </w:r>
      <w:r w:rsidR="0011405E">
        <w:t>.</w:t>
      </w:r>
    </w:p>
    <w:p w14:paraId="40F95B2C" w14:textId="392B877E" w:rsidR="00A658CB" w:rsidRDefault="00A658CB"/>
    <w:p w14:paraId="55F9C4D0" w14:textId="0CD1718A" w:rsidR="00A658CB" w:rsidRDefault="00A658CB">
      <w:r>
        <w:t xml:space="preserve">JK-5: </w:t>
      </w:r>
      <w:r w:rsidRPr="00A658CB">
        <w:rPr>
          <w:rFonts w:hint="eastAsia"/>
        </w:rPr>
        <w:t>しわじょうあと【志和城跡】高知県：高岡郡／窪川町／志和村</w:t>
      </w:r>
      <w:r w:rsidRPr="00A658CB">
        <w:rPr>
          <w:rFonts w:hint="eastAsia"/>
        </w:rPr>
        <w:t xml:space="preserve">, </w:t>
      </w:r>
      <w:r w:rsidRPr="00A658CB">
        <w:rPr>
          <w:rFonts w:hint="eastAsia"/>
        </w:rPr>
        <w:t>日本歴史地名大系</w:t>
      </w:r>
      <w:r w:rsidRPr="00A658CB">
        <w:rPr>
          <w:rFonts w:hint="eastAsia"/>
        </w:rPr>
        <w:t>, JapanKnowledge, https://japanknowledge.com , (</w:t>
      </w:r>
      <w:r w:rsidRPr="00A658CB">
        <w:rPr>
          <w:rFonts w:hint="eastAsia"/>
        </w:rPr>
        <w:t>参照</w:t>
      </w:r>
      <w:r w:rsidRPr="00A658CB">
        <w:rPr>
          <w:rFonts w:hint="eastAsia"/>
        </w:rPr>
        <w:t xml:space="preserve"> 2019-01-30).</w:t>
      </w:r>
    </w:p>
    <w:p w14:paraId="3E07A5E8" w14:textId="53EF2F6B" w:rsidR="00B359B4" w:rsidRDefault="00B359B4"/>
    <w:p w14:paraId="45949BDB" w14:textId="66A6A20B" w:rsidR="00B67CF0" w:rsidRDefault="00B67CF0">
      <w:pPr>
        <w:rPr>
          <w:b/>
          <w:i/>
        </w:rPr>
      </w:pPr>
    </w:p>
    <w:p w14:paraId="4B2F5B14" w14:textId="1A302F55" w:rsidR="00B77F23" w:rsidRDefault="00B77F23">
      <w:pPr>
        <w:rPr>
          <w:b/>
          <w:i/>
        </w:rPr>
      </w:pPr>
      <w:r>
        <w:rPr>
          <w:b/>
          <w:i/>
        </w:rPr>
        <w:t>Works Cited</w:t>
      </w:r>
    </w:p>
    <w:p w14:paraId="6A27E704" w14:textId="47B030D8" w:rsidR="00B77F23" w:rsidRDefault="00B77F23">
      <w:pPr>
        <w:rPr>
          <w:b/>
          <w:i/>
        </w:rPr>
      </w:pPr>
    </w:p>
    <w:p w14:paraId="293C728E" w14:textId="77777777" w:rsidR="00B77F23" w:rsidRDefault="00B77F23" w:rsidP="00B77F23">
      <w:r>
        <w:t xml:space="preserve">Harvard Center for Geographical Analysis, China Historical Geographic Information System (CHGIS) Project, </w:t>
      </w:r>
      <w:r w:rsidRPr="002A6E7F">
        <w:t>Tokugawa Japan GIS, Feb 2004,</w:t>
      </w:r>
      <w:r>
        <w:t xml:space="preserve"> File: “jp_toku_kuni_pgn”, URL: </w:t>
      </w:r>
      <w:hyperlink r:id="rId10" w:history="1">
        <w:r w:rsidRPr="0059089B">
          <w:rPr>
            <w:rStyle w:val="Hyperlink"/>
          </w:rPr>
          <w:t>https://sites.fas.harvard.edu/~chgis/data/japan/</w:t>
        </w:r>
      </w:hyperlink>
      <w:r>
        <w:t xml:space="preserve"> (accessed 06 September 2019).</w:t>
      </w:r>
    </w:p>
    <w:p w14:paraId="4D4EADDA" w14:textId="0ADA8081" w:rsidR="00B77F23" w:rsidRDefault="00B77F23"/>
    <w:p w14:paraId="7B80893C" w14:textId="3E0DA2BC" w:rsidR="00B77F23" w:rsidRPr="00B67CF0" w:rsidRDefault="00B67CF0" w:rsidP="00B67CF0">
      <w:pPr>
        <w:rPr>
          <w:rFonts w:eastAsiaTheme="minorEastAsia"/>
        </w:rPr>
      </w:pPr>
      <w:r>
        <w:t>“Five Capital Provinces, Seven Circuits” [“</w:t>
      </w:r>
      <w:r w:rsidRPr="00875B7F">
        <w:rPr>
          <w:rFonts w:hint="eastAsia"/>
        </w:rPr>
        <w:t>五畿七道</w:t>
      </w:r>
      <w:r>
        <w:rPr>
          <w:rFonts w:eastAsiaTheme="minorEastAsia"/>
        </w:rPr>
        <w:t xml:space="preserve">”], </w:t>
      </w:r>
      <w:r>
        <w:rPr>
          <w:rFonts w:eastAsiaTheme="minorEastAsia"/>
          <w:i/>
          <w:iCs/>
        </w:rPr>
        <w:t>Encyclopedia Nipponica</w:t>
      </w:r>
      <w:r>
        <w:rPr>
          <w:rFonts w:eastAsiaTheme="minorEastAsia"/>
        </w:rPr>
        <w:t xml:space="preserve"> </w:t>
      </w:r>
      <w:r>
        <w:t>[</w:t>
      </w:r>
      <w:r w:rsidRPr="008F014E">
        <w:rPr>
          <w:rFonts w:asciiTheme="minorEastAsia" w:eastAsiaTheme="minorEastAsia" w:hAnsiTheme="minorEastAsia" w:hint="eastAsia"/>
        </w:rPr>
        <w:t>日本大百科全書</w:t>
      </w:r>
      <w:r>
        <w:rPr>
          <w:rFonts w:eastAsiaTheme="minorEastAsia" w:hint="eastAsia"/>
        </w:rPr>
        <w:t>]</w:t>
      </w:r>
      <w:r>
        <w:rPr>
          <w:rFonts w:eastAsiaTheme="minorEastAsia"/>
        </w:rPr>
        <w:t xml:space="preserve">, (Tokyo: Shogakukan, 1989b), accessed using JapanKnowledge (2022): </w:t>
      </w:r>
      <w:hyperlink r:id="rId11" w:history="1">
        <w:r w:rsidRPr="00D30ADE">
          <w:rPr>
            <w:rStyle w:val="Hyperlink"/>
            <w:rFonts w:eastAsiaTheme="minorEastAsia"/>
          </w:rPr>
          <w:t>https://japanknowledge.com/library/en/</w:t>
        </w:r>
      </w:hyperlink>
      <w:r>
        <w:rPr>
          <w:rFonts w:eastAsiaTheme="minorEastAsia"/>
        </w:rPr>
        <w:t>.</w:t>
      </w:r>
    </w:p>
    <w:sectPr w:rsidR="00B77F23" w:rsidRPr="00B67CF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58AC" w14:textId="77777777" w:rsidR="00BB5F73" w:rsidRDefault="00BB5F73" w:rsidP="000E1CA4">
      <w:r>
        <w:separator/>
      </w:r>
    </w:p>
  </w:endnote>
  <w:endnote w:type="continuationSeparator" w:id="0">
    <w:p w14:paraId="44453762" w14:textId="77777777" w:rsidR="00BB5F73" w:rsidRDefault="00BB5F73" w:rsidP="000E1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051365"/>
      <w:docPartObj>
        <w:docPartGallery w:val="Page Numbers (Bottom of Page)"/>
        <w:docPartUnique/>
      </w:docPartObj>
    </w:sdtPr>
    <w:sdtEndPr>
      <w:rPr>
        <w:noProof/>
      </w:rPr>
    </w:sdtEndPr>
    <w:sdtContent>
      <w:p w14:paraId="23632C4B" w14:textId="1029D856" w:rsidR="0013601A" w:rsidRDefault="0013601A">
        <w:pPr>
          <w:pStyle w:val="Footer"/>
          <w:jc w:val="center"/>
        </w:pPr>
        <w:r>
          <w:fldChar w:fldCharType="begin"/>
        </w:r>
        <w:r>
          <w:instrText xml:space="preserve"> PAGE   \* MERGEFORMAT </w:instrText>
        </w:r>
        <w:r>
          <w:fldChar w:fldCharType="separate"/>
        </w:r>
        <w:r w:rsidR="0076773C">
          <w:rPr>
            <w:noProof/>
          </w:rPr>
          <w:t>13</w:t>
        </w:r>
        <w:r>
          <w:rPr>
            <w:noProof/>
          </w:rPr>
          <w:fldChar w:fldCharType="end"/>
        </w:r>
      </w:p>
    </w:sdtContent>
  </w:sdt>
  <w:p w14:paraId="5B893FE7" w14:textId="77777777" w:rsidR="0013601A" w:rsidRDefault="00136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4F04" w14:textId="77777777" w:rsidR="00BB5F73" w:rsidRDefault="00BB5F73" w:rsidP="000E1CA4">
      <w:r>
        <w:separator/>
      </w:r>
    </w:p>
  </w:footnote>
  <w:footnote w:type="continuationSeparator" w:id="0">
    <w:p w14:paraId="33C6022A" w14:textId="77777777" w:rsidR="00BB5F73" w:rsidRDefault="00BB5F73" w:rsidP="000E1CA4">
      <w:r>
        <w:continuationSeparator/>
      </w:r>
    </w:p>
  </w:footnote>
  <w:footnote w:id="1">
    <w:p w14:paraId="6EE9AA5D" w14:textId="4BDAF5E1" w:rsidR="00E20545" w:rsidRDefault="00E20545">
      <w:pPr>
        <w:pStyle w:val="FootnoteText"/>
      </w:pPr>
      <w:r>
        <w:rPr>
          <w:rStyle w:val="FootnoteReference"/>
        </w:rPr>
        <w:footnoteRef/>
      </w:r>
      <w:r>
        <w:t xml:space="preserve"> See the “Discussion” section </w:t>
      </w:r>
      <w:r w:rsidRPr="000C44F2">
        <w:rPr>
          <w:color w:val="000000" w:themeColor="text1"/>
        </w:rPr>
        <w:t>for a more in-depth discussion</w:t>
      </w:r>
      <w:r>
        <w:rPr>
          <w:color w:val="000000" w:themeColor="text1"/>
        </w:rPr>
        <w:t xml:space="preserve"> of the coding of many of these variables.</w:t>
      </w:r>
    </w:p>
  </w:footnote>
  <w:footnote w:id="2">
    <w:p w14:paraId="004CC7EC" w14:textId="232E60D4" w:rsidR="009C42C2" w:rsidRDefault="009C42C2">
      <w:pPr>
        <w:pStyle w:val="FootnoteText"/>
      </w:pPr>
      <w:r>
        <w:rPr>
          <w:rStyle w:val="FootnoteReference"/>
        </w:rPr>
        <w:footnoteRef/>
      </w:r>
      <w:r>
        <w:t xml:space="preserve"> If blank, this indicates there wasn’t information on which side initiated the battle.</w:t>
      </w:r>
    </w:p>
  </w:footnote>
  <w:footnote w:id="3">
    <w:p w14:paraId="0F9F1A0B" w14:textId="77777777" w:rsidR="0013601A" w:rsidRPr="000C44F2" w:rsidRDefault="0013601A" w:rsidP="00C1368F">
      <w:pPr>
        <w:pStyle w:val="FootnoteText"/>
        <w:rPr>
          <w:color w:val="000000" w:themeColor="text1"/>
        </w:rPr>
      </w:pPr>
      <w:r w:rsidRPr="000C44F2">
        <w:rPr>
          <w:rStyle w:val="FootnoteReference"/>
          <w:color w:val="000000" w:themeColor="text1"/>
        </w:rPr>
        <w:footnoteRef/>
      </w:r>
      <w:r w:rsidRPr="000C44F2">
        <w:rPr>
          <w:color w:val="000000" w:themeColor="text1"/>
        </w:rPr>
        <w:t xml:space="preserve"> See the “Sources” section for full citation information.</w:t>
      </w:r>
    </w:p>
  </w:footnote>
  <w:footnote w:id="4">
    <w:p w14:paraId="6128E0F0" w14:textId="4A5B8C3A" w:rsidR="0013601A" w:rsidRPr="000C44F2" w:rsidRDefault="0013601A" w:rsidP="00602A34">
      <w:pPr>
        <w:pStyle w:val="FootnoteText"/>
        <w:rPr>
          <w:color w:val="000000" w:themeColor="text1"/>
        </w:rPr>
      </w:pPr>
      <w:r w:rsidRPr="000C44F2">
        <w:rPr>
          <w:rStyle w:val="FootnoteReference"/>
          <w:color w:val="000000" w:themeColor="text1"/>
        </w:rPr>
        <w:footnoteRef/>
      </w:r>
      <w:r w:rsidRPr="000C44F2">
        <w:rPr>
          <w:color w:val="000000" w:themeColor="text1"/>
        </w:rPr>
        <w:t xml:space="preserve"> “</w:t>
      </w:r>
      <w:r w:rsidRPr="00B67CF0">
        <w:rPr>
          <w:rFonts w:ascii="SimSun" w:eastAsia="SimSun" w:hAnsi="SimSun"/>
          <w:color w:val="000000" w:themeColor="text1"/>
        </w:rPr>
        <w:t>上杉</w:t>
      </w:r>
      <w:r w:rsidRPr="00B67CF0">
        <w:rPr>
          <w:rFonts w:ascii="SimSun" w:eastAsia="SimSun" w:hAnsi="SimSun" w:hint="eastAsia"/>
          <w:color w:val="000000" w:themeColor="text1"/>
        </w:rPr>
        <w:t>政</w:t>
      </w:r>
      <w:r w:rsidRPr="00B67CF0">
        <w:rPr>
          <w:rFonts w:ascii="SimSun" w:eastAsia="SimSun" w:hAnsi="SimSun"/>
          <w:color w:val="000000" w:themeColor="text1"/>
        </w:rPr>
        <w:t>虎（謙信）、信濃川中島で武田信玄と交戦する。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585.</w:t>
      </w:r>
    </w:p>
  </w:footnote>
  <w:footnote w:id="5">
    <w:p w14:paraId="2C148A2D" w14:textId="70D21111" w:rsidR="0013601A" w:rsidRPr="000C44F2" w:rsidRDefault="0013601A">
      <w:pPr>
        <w:pStyle w:val="FootnoteText"/>
        <w:rPr>
          <w:color w:val="000000" w:themeColor="text1"/>
        </w:rPr>
      </w:pPr>
      <w:r w:rsidRPr="000C44F2">
        <w:rPr>
          <w:rStyle w:val="FootnoteReference"/>
          <w:color w:val="000000" w:themeColor="text1"/>
        </w:rPr>
        <w:footnoteRef/>
      </w:r>
      <w:r w:rsidRPr="000C44F2">
        <w:rPr>
          <w:color w:val="000000" w:themeColor="text1"/>
        </w:rPr>
        <w:t xml:space="preserve"> The following section includes helpful examples, particularly those observations on 1506/9/7 and 1506/9/11, of the kinds of cases that were excluded on these grounds.</w:t>
      </w:r>
    </w:p>
  </w:footnote>
  <w:footnote w:id="6">
    <w:p w14:paraId="7A656060" w14:textId="22DAF99A" w:rsidR="0013601A" w:rsidRPr="000C44F2" w:rsidRDefault="0013601A" w:rsidP="001728AB">
      <w:pPr>
        <w:pStyle w:val="FootnoteText"/>
        <w:rPr>
          <w:color w:val="000000" w:themeColor="text1"/>
        </w:rPr>
      </w:pPr>
      <w:r w:rsidRPr="000C44F2">
        <w:rPr>
          <w:rStyle w:val="FootnoteReference"/>
          <w:color w:val="000000" w:themeColor="text1"/>
        </w:rPr>
        <w:footnoteRef/>
      </w:r>
      <w:r w:rsidRPr="000C44F2">
        <w:rPr>
          <w:color w:val="000000" w:themeColor="text1"/>
        </w:rPr>
        <w:t xml:space="preserve"> I thank </w:t>
      </w:r>
      <w:r w:rsidR="00943ADB">
        <w:rPr>
          <w:color w:val="000000" w:themeColor="text1"/>
        </w:rPr>
        <w:t>Christopher Clary</w:t>
      </w:r>
      <w:r w:rsidRPr="000C44F2">
        <w:rPr>
          <w:color w:val="000000" w:themeColor="text1"/>
        </w:rPr>
        <w:t xml:space="preserve"> for this idea.</w:t>
      </w:r>
    </w:p>
  </w:footnote>
  <w:footnote w:id="7">
    <w:p w14:paraId="59A77E6C" w14:textId="6B03801A" w:rsidR="0013601A" w:rsidRPr="000C44F2" w:rsidRDefault="0013601A">
      <w:pPr>
        <w:pStyle w:val="FootnoteText"/>
        <w:rPr>
          <w:color w:val="000000" w:themeColor="text1"/>
        </w:rPr>
      </w:pPr>
      <w:r w:rsidRPr="00542946">
        <w:rPr>
          <w:rStyle w:val="FootnoteReference"/>
          <w:color w:val="000000" w:themeColor="text1"/>
        </w:rPr>
        <w:footnoteRef/>
      </w:r>
      <w:r w:rsidRPr="000C44F2">
        <w:rPr>
          <w:color w:val="000000" w:themeColor="text1"/>
        </w:rPr>
        <w:t xml:space="preserve"> “</w:t>
      </w:r>
      <w:r w:rsidRPr="00B67CF0">
        <w:rPr>
          <w:rFonts w:ascii="SimSun" w:eastAsia="SimSun" w:hAnsi="SimSun" w:hint="eastAsia"/>
          <w:color w:val="000000" w:themeColor="text1"/>
        </w:rPr>
        <w:t>細川政本、</w:t>
      </w:r>
      <w:r w:rsidRPr="00B67CF0">
        <w:rPr>
          <w:rFonts w:ascii="SimSun" w:eastAsia="SimSun" w:hAnsi="SimSun"/>
          <w:color w:val="000000" w:themeColor="text1"/>
        </w:rPr>
        <w:t>…</w:t>
      </w:r>
      <w:r w:rsidRPr="00B67CF0">
        <w:rPr>
          <w:rFonts w:ascii="SimSun" w:eastAsia="SimSun" w:hAnsi="SimSun" w:hint="eastAsia"/>
          <w:color w:val="000000" w:themeColor="text1"/>
        </w:rPr>
        <w:t>畠山義英らを隠すので、赤沢朝経に攻</w:t>
      </w:r>
      <w:r w:rsidRPr="00B67CF0">
        <w:rPr>
          <w:rFonts w:ascii="SimSun" w:eastAsia="SimSun" w:hAnsi="SimSun"/>
          <w:color w:val="000000" w:themeColor="text1"/>
        </w:rPr>
        <w:t>撃</w:t>
      </w:r>
      <w:r w:rsidRPr="00B67CF0">
        <w:rPr>
          <w:rFonts w:ascii="SimSun" w:eastAsia="SimSun" w:hAnsi="SimSun" w:hint="eastAsia"/>
          <w:color w:val="000000" w:themeColor="text1"/>
        </w:rPr>
        <w:t>を命ずる。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309.</w:t>
      </w:r>
    </w:p>
  </w:footnote>
  <w:footnote w:id="8">
    <w:p w14:paraId="42F8A239" w14:textId="2AB8FFA2" w:rsidR="0013601A" w:rsidRPr="00542946"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sidRPr="00B67CF0">
        <w:rPr>
          <w:rFonts w:ascii="SimSun" w:eastAsia="SimSun" w:hAnsi="SimSun" w:hint="eastAsia"/>
          <w:color w:val="000000" w:themeColor="text1"/>
        </w:rPr>
        <w:t>赤沢朝経、大和に入り秋篠</w:t>
      </w:r>
      <w:r w:rsidRPr="00B67CF0">
        <w:rPr>
          <w:rFonts w:ascii="MS Mincho" w:eastAsia="MS Mincho" w:hAnsi="MS Mincho" w:cs="MS Mincho" w:hint="eastAsia"/>
          <w:color w:val="000000" w:themeColor="text1"/>
        </w:rPr>
        <w:t>・</w:t>
      </w:r>
      <w:r w:rsidRPr="00B67CF0">
        <w:rPr>
          <w:rFonts w:ascii="SimSun" w:eastAsia="SimSun" w:hAnsi="SimSun" w:cs="SimSun" w:hint="eastAsia"/>
          <w:color w:val="000000" w:themeColor="text1"/>
        </w:rPr>
        <w:t>宝来</w:t>
      </w:r>
      <w:r w:rsidRPr="00B67CF0">
        <w:rPr>
          <w:rFonts w:ascii="MS Mincho" w:eastAsia="MS Mincho" w:hAnsi="MS Mincho" w:cs="MS Mincho" w:hint="eastAsia"/>
          <w:color w:val="000000" w:themeColor="text1"/>
        </w:rPr>
        <w:t>・</w:t>
      </w:r>
      <w:r w:rsidRPr="00B67CF0">
        <w:rPr>
          <w:rFonts w:ascii="SimSun" w:eastAsia="SimSun" w:hAnsi="SimSun" w:cs="SimSun" w:hint="eastAsia"/>
          <w:color w:val="000000" w:themeColor="text1"/>
        </w:rPr>
        <w:t>郡山</w:t>
      </w:r>
      <w:r w:rsidRPr="00B67CF0">
        <w:rPr>
          <w:rFonts w:ascii="MS Mincho" w:eastAsia="MS Mincho" w:hAnsi="MS Mincho" w:cs="MS Mincho" w:hint="eastAsia"/>
          <w:color w:val="000000" w:themeColor="text1"/>
        </w:rPr>
        <w:t>・</w:t>
      </w:r>
      <w:r w:rsidRPr="00B67CF0">
        <w:rPr>
          <w:rFonts w:ascii="SimSun" w:eastAsia="SimSun" w:hAnsi="SimSun" w:cs="SimSun" w:hint="eastAsia"/>
          <w:color w:val="000000" w:themeColor="text1"/>
        </w:rPr>
        <w:t>西京を</w:t>
      </w:r>
      <w:r w:rsidRPr="00B67CF0">
        <w:rPr>
          <w:rFonts w:ascii="SimSun" w:eastAsia="SimSun" w:hAnsi="SimSun"/>
          <w:color w:val="000000" w:themeColor="text1"/>
        </w:rPr>
        <w:t>陥</w:t>
      </w:r>
      <w:r w:rsidRPr="00B67CF0">
        <w:rPr>
          <w:rFonts w:ascii="SimSun" w:eastAsia="SimSun" w:hAnsi="SimSun" w:hint="eastAsia"/>
          <w:color w:val="000000" w:themeColor="text1"/>
        </w:rPr>
        <w:t>れ</w:t>
      </w:r>
      <w:r w:rsidRPr="00542946">
        <w:rPr>
          <w:color w:val="000000" w:themeColor="text1"/>
        </w:rPr>
        <w:t xml:space="preserve">…” </w:t>
      </w:r>
      <w:r>
        <w:rPr>
          <w:color w:val="000000" w:themeColor="text1"/>
        </w:rPr>
        <w:t>Hioki, ed.</w:t>
      </w:r>
      <w:r w:rsidRPr="000C44F2">
        <w:rPr>
          <w:color w:val="000000" w:themeColor="text1"/>
        </w:rPr>
        <w:t xml:space="preserve">, </w:t>
      </w:r>
      <w:r w:rsidRPr="00542946">
        <w:rPr>
          <w:i/>
          <w:color w:val="000000" w:themeColor="text1"/>
        </w:rPr>
        <w:t>Shin Kokushi</w:t>
      </w:r>
      <w:r w:rsidRPr="00542946">
        <w:rPr>
          <w:color w:val="000000" w:themeColor="text1"/>
        </w:rPr>
        <w:t>, p. 309.</w:t>
      </w:r>
    </w:p>
  </w:footnote>
  <w:footnote w:id="9">
    <w:p w14:paraId="3CABE394" w14:textId="7FF31175" w:rsidR="0013601A" w:rsidRPr="000C44F2" w:rsidRDefault="0013601A">
      <w:pPr>
        <w:pStyle w:val="FootnoteText"/>
        <w:rPr>
          <w:color w:val="000000" w:themeColor="text1"/>
        </w:rPr>
      </w:pPr>
      <w:r w:rsidRPr="00542946">
        <w:rPr>
          <w:rStyle w:val="FootnoteReference"/>
          <w:color w:val="000000" w:themeColor="text1"/>
        </w:rPr>
        <w:footnoteRef/>
      </w:r>
      <w:r w:rsidRPr="000C44F2">
        <w:rPr>
          <w:color w:val="000000" w:themeColor="text1"/>
        </w:rPr>
        <w:t xml:space="preserve"> “</w:t>
      </w:r>
      <w:r w:rsidRPr="00B67CF0">
        <w:rPr>
          <w:rFonts w:ascii="SimSun" w:eastAsia="SimSun" w:hAnsi="SimSun" w:hint="eastAsia"/>
          <w:color w:val="000000" w:themeColor="text1"/>
        </w:rPr>
        <w:t>朝経、大和郡山に陣する。筒井順賢</w:t>
      </w:r>
      <w:r w:rsidRPr="00B67CF0">
        <w:rPr>
          <w:rFonts w:ascii="MS Mincho" w:eastAsia="MS Mincho" w:hAnsi="MS Mincho" w:cs="MS Mincho" w:hint="eastAsia"/>
          <w:color w:val="000000" w:themeColor="text1"/>
        </w:rPr>
        <w:t>・</w:t>
      </w:r>
      <w:r w:rsidRPr="00B67CF0">
        <w:rPr>
          <w:rFonts w:ascii="SimSun" w:eastAsia="SimSun" w:hAnsi="SimSun" w:cs="SimSun" w:hint="eastAsia"/>
          <w:color w:val="000000" w:themeColor="text1"/>
        </w:rPr>
        <w:t>成身院</w:t>
      </w:r>
      <w:r w:rsidRPr="00B67CF0">
        <w:rPr>
          <w:rFonts w:ascii="SimSun" w:eastAsia="SimSun" w:hAnsi="SimSun" w:hint="eastAsia"/>
          <w:color w:val="000000" w:themeColor="text1"/>
        </w:rPr>
        <w:t xml:space="preserve"> 順盛、城を棄てて逃れる。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309.</w:t>
      </w:r>
    </w:p>
  </w:footnote>
  <w:footnote w:id="10">
    <w:p w14:paraId="6D196C3D" w14:textId="717BA900" w:rsidR="0013601A" w:rsidRPr="00542946"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sidRPr="00B67CF0">
        <w:rPr>
          <w:rFonts w:ascii="SimSun" w:eastAsia="SimSun" w:hAnsi="SimSun" w:hint="eastAsia"/>
          <w:color w:val="000000" w:themeColor="text1"/>
        </w:rPr>
        <w:t>朝経、大和戒重城を攻めて</w:t>
      </w:r>
      <w:r w:rsidRPr="00B67CF0">
        <w:rPr>
          <w:rFonts w:ascii="SimSun" w:eastAsia="SimSun" w:hAnsi="SimSun"/>
          <w:color w:val="000000" w:themeColor="text1"/>
        </w:rPr>
        <w:t>陥</w:t>
      </w:r>
      <w:r w:rsidRPr="00B67CF0">
        <w:rPr>
          <w:rFonts w:ascii="SimSun" w:eastAsia="SimSun" w:hAnsi="SimSun" w:hint="eastAsia"/>
          <w:color w:val="000000" w:themeColor="text1"/>
        </w:rPr>
        <w:t>れる。</w:t>
      </w:r>
      <w:r w:rsidRPr="00542946">
        <w:rPr>
          <w:color w:val="000000" w:themeColor="text1"/>
        </w:rPr>
        <w:t xml:space="preserve">” </w:t>
      </w:r>
      <w:r>
        <w:rPr>
          <w:color w:val="000000" w:themeColor="text1"/>
        </w:rPr>
        <w:t>Hioki, ed.</w:t>
      </w:r>
      <w:r w:rsidRPr="000C44F2">
        <w:rPr>
          <w:color w:val="000000" w:themeColor="text1"/>
        </w:rPr>
        <w:t xml:space="preserve">, </w:t>
      </w:r>
      <w:r w:rsidRPr="00542946">
        <w:rPr>
          <w:i/>
          <w:color w:val="000000" w:themeColor="text1"/>
        </w:rPr>
        <w:t>Shin Kokushi</w:t>
      </w:r>
      <w:r w:rsidRPr="00542946">
        <w:rPr>
          <w:color w:val="000000" w:themeColor="text1"/>
        </w:rPr>
        <w:t>, p. 309.</w:t>
      </w:r>
    </w:p>
  </w:footnote>
  <w:footnote w:id="11">
    <w:p w14:paraId="466CBBEC" w14:textId="576F0FC3" w:rsidR="0013601A" w:rsidRPr="000C44F2"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sidRPr="00B67CF0">
        <w:rPr>
          <w:rFonts w:ascii="SimSun" w:eastAsia="SimSun" w:hAnsi="SimSun" w:hint="eastAsia"/>
          <w:color w:val="000000" w:themeColor="text1"/>
        </w:rPr>
        <w:t>朝経、箸尾城を焼く。</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309.</w:t>
      </w:r>
    </w:p>
  </w:footnote>
  <w:footnote w:id="12">
    <w:p w14:paraId="139AB6BC" w14:textId="6288AB83" w:rsidR="0013601A" w:rsidRPr="00542946"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sidRPr="00B67CF0">
        <w:rPr>
          <w:rFonts w:ascii="SimSun" w:eastAsia="SimSun" w:hAnsi="SimSun" w:hint="eastAsia"/>
          <w:color w:val="000000" w:themeColor="text1"/>
        </w:rPr>
        <w:t>郡山城を</w:t>
      </w:r>
      <w:r w:rsidRPr="00B67CF0">
        <w:rPr>
          <w:rFonts w:ascii="SimSun" w:eastAsia="SimSun" w:hAnsi="SimSun"/>
          <w:color w:val="000000" w:themeColor="text1"/>
        </w:rPr>
        <w:t>陥</w:t>
      </w:r>
      <w:r w:rsidRPr="00B67CF0">
        <w:rPr>
          <w:rFonts w:ascii="SimSun" w:eastAsia="SimSun" w:hAnsi="SimSun" w:hint="eastAsia"/>
          <w:color w:val="000000" w:themeColor="text1"/>
        </w:rPr>
        <w:t>れる。</w:t>
      </w:r>
      <w:r w:rsidRPr="00542946">
        <w:rPr>
          <w:color w:val="000000" w:themeColor="text1"/>
        </w:rPr>
        <w:t xml:space="preserve">” </w:t>
      </w:r>
      <w:r>
        <w:rPr>
          <w:color w:val="000000" w:themeColor="text1"/>
        </w:rPr>
        <w:t>Hioki, ed.</w:t>
      </w:r>
      <w:r w:rsidRPr="000C44F2">
        <w:rPr>
          <w:color w:val="000000" w:themeColor="text1"/>
        </w:rPr>
        <w:t xml:space="preserve">, </w:t>
      </w:r>
      <w:r w:rsidRPr="00542946">
        <w:rPr>
          <w:i/>
          <w:color w:val="000000" w:themeColor="text1"/>
        </w:rPr>
        <w:t>Shin Kokushi</w:t>
      </w:r>
      <w:r w:rsidRPr="00542946">
        <w:rPr>
          <w:color w:val="000000" w:themeColor="text1"/>
        </w:rPr>
        <w:t>, p. 309.</w:t>
      </w:r>
    </w:p>
  </w:footnote>
  <w:footnote w:id="13">
    <w:p w14:paraId="71EB0885" w14:textId="436AB7D5" w:rsidR="0013601A" w:rsidRPr="00542946"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sidRPr="00B67CF0">
        <w:rPr>
          <w:rFonts w:ascii="SimSun" w:eastAsia="SimSun" w:hAnsi="SimSun" w:hint="eastAsia"/>
          <w:color w:val="000000" w:themeColor="text1"/>
        </w:rPr>
        <w:t>赤沢朝経、多武峰を攻めて仏殿を焼く。</w:t>
      </w:r>
      <w:r w:rsidRPr="00542946">
        <w:rPr>
          <w:color w:val="000000" w:themeColor="text1"/>
        </w:rPr>
        <w:t xml:space="preserve">” </w:t>
      </w:r>
      <w:r>
        <w:rPr>
          <w:color w:val="000000" w:themeColor="text1"/>
        </w:rPr>
        <w:t>Hioki, ed.</w:t>
      </w:r>
      <w:r w:rsidRPr="000C44F2">
        <w:rPr>
          <w:color w:val="000000" w:themeColor="text1"/>
        </w:rPr>
        <w:t xml:space="preserve">, </w:t>
      </w:r>
      <w:r w:rsidRPr="00542946">
        <w:rPr>
          <w:i/>
          <w:color w:val="000000" w:themeColor="text1"/>
        </w:rPr>
        <w:t>Shin Kokushi</w:t>
      </w:r>
      <w:r w:rsidRPr="00542946">
        <w:rPr>
          <w:color w:val="000000" w:themeColor="text1"/>
        </w:rPr>
        <w:t>, p. 309.</w:t>
      </w:r>
    </w:p>
  </w:footnote>
  <w:footnote w:id="14">
    <w:p w14:paraId="676937E5" w14:textId="16F32DE5" w:rsidR="0013601A" w:rsidRPr="00542946"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sidRPr="00B67CF0">
        <w:rPr>
          <w:rFonts w:ascii="SimSun" w:eastAsia="SimSun" w:hAnsi="SimSun" w:hint="eastAsia"/>
          <w:color w:val="000000" w:themeColor="text1"/>
        </w:rPr>
        <w:t>竜福時を焼く。</w:t>
      </w:r>
      <w:r w:rsidRPr="00542946">
        <w:rPr>
          <w:color w:val="000000" w:themeColor="text1"/>
        </w:rPr>
        <w:t xml:space="preserve">” </w:t>
      </w:r>
      <w:r>
        <w:rPr>
          <w:color w:val="000000" w:themeColor="text1"/>
        </w:rPr>
        <w:t>Hioki, ed.</w:t>
      </w:r>
      <w:r w:rsidRPr="000C44F2">
        <w:rPr>
          <w:color w:val="000000" w:themeColor="text1"/>
        </w:rPr>
        <w:t xml:space="preserve">, </w:t>
      </w:r>
      <w:r w:rsidRPr="00542946">
        <w:rPr>
          <w:i/>
          <w:color w:val="000000" w:themeColor="text1"/>
        </w:rPr>
        <w:t>Shin Kokushi</w:t>
      </w:r>
      <w:r w:rsidRPr="00542946">
        <w:rPr>
          <w:color w:val="000000" w:themeColor="text1"/>
        </w:rPr>
        <w:t>, p. 309.</w:t>
      </w:r>
    </w:p>
  </w:footnote>
  <w:footnote w:id="15">
    <w:p w14:paraId="74D10E6A" w14:textId="503004A9" w:rsidR="0013601A" w:rsidRPr="00542946"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sidRPr="00B67CF0">
        <w:rPr>
          <w:rFonts w:ascii="SimSun" w:eastAsia="SimSun" w:hAnsi="SimSun" w:hint="eastAsia"/>
          <w:color w:val="000000" w:themeColor="text1"/>
        </w:rPr>
        <w:t>朝経、東山内を焼く。</w:t>
      </w:r>
      <w:r w:rsidRPr="00542946">
        <w:rPr>
          <w:color w:val="000000" w:themeColor="text1"/>
        </w:rPr>
        <w:t xml:space="preserve">” </w:t>
      </w:r>
      <w:r>
        <w:rPr>
          <w:color w:val="000000" w:themeColor="text1"/>
        </w:rPr>
        <w:t>Hioki, ed.</w:t>
      </w:r>
      <w:r w:rsidRPr="000C44F2">
        <w:rPr>
          <w:color w:val="000000" w:themeColor="text1"/>
        </w:rPr>
        <w:t xml:space="preserve">, </w:t>
      </w:r>
      <w:r w:rsidRPr="00542946">
        <w:rPr>
          <w:i/>
          <w:color w:val="000000" w:themeColor="text1"/>
        </w:rPr>
        <w:t>Shin Kokushi</w:t>
      </w:r>
      <w:r w:rsidRPr="00542946">
        <w:rPr>
          <w:color w:val="000000" w:themeColor="text1"/>
        </w:rPr>
        <w:t>, p. 309.</w:t>
      </w:r>
    </w:p>
  </w:footnote>
  <w:footnote w:id="16">
    <w:p w14:paraId="74DC5DE2" w14:textId="5482DD5F" w:rsidR="0013601A" w:rsidRPr="00542946"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sidRPr="00EB1758">
        <w:rPr>
          <w:color w:val="000000" w:themeColor="text1"/>
        </w:rPr>
        <w:t>Specifically,</w:t>
      </w:r>
      <w:r w:rsidRPr="00542946">
        <w:rPr>
          <w:color w:val="000000" w:themeColor="text1"/>
        </w:rPr>
        <w:t xml:space="preserve"> 8/2 became b</w:t>
      </w:r>
      <w:r>
        <w:rPr>
          <w:color w:val="000000" w:themeColor="text1"/>
        </w:rPr>
        <w:t>a</w:t>
      </w:r>
      <w:r w:rsidRPr="00542946">
        <w:rPr>
          <w:color w:val="000000" w:themeColor="text1"/>
        </w:rPr>
        <w:t>t</w:t>
      </w:r>
      <w:r>
        <w:rPr>
          <w:color w:val="000000" w:themeColor="text1"/>
        </w:rPr>
        <w:t>t</w:t>
      </w:r>
      <w:r w:rsidRPr="00542946">
        <w:rPr>
          <w:color w:val="000000" w:themeColor="text1"/>
        </w:rPr>
        <w:t>l</w:t>
      </w:r>
      <w:r>
        <w:rPr>
          <w:color w:val="000000" w:themeColor="text1"/>
        </w:rPr>
        <w:t>e</w:t>
      </w:r>
      <w:r w:rsidRPr="00542946">
        <w:rPr>
          <w:color w:val="000000" w:themeColor="text1"/>
        </w:rPr>
        <w:t xml:space="preserve">_ids: </w:t>
      </w:r>
      <w:r>
        <w:rPr>
          <w:color w:val="000000" w:themeColor="text1"/>
        </w:rPr>
        <w:t>627</w:t>
      </w:r>
      <w:r w:rsidRPr="00542946">
        <w:rPr>
          <w:color w:val="000000" w:themeColor="text1"/>
        </w:rPr>
        <w:t>-</w:t>
      </w:r>
      <w:r>
        <w:rPr>
          <w:color w:val="000000" w:themeColor="text1"/>
        </w:rPr>
        <w:t>630, 8/11 became battle_id: 636, 8/24 became battle_id: 637</w:t>
      </w:r>
      <w:r w:rsidRPr="00542946">
        <w:rPr>
          <w:color w:val="000000" w:themeColor="text1"/>
        </w:rPr>
        <w:t xml:space="preserve">, and 9/5 became </w:t>
      </w:r>
      <w:r>
        <w:rPr>
          <w:color w:val="000000" w:themeColor="text1"/>
        </w:rPr>
        <w:t>battle_id: 638</w:t>
      </w:r>
      <w:r w:rsidRPr="00542946">
        <w:rPr>
          <w:color w:val="000000" w:themeColor="text1"/>
        </w:rPr>
        <w:t>.</w:t>
      </w:r>
    </w:p>
  </w:footnote>
  <w:footnote w:id="17">
    <w:p w14:paraId="48200274" w14:textId="04F28A64" w:rsidR="0013601A" w:rsidRPr="000C44F2"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Pr>
          <w:color w:val="000000" w:themeColor="text1"/>
        </w:rPr>
        <w:t>“</w:t>
      </w:r>
      <w:r w:rsidRPr="00B67CF0">
        <w:rPr>
          <w:rFonts w:ascii="SimSun" w:eastAsia="SimSun" w:hAnsi="SimSun" w:hint="eastAsia"/>
          <w:color w:val="000000" w:themeColor="text1"/>
        </w:rPr>
        <w:t>丹波</w:t>
      </w:r>
      <w:r w:rsidRPr="00B67CF0">
        <w:rPr>
          <w:rFonts w:ascii="MS Mincho" w:eastAsia="MS Mincho" w:hAnsi="MS Mincho" w:cs="MS Mincho" w:hint="eastAsia"/>
          <w:color w:val="000000" w:themeColor="text1"/>
        </w:rPr>
        <w:t>・</w:t>
      </w:r>
      <w:r w:rsidRPr="00B67CF0">
        <w:rPr>
          <w:rFonts w:ascii="SimSun" w:eastAsia="SimSun" w:hAnsi="SimSun" w:cs="SimSun" w:hint="eastAsia"/>
          <w:color w:val="000000" w:themeColor="text1"/>
        </w:rPr>
        <w:t>但馬の銃土民、尼子勝久に</w:t>
      </w:r>
      <w:r w:rsidRPr="00B67CF0">
        <w:rPr>
          <w:rFonts w:ascii="SimSun" w:eastAsia="SimSun" w:hAnsi="SimSun" w:hint="eastAsia"/>
          <w:color w:val="000000" w:themeColor="text1"/>
        </w:rPr>
        <w:t>与し出雲</w:t>
      </w:r>
      <w:r w:rsidRPr="00B67CF0">
        <w:rPr>
          <w:rFonts w:ascii="MS Mincho" w:eastAsia="MS Mincho" w:hAnsi="MS Mincho" w:cs="MS Mincho" w:hint="eastAsia"/>
          <w:color w:val="000000" w:themeColor="text1"/>
        </w:rPr>
        <w:t>・</w:t>
      </w:r>
      <w:r w:rsidRPr="00B67CF0">
        <w:rPr>
          <w:rFonts w:ascii="SimSun" w:eastAsia="SimSun" w:hAnsi="SimSun" w:hint="eastAsia"/>
          <w:color w:val="000000" w:themeColor="text1"/>
        </w:rPr>
        <w:t>隠岐の沿岸を侵掠する。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652.</w:t>
      </w:r>
    </w:p>
  </w:footnote>
  <w:footnote w:id="18">
    <w:p w14:paraId="0D4CFD5A" w14:textId="363BC4BD" w:rsidR="0013601A" w:rsidRPr="000C44F2" w:rsidRDefault="0013601A">
      <w:pPr>
        <w:pStyle w:val="FootnoteText"/>
        <w:rPr>
          <w:color w:val="000000" w:themeColor="text1"/>
        </w:rPr>
      </w:pPr>
      <w:r w:rsidRPr="000C44F2">
        <w:rPr>
          <w:rStyle w:val="FootnoteReference"/>
          <w:color w:val="000000" w:themeColor="text1"/>
        </w:rPr>
        <w:footnoteRef/>
      </w:r>
      <w:r w:rsidRPr="000C44F2">
        <w:rPr>
          <w:color w:val="000000" w:themeColor="text1"/>
        </w:rPr>
        <w:t xml:space="preserve"> See: Matthias Schemm, NengoCalc v4, </w:t>
      </w:r>
      <w:hyperlink r:id="rId1" w:history="1">
        <w:r w:rsidR="00983C64" w:rsidRPr="00D25730">
          <w:rPr>
            <w:rStyle w:val="Hyperlink"/>
          </w:rPr>
          <w:t>https://www.wadoku-ev.de/NengoCalc/</w:t>
        </w:r>
      </w:hyperlink>
      <w:r w:rsidR="00983C64">
        <w:t xml:space="preserve"> </w:t>
      </w:r>
      <w:r w:rsidRPr="000C44F2">
        <w:rPr>
          <w:color w:val="000000" w:themeColor="text1"/>
        </w:rPr>
        <w:t xml:space="preserve">(accessed </w:t>
      </w:r>
      <w:r w:rsidR="00983C64">
        <w:rPr>
          <w:color w:val="000000" w:themeColor="text1"/>
        </w:rPr>
        <w:t>30 October 2022</w:t>
      </w:r>
      <w:r w:rsidRPr="000C44F2">
        <w:rPr>
          <w:color w:val="000000" w:themeColor="text1"/>
        </w:rPr>
        <w:t>).</w:t>
      </w:r>
    </w:p>
  </w:footnote>
  <w:footnote w:id="19">
    <w:p w14:paraId="5E3B7FBE" w14:textId="2466AD12" w:rsidR="0013601A" w:rsidRPr="000C44F2" w:rsidRDefault="0013601A">
      <w:pPr>
        <w:pStyle w:val="FootnoteText"/>
        <w:rPr>
          <w:color w:val="000000" w:themeColor="text1"/>
        </w:rPr>
      </w:pPr>
      <w:r w:rsidRPr="000C44F2">
        <w:rPr>
          <w:rStyle w:val="FootnoteReference"/>
          <w:color w:val="000000" w:themeColor="text1"/>
        </w:rPr>
        <w:footnoteRef/>
      </w:r>
      <w:r w:rsidRPr="000C44F2">
        <w:rPr>
          <w:color w:val="000000" w:themeColor="text1"/>
        </w:rPr>
        <w:t xml:space="preserve"> Periodically, the </w:t>
      </w:r>
      <w:r w:rsidR="00F004E6">
        <w:rPr>
          <w:color w:val="000000" w:themeColor="text1"/>
        </w:rPr>
        <w:t>source</w:t>
      </w:r>
      <w:r w:rsidRPr="000C44F2">
        <w:rPr>
          <w:color w:val="000000" w:themeColor="text1"/>
        </w:rPr>
        <w:t xml:space="preserve"> only includes a surname, such as M</w:t>
      </w:r>
      <w:r>
        <w:t>ō</w:t>
      </w:r>
      <w:r w:rsidRPr="000C44F2">
        <w:rPr>
          <w:color w:val="000000" w:themeColor="text1"/>
        </w:rPr>
        <w:t>ri or Kobayashi. This makes it very difficult to tell whether it is referring to the same individual in past and future battles. In these cases, the conservative assumption I’d make is that they do not refer to the same individuals, and should be treated, at most, as members of the same clan.</w:t>
      </w:r>
    </w:p>
  </w:footnote>
  <w:footnote w:id="20">
    <w:p w14:paraId="67275764" w14:textId="1579A63F" w:rsidR="0013601A" w:rsidRDefault="0013601A">
      <w:pPr>
        <w:pStyle w:val="FootnoteText"/>
      </w:pPr>
      <w:r>
        <w:rPr>
          <w:rStyle w:val="FootnoteReference"/>
        </w:rPr>
        <w:footnoteRef/>
      </w:r>
      <w:r>
        <w:t xml:space="preserve"> Though, he would come out of retirement to fight a few more battles.</w:t>
      </w:r>
    </w:p>
  </w:footnote>
  <w:footnote w:id="21">
    <w:p w14:paraId="31702B9A" w14:textId="2DD515B5" w:rsidR="0013601A" w:rsidRPr="000C44F2" w:rsidRDefault="0013601A" w:rsidP="00845563">
      <w:pPr>
        <w:pStyle w:val="FootnoteText"/>
        <w:rPr>
          <w:color w:val="000000" w:themeColor="text1"/>
        </w:rPr>
      </w:pPr>
      <w:r w:rsidRPr="000C44F2">
        <w:rPr>
          <w:rStyle w:val="FootnoteReference"/>
          <w:color w:val="000000" w:themeColor="text1"/>
        </w:rPr>
        <w:footnoteRef/>
      </w:r>
      <w:r w:rsidRPr="000C44F2">
        <w:rPr>
          <w:color w:val="000000" w:themeColor="text1"/>
        </w:rPr>
        <w:t xml:space="preserve"> “</w:t>
      </w:r>
      <w:r w:rsidRPr="00B67CF0">
        <w:rPr>
          <w:rFonts w:ascii="SimSun" w:eastAsia="SimSun" w:hAnsi="SimSun"/>
          <w:color w:val="000000" w:themeColor="text1"/>
        </w:rPr>
        <w:t>北條 氏綱、武蔵河越城を攻撃する。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453.</w:t>
      </w:r>
    </w:p>
  </w:footnote>
  <w:footnote w:id="22">
    <w:p w14:paraId="6644598E" w14:textId="144D3E38" w:rsidR="006A6246" w:rsidRDefault="006A6246">
      <w:pPr>
        <w:pStyle w:val="FootnoteText"/>
      </w:pPr>
      <w:r>
        <w:rPr>
          <w:rStyle w:val="FootnoteReference"/>
        </w:rPr>
        <w:footnoteRef/>
      </w:r>
      <w:r>
        <w:t xml:space="preserve"> As it is in 739 (25.6%) battle observations.</w:t>
      </w:r>
    </w:p>
  </w:footnote>
  <w:footnote w:id="23">
    <w:p w14:paraId="5C95C789" w14:textId="683D0209" w:rsidR="0013601A" w:rsidRPr="000C44F2" w:rsidRDefault="0013601A" w:rsidP="00965C81">
      <w:pPr>
        <w:pStyle w:val="FootnoteText"/>
        <w:rPr>
          <w:color w:val="000000" w:themeColor="text1"/>
        </w:rPr>
      </w:pPr>
      <w:r w:rsidRPr="000C44F2">
        <w:rPr>
          <w:rStyle w:val="FootnoteReference"/>
          <w:color w:val="000000" w:themeColor="text1"/>
        </w:rPr>
        <w:footnoteRef/>
      </w:r>
      <w:r w:rsidRPr="000C44F2">
        <w:rPr>
          <w:color w:val="000000" w:themeColor="text1"/>
        </w:rPr>
        <w:t xml:space="preserve"> “</w:t>
      </w:r>
      <w:r w:rsidRPr="00B67CF0">
        <w:rPr>
          <w:rFonts w:ascii="SimSun" w:eastAsia="SimSun" w:hAnsi="SimSun"/>
          <w:color w:val="000000" w:themeColor="text1"/>
        </w:rPr>
        <w:t>織田 信長、一向宗徒を伊勢大鳥居に攻めて陥れる。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690.</w:t>
      </w:r>
    </w:p>
  </w:footnote>
  <w:footnote w:id="24">
    <w:p w14:paraId="496FC195" w14:textId="25579CD7" w:rsidR="0013601A" w:rsidRPr="000C44F2" w:rsidRDefault="0013601A" w:rsidP="00965C81">
      <w:pPr>
        <w:pStyle w:val="FootnoteText"/>
        <w:rPr>
          <w:color w:val="000000" w:themeColor="text1"/>
        </w:rPr>
      </w:pPr>
      <w:r w:rsidRPr="000C44F2">
        <w:rPr>
          <w:rStyle w:val="FootnoteReference"/>
          <w:color w:val="000000" w:themeColor="text1"/>
        </w:rPr>
        <w:footnoteRef/>
      </w:r>
      <w:r w:rsidRPr="000C44F2">
        <w:rPr>
          <w:color w:val="000000" w:themeColor="text1"/>
        </w:rPr>
        <w:t xml:space="preserve"> “</w:t>
      </w:r>
      <w:r w:rsidRPr="00B67CF0">
        <w:rPr>
          <w:rFonts w:ascii="SimSun" w:eastAsia="SimSun" w:hAnsi="SimSun"/>
          <w:color w:val="000000" w:themeColor="text1"/>
        </w:rPr>
        <w:t>細川 政元</w:t>
      </w:r>
      <w:r w:rsidRPr="00B67CF0">
        <w:rPr>
          <w:rFonts w:ascii="MS Mincho" w:eastAsia="MS Mincho" w:hAnsi="MS Mincho" w:cs="MS Mincho" w:hint="eastAsia"/>
          <w:color w:val="000000" w:themeColor="text1"/>
        </w:rPr>
        <w:t>・</w:t>
      </w:r>
      <w:r w:rsidRPr="00B67CF0">
        <w:rPr>
          <w:rFonts w:ascii="SimSun" w:eastAsia="SimSun" w:hAnsi="SimSun" w:cs="SimSun" w:hint="eastAsia"/>
          <w:color w:val="000000" w:themeColor="text1"/>
        </w:rPr>
        <w:t>武田</w:t>
      </w:r>
      <w:r w:rsidRPr="00B67CF0">
        <w:rPr>
          <w:rFonts w:ascii="SimSun" w:eastAsia="SimSun" w:hAnsi="SimSun"/>
          <w:color w:val="000000" w:themeColor="text1"/>
        </w:rPr>
        <w:t xml:space="preserve"> 国信</w:t>
      </w:r>
      <w:r w:rsidRPr="00B67CF0">
        <w:rPr>
          <w:rFonts w:ascii="MS Mincho" w:eastAsia="MS Mincho" w:hAnsi="MS Mincho" w:cs="MS Mincho" w:hint="eastAsia"/>
          <w:color w:val="000000" w:themeColor="text1"/>
        </w:rPr>
        <w:t>・</w:t>
      </w:r>
      <w:r w:rsidRPr="00B67CF0">
        <w:rPr>
          <w:rFonts w:ascii="SimSun" w:eastAsia="SimSun" w:hAnsi="SimSun" w:cs="SimSun" w:hint="eastAsia"/>
          <w:color w:val="000000" w:themeColor="text1"/>
        </w:rPr>
        <w:t>富樫</w:t>
      </w:r>
      <w:r w:rsidRPr="00B67CF0">
        <w:rPr>
          <w:rFonts w:ascii="SimSun" w:eastAsia="SimSun" w:hAnsi="SimSun"/>
          <w:color w:val="000000" w:themeColor="text1"/>
        </w:rPr>
        <w:t xml:space="preserve"> 政親… 近江観音寺城の六角 高頼を攻撃。高頼は甲賀城に逃れる。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202.</w:t>
      </w:r>
    </w:p>
  </w:footnote>
  <w:footnote w:id="25">
    <w:p w14:paraId="6567619E" w14:textId="2CB09D26" w:rsidR="0013601A" w:rsidRPr="000C44F2" w:rsidRDefault="0013601A" w:rsidP="00965C81">
      <w:pPr>
        <w:pStyle w:val="FootnoteText"/>
        <w:rPr>
          <w:color w:val="000000" w:themeColor="text1"/>
        </w:rPr>
      </w:pPr>
      <w:r w:rsidRPr="000C44F2">
        <w:rPr>
          <w:rStyle w:val="FootnoteReference"/>
          <w:color w:val="000000" w:themeColor="text1"/>
        </w:rPr>
        <w:footnoteRef/>
      </w:r>
      <w:r w:rsidRPr="000C44F2">
        <w:rPr>
          <w:color w:val="000000" w:themeColor="text1"/>
        </w:rPr>
        <w:t xml:space="preserve"> “</w:t>
      </w:r>
      <w:r w:rsidRPr="00B67CF0">
        <w:rPr>
          <w:rFonts w:ascii="SimSun" w:eastAsia="SimSun" w:hAnsi="SimSun"/>
          <w:color w:val="000000" w:themeColor="text1"/>
        </w:rPr>
        <w:t>尾張守護代織田兵庫助、一族の織田敏信と戦い、敏信兄弟は戦死する。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257.</w:t>
      </w:r>
    </w:p>
  </w:footnote>
  <w:footnote w:id="26">
    <w:p w14:paraId="6FB91C21" w14:textId="5729627F" w:rsidR="0013601A" w:rsidRPr="000C44F2" w:rsidRDefault="0013601A" w:rsidP="00965C81">
      <w:pPr>
        <w:pStyle w:val="FootnoteText"/>
        <w:rPr>
          <w:color w:val="000000" w:themeColor="text1"/>
        </w:rPr>
      </w:pPr>
      <w:r w:rsidRPr="000C44F2">
        <w:rPr>
          <w:rStyle w:val="FootnoteReference"/>
          <w:color w:val="000000" w:themeColor="text1"/>
        </w:rPr>
        <w:footnoteRef/>
      </w:r>
      <w:r w:rsidRPr="000C44F2">
        <w:rPr>
          <w:color w:val="000000" w:themeColor="text1"/>
        </w:rPr>
        <w:t xml:space="preserve"> “</w:t>
      </w:r>
      <w:r w:rsidRPr="00B67CF0">
        <w:rPr>
          <w:rFonts w:ascii="SimSun" w:eastAsia="SimSun" w:hAnsi="SimSun"/>
          <w:color w:val="000000" w:themeColor="text1"/>
        </w:rPr>
        <w:t>松平元康（徳川家康）、三河上郷城を攻撃して、陥れ</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589.</w:t>
      </w:r>
    </w:p>
  </w:footnote>
  <w:footnote w:id="27">
    <w:p w14:paraId="1D228BE2" w14:textId="68984AF1" w:rsidR="0013601A" w:rsidRPr="000C44F2" w:rsidRDefault="0013601A" w:rsidP="00FA502B">
      <w:pPr>
        <w:pStyle w:val="FootnoteText"/>
        <w:rPr>
          <w:color w:val="000000" w:themeColor="text1"/>
        </w:rPr>
      </w:pPr>
      <w:r w:rsidRPr="000C44F2">
        <w:rPr>
          <w:rStyle w:val="FootnoteReference"/>
          <w:color w:val="000000" w:themeColor="text1"/>
        </w:rPr>
        <w:footnoteRef/>
      </w:r>
      <w:r w:rsidRPr="000C44F2">
        <w:rPr>
          <w:color w:val="000000" w:themeColor="text1"/>
        </w:rPr>
        <w:t xml:space="preserve"> “</w:t>
      </w:r>
      <w:r w:rsidRPr="00B67CF0">
        <w:rPr>
          <w:rFonts w:ascii="SimSun" w:eastAsia="SimSun" w:hAnsi="SimSun"/>
          <w:color w:val="000000" w:themeColor="text1"/>
        </w:rPr>
        <w:t>安房の里見実堯、北條氏綱の将伊東主膳</w:t>
      </w:r>
      <w:r w:rsidRPr="00B67CF0">
        <w:rPr>
          <w:rFonts w:ascii="MS Mincho" w:eastAsia="MS Mincho" w:hAnsi="MS Mincho" w:cs="MS Mincho" w:hint="eastAsia"/>
          <w:color w:val="000000" w:themeColor="text1"/>
        </w:rPr>
        <w:t>・</w:t>
      </w:r>
      <w:r w:rsidRPr="00B67CF0">
        <w:rPr>
          <w:rFonts w:ascii="SimSun" w:eastAsia="SimSun" w:hAnsi="SimSun" w:cs="SimSun" w:hint="eastAsia"/>
          <w:color w:val="000000" w:themeColor="text1"/>
        </w:rPr>
        <w:t>小笠原</w:t>
      </w:r>
      <w:r w:rsidRPr="00B67CF0">
        <w:rPr>
          <w:rFonts w:ascii="SimSun" w:eastAsia="SimSun" w:hAnsi="SimSun"/>
          <w:color w:val="000000" w:themeColor="text1"/>
        </w:rPr>
        <w:t xml:space="preserve"> 源左衛門らと鎌倉に戦う。決着はつかず里見軍は後退する。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396.</w:t>
      </w:r>
    </w:p>
  </w:footnote>
  <w:footnote w:id="28">
    <w:p w14:paraId="76478849" w14:textId="73CFC458" w:rsidR="0013601A" w:rsidRPr="000C44F2" w:rsidRDefault="0013601A">
      <w:pPr>
        <w:pStyle w:val="FootnoteText"/>
        <w:rPr>
          <w:color w:val="000000" w:themeColor="text1"/>
        </w:rPr>
      </w:pPr>
      <w:r w:rsidRPr="00542946">
        <w:rPr>
          <w:rStyle w:val="FootnoteReference"/>
          <w:color w:val="000000" w:themeColor="text1"/>
        </w:rPr>
        <w:footnoteRef/>
      </w:r>
      <w:r w:rsidRPr="00542946">
        <w:rPr>
          <w:color w:val="000000" w:themeColor="text1"/>
        </w:rPr>
        <w:t xml:space="preserve"> “</w:t>
      </w:r>
      <w:r w:rsidRPr="00B67CF0">
        <w:rPr>
          <w:rFonts w:ascii="SimSun" w:eastAsia="SimSun" w:hAnsi="SimSun" w:hint="eastAsia"/>
          <w:color w:val="000000" w:themeColor="text1"/>
        </w:rPr>
        <w:t>畠山政長、</w:t>
      </w:r>
      <w:r w:rsidRPr="00B67CF0">
        <w:rPr>
          <w:rFonts w:ascii="SimSun" w:eastAsia="SimSun" w:hAnsi="SimSun"/>
          <w:color w:val="000000" w:themeColor="text1"/>
        </w:rPr>
        <w:t>…</w:t>
      </w:r>
      <w:r w:rsidRPr="00B67CF0">
        <w:rPr>
          <w:rFonts w:ascii="SimSun" w:eastAsia="SimSun" w:hAnsi="SimSun" w:hint="eastAsia"/>
          <w:color w:val="000000" w:themeColor="text1"/>
        </w:rPr>
        <w:t>兵二千を率いて上御霊社に陣する。義就は政長を</w:t>
      </w:r>
      <w:r w:rsidRPr="00B67CF0">
        <w:rPr>
          <w:rFonts w:ascii="SimSun" w:eastAsia="SimSun" w:hAnsi="SimSun"/>
          <w:color w:val="000000" w:themeColor="text1"/>
        </w:rPr>
        <w:t>攻撃して</w:t>
      </w:r>
      <w:r w:rsidRPr="00B67CF0">
        <w:rPr>
          <w:rFonts w:ascii="SimSun" w:eastAsia="SimSun" w:hAnsi="SimSun" w:hint="eastAsia"/>
          <w:color w:val="000000" w:themeColor="text1"/>
        </w:rPr>
        <w:t>破る。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74.</w:t>
      </w:r>
    </w:p>
  </w:footnote>
  <w:footnote w:id="29">
    <w:p w14:paraId="351E5AEB" w14:textId="31643E9B" w:rsidR="0013601A" w:rsidRPr="000C44F2" w:rsidRDefault="0013601A">
      <w:pPr>
        <w:pStyle w:val="FootnoteText"/>
        <w:rPr>
          <w:rFonts w:ascii="Yu Mincho" w:eastAsia="Yu Mincho" w:hAnsi="Yu Mincho"/>
          <w:color w:val="000000" w:themeColor="text1"/>
        </w:rPr>
      </w:pPr>
      <w:r w:rsidRPr="00E93663">
        <w:rPr>
          <w:rStyle w:val="FootnoteReference"/>
          <w:color w:val="000000" w:themeColor="text1"/>
        </w:rPr>
        <w:footnoteRef/>
      </w:r>
      <w:r w:rsidRPr="00E93663">
        <w:rPr>
          <w:color w:val="000000" w:themeColor="text1"/>
        </w:rPr>
        <w:t xml:space="preserve"> “</w:t>
      </w:r>
      <w:r w:rsidRPr="00B67CF0">
        <w:rPr>
          <w:rFonts w:ascii="SimSun" w:eastAsia="SimSun" w:hAnsi="SimSun" w:hint="eastAsia"/>
          <w:color w:val="000000" w:themeColor="text1"/>
        </w:rPr>
        <w:t>尾張那古野城主織田信長、織田家に背いた清州城主坂井大膳の将坂井甚介</w:t>
      </w:r>
      <w:r w:rsidRPr="00B67CF0">
        <w:rPr>
          <w:rFonts w:ascii="MS Mincho" w:eastAsia="MS Mincho" w:hAnsi="MS Mincho" w:cs="MS Mincho" w:hint="eastAsia"/>
          <w:color w:val="000000" w:themeColor="text1"/>
        </w:rPr>
        <w:t>・</w:t>
      </w:r>
      <w:r w:rsidRPr="00B67CF0">
        <w:rPr>
          <w:rFonts w:ascii="SimSun" w:eastAsia="SimSun" w:hAnsi="SimSun" w:cs="SimSun" w:hint="eastAsia"/>
          <w:color w:val="000000" w:themeColor="text1"/>
        </w:rPr>
        <w:t>黒部源介の軍と</w:t>
      </w:r>
      <w:r w:rsidRPr="00B67CF0">
        <w:rPr>
          <w:rFonts w:ascii="SimSun" w:eastAsia="SimSun" w:hAnsi="SimSun" w:hint="eastAsia"/>
          <w:color w:val="000000" w:themeColor="text1"/>
        </w:rPr>
        <w:t>萱津の原で戦う。清州勢は坂井甚介はじめ五十人が討取られ、敗退する。</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530.</w:t>
      </w:r>
    </w:p>
  </w:footnote>
  <w:footnote w:id="30">
    <w:p w14:paraId="4AAA4540" w14:textId="4E8A5990" w:rsidR="0013601A" w:rsidRPr="000C44F2" w:rsidRDefault="0013601A">
      <w:pPr>
        <w:pStyle w:val="FootnoteText"/>
        <w:rPr>
          <w:color w:val="000000" w:themeColor="text1"/>
        </w:rPr>
      </w:pPr>
      <w:r w:rsidRPr="00E93663">
        <w:rPr>
          <w:rStyle w:val="FootnoteReference"/>
          <w:color w:val="000000" w:themeColor="text1"/>
        </w:rPr>
        <w:footnoteRef/>
      </w:r>
      <w:r w:rsidRPr="00E93663">
        <w:rPr>
          <w:color w:val="000000" w:themeColor="text1"/>
        </w:rPr>
        <w:t xml:space="preserve"> “</w:t>
      </w:r>
      <w:r w:rsidRPr="00B67CF0">
        <w:rPr>
          <w:rFonts w:ascii="SimSun" w:eastAsia="SimSun" w:hAnsi="SimSun" w:hint="eastAsia"/>
          <w:color w:val="000000" w:themeColor="text1"/>
        </w:rPr>
        <w:t>備中の兵船、薩摩坊ノ津を襲</w:t>
      </w:r>
      <w:r w:rsidRPr="00B67CF0">
        <w:rPr>
          <w:rFonts w:ascii="SimSun" w:eastAsia="SimSun" w:hAnsi="SimSun"/>
          <w:color w:val="000000" w:themeColor="text1"/>
        </w:rPr>
        <w:t>撃</w:t>
      </w:r>
      <w:r w:rsidRPr="00B67CF0">
        <w:rPr>
          <w:rFonts w:ascii="SimSun" w:eastAsia="SimSun" w:hAnsi="SimSun" w:hint="eastAsia"/>
          <w:color w:val="000000" w:themeColor="text1"/>
        </w:rPr>
        <w:t>して</w:t>
      </w:r>
      <w:r w:rsidRPr="000C44F2">
        <w:rPr>
          <w:rFonts w:ascii="Yu Mincho" w:eastAsia="Yu Mincho" w:hAnsi="Yu Mincho"/>
          <w:color w:val="000000" w:themeColor="text1"/>
        </w:rPr>
        <w:t>…</w:t>
      </w:r>
      <w:r w:rsidRPr="000C44F2">
        <w:rPr>
          <w:color w:val="000000" w:themeColor="text1"/>
        </w:rPr>
        <w:t xml:space="preserve">” </w:t>
      </w:r>
      <w:r>
        <w:rPr>
          <w:color w:val="000000" w:themeColor="text1"/>
        </w:rPr>
        <w:t>Hioki, ed.</w:t>
      </w:r>
      <w:r w:rsidRPr="000C44F2">
        <w:rPr>
          <w:color w:val="000000" w:themeColor="text1"/>
        </w:rPr>
        <w:t xml:space="preserve">, </w:t>
      </w:r>
      <w:r w:rsidRPr="000C44F2">
        <w:rPr>
          <w:i/>
          <w:color w:val="000000" w:themeColor="text1"/>
        </w:rPr>
        <w:t>Shin Kokushi</w:t>
      </w:r>
      <w:r w:rsidRPr="000C44F2">
        <w:rPr>
          <w:color w:val="000000" w:themeColor="text1"/>
        </w:rPr>
        <w:t>, p. 373.</w:t>
      </w:r>
    </w:p>
  </w:footnote>
  <w:footnote w:id="31">
    <w:p w14:paraId="70489009" w14:textId="7533806A" w:rsidR="0013601A" w:rsidRPr="000C44F2" w:rsidRDefault="0013601A">
      <w:pPr>
        <w:pStyle w:val="FootnoteText"/>
        <w:rPr>
          <w:color w:val="000000" w:themeColor="text1"/>
        </w:rPr>
      </w:pPr>
      <w:r w:rsidRPr="00E93663">
        <w:rPr>
          <w:rStyle w:val="FootnoteReference"/>
          <w:color w:val="000000" w:themeColor="text1"/>
        </w:rPr>
        <w:footnoteRef/>
      </w:r>
      <w:r w:rsidRPr="00E93663">
        <w:rPr>
          <w:color w:val="000000" w:themeColor="text1"/>
        </w:rPr>
        <w:t xml:space="preserve"> “</w:t>
      </w:r>
      <w:r w:rsidRPr="00B67CF0">
        <w:rPr>
          <w:rFonts w:ascii="SimSun" w:eastAsia="SimSun" w:hAnsi="SimSun" w:hint="eastAsia"/>
          <w:color w:val="000000" w:themeColor="text1"/>
        </w:rPr>
        <w:t>大内政弘、摂津の諸城を攻撃して陥れるも池田筑後守のみ降伏せず。政弘兵が包囲する。</w:t>
      </w:r>
      <w:r w:rsidRPr="00E93663">
        <w:rPr>
          <w:color w:val="000000" w:themeColor="text1"/>
        </w:rPr>
        <w:t xml:space="preserve">” </w:t>
      </w:r>
      <w:r>
        <w:rPr>
          <w:color w:val="000000" w:themeColor="text1"/>
        </w:rPr>
        <w:t>Hioki, ed.</w:t>
      </w:r>
      <w:r w:rsidRPr="000C44F2">
        <w:rPr>
          <w:color w:val="000000" w:themeColor="text1"/>
        </w:rPr>
        <w:t xml:space="preserve">, </w:t>
      </w:r>
      <w:r w:rsidRPr="00E93663">
        <w:rPr>
          <w:i/>
          <w:color w:val="000000" w:themeColor="text1"/>
        </w:rPr>
        <w:t>Shin</w:t>
      </w:r>
      <w:r w:rsidRPr="000C44F2">
        <w:rPr>
          <w:i/>
          <w:color w:val="000000" w:themeColor="text1"/>
        </w:rPr>
        <w:t xml:space="preserve"> Kokushi</w:t>
      </w:r>
      <w:r w:rsidRPr="000C44F2">
        <w:rPr>
          <w:color w:val="000000" w:themeColor="text1"/>
        </w:rPr>
        <w:t>, p. 95.</w:t>
      </w:r>
    </w:p>
  </w:footnote>
  <w:footnote w:id="32">
    <w:p w14:paraId="4AA6E9C7" w14:textId="4B744558" w:rsidR="0013601A" w:rsidRPr="00E93663" w:rsidRDefault="0013601A">
      <w:pPr>
        <w:pStyle w:val="FootnoteText"/>
        <w:rPr>
          <w:color w:val="000000" w:themeColor="text1"/>
        </w:rPr>
      </w:pPr>
      <w:r w:rsidRPr="00E93663">
        <w:rPr>
          <w:rStyle w:val="FootnoteReference"/>
          <w:color w:val="000000" w:themeColor="text1"/>
        </w:rPr>
        <w:footnoteRef/>
      </w:r>
      <w:r w:rsidRPr="00E93663">
        <w:rPr>
          <w:color w:val="000000" w:themeColor="text1"/>
        </w:rPr>
        <w:t xml:space="preserve"> “</w:t>
      </w:r>
      <w:r w:rsidRPr="00B67CF0">
        <w:rPr>
          <w:rFonts w:ascii="SimSun" w:eastAsia="SimSun" w:hAnsi="SimSun" w:hint="eastAsia"/>
          <w:color w:val="000000" w:themeColor="text1"/>
        </w:rPr>
        <w:t>上杉謙信</w:t>
      </w:r>
      <w:r w:rsidRPr="00B67CF0">
        <w:rPr>
          <w:rFonts w:ascii="SimSun" w:eastAsia="SimSun" w:hAnsi="SimSun"/>
          <w:color w:val="000000" w:themeColor="text1"/>
        </w:rPr>
        <w:t xml:space="preserve">… </w:t>
      </w:r>
      <w:r w:rsidRPr="00B67CF0">
        <w:rPr>
          <w:rFonts w:ascii="SimSun" w:eastAsia="SimSun" w:hAnsi="SimSun" w:hint="eastAsia"/>
          <w:color w:val="000000" w:themeColor="text1"/>
        </w:rPr>
        <w:t>僧玄任らの守備する富山城を攻撃する。</w:t>
      </w:r>
      <w:r w:rsidRPr="00E93663">
        <w:rPr>
          <w:color w:val="000000" w:themeColor="text1"/>
        </w:rPr>
        <w:t xml:space="preserve">” </w:t>
      </w:r>
      <w:r>
        <w:rPr>
          <w:color w:val="000000" w:themeColor="text1"/>
        </w:rPr>
        <w:t>Hioki, ed.</w:t>
      </w:r>
      <w:r w:rsidRPr="000C44F2">
        <w:rPr>
          <w:color w:val="000000" w:themeColor="text1"/>
        </w:rPr>
        <w:t xml:space="preserve">, </w:t>
      </w:r>
      <w:r w:rsidRPr="00E93663">
        <w:rPr>
          <w:i/>
          <w:color w:val="000000" w:themeColor="text1"/>
        </w:rPr>
        <w:t>Shin Kokushi</w:t>
      </w:r>
      <w:r w:rsidRPr="00E93663">
        <w:rPr>
          <w:color w:val="000000" w:themeColor="text1"/>
        </w:rPr>
        <w:t>, p. 672.</w:t>
      </w:r>
    </w:p>
  </w:footnote>
  <w:footnote w:id="33">
    <w:p w14:paraId="0F684CBE" w14:textId="2FD9F892" w:rsidR="0013601A" w:rsidRPr="000C44F2" w:rsidRDefault="0013601A">
      <w:pPr>
        <w:pStyle w:val="FootnoteText"/>
        <w:rPr>
          <w:color w:val="000000" w:themeColor="text1"/>
        </w:rPr>
      </w:pPr>
      <w:r w:rsidRPr="00E93663">
        <w:rPr>
          <w:rStyle w:val="FootnoteReference"/>
          <w:color w:val="000000" w:themeColor="text1"/>
        </w:rPr>
        <w:footnoteRef/>
      </w:r>
      <w:r w:rsidRPr="00E93663">
        <w:rPr>
          <w:color w:val="000000" w:themeColor="text1"/>
        </w:rPr>
        <w:t xml:space="preserve"> “</w:t>
      </w:r>
      <w:r w:rsidRPr="00B67CF0">
        <w:rPr>
          <w:rFonts w:ascii="SimSun" w:eastAsia="SimSun" w:hAnsi="SimSun" w:hint="eastAsia"/>
          <w:color w:val="000000" w:themeColor="text1"/>
        </w:rPr>
        <w:t>富山城陥る。</w:t>
      </w:r>
      <w:r w:rsidRPr="00E93663">
        <w:rPr>
          <w:color w:val="000000" w:themeColor="text1"/>
        </w:rPr>
        <w:t xml:space="preserve">” </w:t>
      </w:r>
      <w:r>
        <w:rPr>
          <w:color w:val="000000" w:themeColor="text1"/>
        </w:rPr>
        <w:t>Hioki, ed.</w:t>
      </w:r>
      <w:r w:rsidRPr="000C44F2">
        <w:rPr>
          <w:color w:val="000000" w:themeColor="text1"/>
        </w:rPr>
        <w:t xml:space="preserve">, </w:t>
      </w:r>
      <w:r w:rsidRPr="00E93663">
        <w:rPr>
          <w:i/>
          <w:color w:val="000000" w:themeColor="text1"/>
        </w:rPr>
        <w:t>Shin Kokushi</w:t>
      </w:r>
      <w:r w:rsidRPr="00E93663">
        <w:rPr>
          <w:color w:val="000000" w:themeColor="text1"/>
        </w:rPr>
        <w:t>, p. 672.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28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03E"/>
    <w:rsid w:val="00030910"/>
    <w:rsid w:val="00034A8D"/>
    <w:rsid w:val="00037188"/>
    <w:rsid w:val="000479D8"/>
    <w:rsid w:val="00053561"/>
    <w:rsid w:val="000742EE"/>
    <w:rsid w:val="00076B5E"/>
    <w:rsid w:val="00090459"/>
    <w:rsid w:val="00090777"/>
    <w:rsid w:val="000A2EBF"/>
    <w:rsid w:val="000B3B2F"/>
    <w:rsid w:val="000B57DC"/>
    <w:rsid w:val="000B7FA0"/>
    <w:rsid w:val="000C44F2"/>
    <w:rsid w:val="000C6155"/>
    <w:rsid w:val="000E1CA4"/>
    <w:rsid w:val="000E35C5"/>
    <w:rsid w:val="00103270"/>
    <w:rsid w:val="00106A34"/>
    <w:rsid w:val="00106D97"/>
    <w:rsid w:val="0011405E"/>
    <w:rsid w:val="001217FC"/>
    <w:rsid w:val="00122334"/>
    <w:rsid w:val="00132261"/>
    <w:rsid w:val="0013601A"/>
    <w:rsid w:val="00144987"/>
    <w:rsid w:val="001728AB"/>
    <w:rsid w:val="00180831"/>
    <w:rsid w:val="001926AE"/>
    <w:rsid w:val="0019386D"/>
    <w:rsid w:val="001A363F"/>
    <w:rsid w:val="001B1648"/>
    <w:rsid w:val="001E5B79"/>
    <w:rsid w:val="002146DB"/>
    <w:rsid w:val="00237587"/>
    <w:rsid w:val="002820EC"/>
    <w:rsid w:val="0029115B"/>
    <w:rsid w:val="002B2748"/>
    <w:rsid w:val="002D17D8"/>
    <w:rsid w:val="002D6C46"/>
    <w:rsid w:val="002E398F"/>
    <w:rsid w:val="00304835"/>
    <w:rsid w:val="00313E11"/>
    <w:rsid w:val="00333697"/>
    <w:rsid w:val="00351C9D"/>
    <w:rsid w:val="003539D4"/>
    <w:rsid w:val="00366FB3"/>
    <w:rsid w:val="0038283C"/>
    <w:rsid w:val="003A5075"/>
    <w:rsid w:val="003B002D"/>
    <w:rsid w:val="003B18F0"/>
    <w:rsid w:val="003F05AA"/>
    <w:rsid w:val="003F3974"/>
    <w:rsid w:val="003F4B79"/>
    <w:rsid w:val="0040045D"/>
    <w:rsid w:val="00402FD7"/>
    <w:rsid w:val="00411DFF"/>
    <w:rsid w:val="00422C75"/>
    <w:rsid w:val="00463360"/>
    <w:rsid w:val="00463F9E"/>
    <w:rsid w:val="004760E2"/>
    <w:rsid w:val="00476D8F"/>
    <w:rsid w:val="00486504"/>
    <w:rsid w:val="004A6BD9"/>
    <w:rsid w:val="004F070D"/>
    <w:rsid w:val="004F2512"/>
    <w:rsid w:val="004F7DE3"/>
    <w:rsid w:val="005134AA"/>
    <w:rsid w:val="00520808"/>
    <w:rsid w:val="00523C37"/>
    <w:rsid w:val="00532709"/>
    <w:rsid w:val="00542946"/>
    <w:rsid w:val="00565EB9"/>
    <w:rsid w:val="00592955"/>
    <w:rsid w:val="005B0654"/>
    <w:rsid w:val="005B7CEE"/>
    <w:rsid w:val="005E075A"/>
    <w:rsid w:val="005E111B"/>
    <w:rsid w:val="005E53E8"/>
    <w:rsid w:val="006000F9"/>
    <w:rsid w:val="00602A34"/>
    <w:rsid w:val="006062EC"/>
    <w:rsid w:val="00611B33"/>
    <w:rsid w:val="00616716"/>
    <w:rsid w:val="00642B6C"/>
    <w:rsid w:val="0065169C"/>
    <w:rsid w:val="0066202F"/>
    <w:rsid w:val="00666326"/>
    <w:rsid w:val="00690A7E"/>
    <w:rsid w:val="006A6246"/>
    <w:rsid w:val="006C5A92"/>
    <w:rsid w:val="006C6BE8"/>
    <w:rsid w:val="006D712F"/>
    <w:rsid w:val="006D7466"/>
    <w:rsid w:val="006F6F23"/>
    <w:rsid w:val="00710CD9"/>
    <w:rsid w:val="00713C81"/>
    <w:rsid w:val="007147D6"/>
    <w:rsid w:val="00725D0A"/>
    <w:rsid w:val="007331B2"/>
    <w:rsid w:val="00747986"/>
    <w:rsid w:val="00750BE1"/>
    <w:rsid w:val="00765990"/>
    <w:rsid w:val="0076773C"/>
    <w:rsid w:val="00777842"/>
    <w:rsid w:val="00777A29"/>
    <w:rsid w:val="00784958"/>
    <w:rsid w:val="00786D27"/>
    <w:rsid w:val="00787478"/>
    <w:rsid w:val="007A3028"/>
    <w:rsid w:val="007B0645"/>
    <w:rsid w:val="007B3516"/>
    <w:rsid w:val="007F4BF5"/>
    <w:rsid w:val="008006E0"/>
    <w:rsid w:val="008179AC"/>
    <w:rsid w:val="00836C3A"/>
    <w:rsid w:val="00845563"/>
    <w:rsid w:val="00846DD9"/>
    <w:rsid w:val="0086213F"/>
    <w:rsid w:val="0086774A"/>
    <w:rsid w:val="008716FA"/>
    <w:rsid w:val="0087715E"/>
    <w:rsid w:val="00881924"/>
    <w:rsid w:val="008866E6"/>
    <w:rsid w:val="008919CF"/>
    <w:rsid w:val="008B1375"/>
    <w:rsid w:val="008B2683"/>
    <w:rsid w:val="008B4EAB"/>
    <w:rsid w:val="008E491C"/>
    <w:rsid w:val="008F2117"/>
    <w:rsid w:val="0091296E"/>
    <w:rsid w:val="00925334"/>
    <w:rsid w:val="009263AA"/>
    <w:rsid w:val="00930D11"/>
    <w:rsid w:val="00933237"/>
    <w:rsid w:val="00943ADB"/>
    <w:rsid w:val="0095658D"/>
    <w:rsid w:val="00965C81"/>
    <w:rsid w:val="009721C6"/>
    <w:rsid w:val="00976100"/>
    <w:rsid w:val="00980D47"/>
    <w:rsid w:val="00983C64"/>
    <w:rsid w:val="00987B0D"/>
    <w:rsid w:val="009C42C2"/>
    <w:rsid w:val="009F503E"/>
    <w:rsid w:val="009F62D0"/>
    <w:rsid w:val="00A06C5C"/>
    <w:rsid w:val="00A220C2"/>
    <w:rsid w:val="00A4317D"/>
    <w:rsid w:val="00A47927"/>
    <w:rsid w:val="00A570D6"/>
    <w:rsid w:val="00A60D1C"/>
    <w:rsid w:val="00A658CB"/>
    <w:rsid w:val="00A86488"/>
    <w:rsid w:val="00AA1779"/>
    <w:rsid w:val="00AA647A"/>
    <w:rsid w:val="00AE115E"/>
    <w:rsid w:val="00AF0D48"/>
    <w:rsid w:val="00B0134F"/>
    <w:rsid w:val="00B104A2"/>
    <w:rsid w:val="00B14683"/>
    <w:rsid w:val="00B147D7"/>
    <w:rsid w:val="00B3536A"/>
    <w:rsid w:val="00B359B4"/>
    <w:rsid w:val="00B42345"/>
    <w:rsid w:val="00B54CE5"/>
    <w:rsid w:val="00B6416B"/>
    <w:rsid w:val="00B6650F"/>
    <w:rsid w:val="00B67CF0"/>
    <w:rsid w:val="00B74C6F"/>
    <w:rsid w:val="00B77F23"/>
    <w:rsid w:val="00BA555A"/>
    <w:rsid w:val="00BB5F73"/>
    <w:rsid w:val="00BC2323"/>
    <w:rsid w:val="00BD0750"/>
    <w:rsid w:val="00BD447D"/>
    <w:rsid w:val="00BD4603"/>
    <w:rsid w:val="00BF1268"/>
    <w:rsid w:val="00BF5EDE"/>
    <w:rsid w:val="00C1368F"/>
    <w:rsid w:val="00C34880"/>
    <w:rsid w:val="00C42AD0"/>
    <w:rsid w:val="00C55B5F"/>
    <w:rsid w:val="00C62B47"/>
    <w:rsid w:val="00C727B4"/>
    <w:rsid w:val="00C91FBD"/>
    <w:rsid w:val="00CA0A3A"/>
    <w:rsid w:val="00CA341F"/>
    <w:rsid w:val="00CB4E5F"/>
    <w:rsid w:val="00CB5177"/>
    <w:rsid w:val="00CD2E85"/>
    <w:rsid w:val="00CD5F84"/>
    <w:rsid w:val="00D05C20"/>
    <w:rsid w:val="00D12B8F"/>
    <w:rsid w:val="00D15734"/>
    <w:rsid w:val="00D31DB4"/>
    <w:rsid w:val="00D7764E"/>
    <w:rsid w:val="00DC11EE"/>
    <w:rsid w:val="00DE0316"/>
    <w:rsid w:val="00DE6EC2"/>
    <w:rsid w:val="00DF0F27"/>
    <w:rsid w:val="00E0150F"/>
    <w:rsid w:val="00E034D9"/>
    <w:rsid w:val="00E11FC8"/>
    <w:rsid w:val="00E15B25"/>
    <w:rsid w:val="00E20545"/>
    <w:rsid w:val="00E32A6C"/>
    <w:rsid w:val="00E527A9"/>
    <w:rsid w:val="00E76DA9"/>
    <w:rsid w:val="00E93663"/>
    <w:rsid w:val="00EA1127"/>
    <w:rsid w:val="00EB1758"/>
    <w:rsid w:val="00EB256D"/>
    <w:rsid w:val="00EC45A4"/>
    <w:rsid w:val="00EC5924"/>
    <w:rsid w:val="00EF2F52"/>
    <w:rsid w:val="00EF3630"/>
    <w:rsid w:val="00F004E6"/>
    <w:rsid w:val="00F0788E"/>
    <w:rsid w:val="00F12D6F"/>
    <w:rsid w:val="00F22AC8"/>
    <w:rsid w:val="00F33D38"/>
    <w:rsid w:val="00F34073"/>
    <w:rsid w:val="00F732D2"/>
    <w:rsid w:val="00F74103"/>
    <w:rsid w:val="00F84AE2"/>
    <w:rsid w:val="00F865A6"/>
    <w:rsid w:val="00F87B30"/>
    <w:rsid w:val="00FA05E9"/>
    <w:rsid w:val="00FA0F24"/>
    <w:rsid w:val="00FA502B"/>
    <w:rsid w:val="00FA7E07"/>
    <w:rsid w:val="00FB2ACA"/>
    <w:rsid w:val="00FC4313"/>
    <w:rsid w:val="00FD036D"/>
    <w:rsid w:val="00FD4131"/>
    <w:rsid w:val="00FE1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8F608"/>
  <w15:chartTrackingRefBased/>
  <w15:docId w15:val="{6DF6C426-3603-4E9B-A036-0F5F283E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SimSun" w:hAnsi="Garamond" w:cs="Mangal"/>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CA4"/>
    <w:pPr>
      <w:tabs>
        <w:tab w:val="center" w:pos="4680"/>
        <w:tab w:val="right" w:pos="9360"/>
      </w:tabs>
    </w:pPr>
  </w:style>
  <w:style w:type="character" w:customStyle="1" w:styleId="HeaderChar">
    <w:name w:val="Header Char"/>
    <w:basedOn w:val="DefaultParagraphFont"/>
    <w:link w:val="Header"/>
    <w:uiPriority w:val="99"/>
    <w:rsid w:val="000E1CA4"/>
  </w:style>
  <w:style w:type="paragraph" w:styleId="Footer">
    <w:name w:val="footer"/>
    <w:basedOn w:val="Normal"/>
    <w:link w:val="FooterChar"/>
    <w:uiPriority w:val="99"/>
    <w:unhideWhenUsed/>
    <w:rsid w:val="000E1CA4"/>
    <w:pPr>
      <w:tabs>
        <w:tab w:val="center" w:pos="4680"/>
        <w:tab w:val="right" w:pos="9360"/>
      </w:tabs>
    </w:pPr>
  </w:style>
  <w:style w:type="character" w:customStyle="1" w:styleId="FooterChar">
    <w:name w:val="Footer Char"/>
    <w:basedOn w:val="DefaultParagraphFont"/>
    <w:link w:val="Footer"/>
    <w:uiPriority w:val="99"/>
    <w:rsid w:val="000E1CA4"/>
  </w:style>
  <w:style w:type="character" w:styleId="Hyperlink">
    <w:name w:val="Hyperlink"/>
    <w:basedOn w:val="DefaultParagraphFont"/>
    <w:uiPriority w:val="99"/>
    <w:unhideWhenUsed/>
    <w:rsid w:val="00CA0A3A"/>
    <w:rPr>
      <w:color w:val="0563C1" w:themeColor="hyperlink"/>
      <w:u w:val="single"/>
    </w:rPr>
  </w:style>
  <w:style w:type="paragraph" w:styleId="FootnoteText">
    <w:name w:val="footnote text"/>
    <w:basedOn w:val="Normal"/>
    <w:link w:val="FootnoteTextChar"/>
    <w:semiHidden/>
    <w:unhideWhenUsed/>
    <w:rsid w:val="00CA0A3A"/>
    <w:rPr>
      <w:rFonts w:eastAsiaTheme="minorEastAsia" w:cstheme="minorBidi"/>
      <w:kern w:val="0"/>
      <w:sz w:val="20"/>
      <w:szCs w:val="20"/>
    </w:rPr>
  </w:style>
  <w:style w:type="character" w:customStyle="1" w:styleId="FootnoteTextChar">
    <w:name w:val="Footnote Text Char"/>
    <w:basedOn w:val="DefaultParagraphFont"/>
    <w:link w:val="FootnoteText"/>
    <w:semiHidden/>
    <w:rsid w:val="00CA0A3A"/>
    <w:rPr>
      <w:rFonts w:eastAsiaTheme="minorEastAsia" w:cstheme="minorBidi"/>
      <w:kern w:val="0"/>
      <w:sz w:val="20"/>
      <w:szCs w:val="20"/>
    </w:rPr>
  </w:style>
  <w:style w:type="character" w:styleId="FootnoteReference">
    <w:name w:val="footnote reference"/>
    <w:basedOn w:val="DefaultParagraphFont"/>
    <w:semiHidden/>
    <w:unhideWhenUsed/>
    <w:rsid w:val="00CA0A3A"/>
    <w:rPr>
      <w:vertAlign w:val="superscript"/>
    </w:rPr>
  </w:style>
  <w:style w:type="paragraph" w:styleId="ListParagraph">
    <w:name w:val="List Paragraph"/>
    <w:basedOn w:val="Normal"/>
    <w:uiPriority w:val="34"/>
    <w:qFormat/>
    <w:rsid w:val="00037188"/>
    <w:pPr>
      <w:ind w:left="720"/>
      <w:contextualSpacing/>
    </w:pPr>
  </w:style>
  <w:style w:type="table" w:styleId="TableGrid">
    <w:name w:val="Table Grid"/>
    <w:basedOn w:val="TableNormal"/>
    <w:uiPriority w:val="39"/>
    <w:rsid w:val="00933237"/>
    <w:rPr>
      <w:rFonts w:eastAsiaTheme="minorEastAsia" w:cstheme="minorBid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1368F"/>
    <w:rPr>
      <w:sz w:val="20"/>
      <w:szCs w:val="20"/>
    </w:rPr>
  </w:style>
  <w:style w:type="character" w:customStyle="1" w:styleId="EndnoteTextChar">
    <w:name w:val="Endnote Text Char"/>
    <w:basedOn w:val="DefaultParagraphFont"/>
    <w:link w:val="EndnoteText"/>
    <w:uiPriority w:val="99"/>
    <w:semiHidden/>
    <w:rsid w:val="00C1368F"/>
    <w:rPr>
      <w:sz w:val="20"/>
      <w:szCs w:val="20"/>
    </w:rPr>
  </w:style>
  <w:style w:type="character" w:styleId="EndnoteReference">
    <w:name w:val="endnote reference"/>
    <w:basedOn w:val="DefaultParagraphFont"/>
    <w:uiPriority w:val="99"/>
    <w:semiHidden/>
    <w:unhideWhenUsed/>
    <w:rsid w:val="00C1368F"/>
    <w:rPr>
      <w:vertAlign w:val="superscript"/>
    </w:rPr>
  </w:style>
  <w:style w:type="character" w:customStyle="1" w:styleId="UnresolvedMention1">
    <w:name w:val="Unresolved Mention1"/>
    <w:basedOn w:val="DefaultParagraphFont"/>
    <w:uiPriority w:val="99"/>
    <w:semiHidden/>
    <w:unhideWhenUsed/>
    <w:rsid w:val="00132261"/>
    <w:rPr>
      <w:color w:val="605E5C"/>
      <w:shd w:val="clear" w:color="auto" w:fill="E1DFDD"/>
    </w:rPr>
  </w:style>
  <w:style w:type="paragraph" w:styleId="BalloonText">
    <w:name w:val="Balloon Text"/>
    <w:basedOn w:val="Normal"/>
    <w:link w:val="BalloonTextChar"/>
    <w:uiPriority w:val="99"/>
    <w:semiHidden/>
    <w:unhideWhenUsed/>
    <w:rsid w:val="00D157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34"/>
    <w:rPr>
      <w:rFonts w:ascii="Segoe UI" w:hAnsi="Segoe UI" w:cs="Segoe UI"/>
      <w:sz w:val="18"/>
      <w:szCs w:val="18"/>
    </w:rPr>
  </w:style>
  <w:style w:type="character" w:customStyle="1" w:styleId="tnihongokanji">
    <w:name w:val="t_nihongo_kanji"/>
    <w:basedOn w:val="DefaultParagraphFont"/>
    <w:rsid w:val="00B77F23"/>
  </w:style>
  <w:style w:type="character" w:styleId="UnresolvedMention">
    <w:name w:val="Unresolved Mention"/>
    <w:basedOn w:val="DefaultParagraphFont"/>
    <w:uiPriority w:val="99"/>
    <w:semiHidden/>
    <w:unhideWhenUsed/>
    <w:rsid w:val="00943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025">
      <w:bodyDiv w:val="1"/>
      <w:marLeft w:val="0"/>
      <w:marRight w:val="0"/>
      <w:marTop w:val="0"/>
      <w:marBottom w:val="0"/>
      <w:divBdr>
        <w:top w:val="none" w:sz="0" w:space="0" w:color="auto"/>
        <w:left w:val="none" w:sz="0" w:space="0" w:color="auto"/>
        <w:bottom w:val="none" w:sz="0" w:space="0" w:color="auto"/>
        <w:right w:val="none" w:sz="0" w:space="0" w:color="auto"/>
      </w:divBdr>
    </w:div>
    <w:div w:id="168830916">
      <w:bodyDiv w:val="1"/>
      <w:marLeft w:val="0"/>
      <w:marRight w:val="0"/>
      <w:marTop w:val="0"/>
      <w:marBottom w:val="0"/>
      <w:divBdr>
        <w:top w:val="none" w:sz="0" w:space="0" w:color="auto"/>
        <w:left w:val="none" w:sz="0" w:space="0" w:color="auto"/>
        <w:bottom w:val="none" w:sz="0" w:space="0" w:color="auto"/>
        <w:right w:val="none" w:sz="0" w:space="0" w:color="auto"/>
      </w:divBdr>
    </w:div>
    <w:div w:id="131059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panknowledge.com/libra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k_anderson@gwu.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apanknowledge.com/library/en/" TargetMode="External"/><Relationship Id="rId5" Type="http://schemas.openxmlformats.org/officeDocument/2006/relationships/footnotes" Target="footnotes.xml"/><Relationship Id="rId10" Type="http://schemas.openxmlformats.org/officeDocument/2006/relationships/hyperlink" Target="https://sites.fas.harvard.edu/~chgis/data/japan/" TargetMode="External"/><Relationship Id="rId4" Type="http://schemas.openxmlformats.org/officeDocument/2006/relationships/webSettings" Target="webSettings.xml"/><Relationship Id="rId9" Type="http://schemas.openxmlformats.org/officeDocument/2006/relationships/hyperlink" Target="https://japanknowledge.com/library/"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adoku-ev.de/NengoC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BE3A5-F3C7-4805-93B0-B5DC78C7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4892</TotalTime>
  <Pages>13</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Anderson</dc:creator>
  <cp:keywords/>
  <dc:description/>
  <cp:lastModifiedBy>Anderson, Nicholas Duncan</cp:lastModifiedBy>
  <cp:revision>131</cp:revision>
  <cp:lastPrinted>2022-10-31T13:01:00Z</cp:lastPrinted>
  <dcterms:created xsi:type="dcterms:W3CDTF">2016-12-13T21:45:00Z</dcterms:created>
  <dcterms:modified xsi:type="dcterms:W3CDTF">2022-10-31T13:02:00Z</dcterms:modified>
</cp:coreProperties>
</file>