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kern w:val="2"/>
          <w:sz w:val="24"/>
          <w:szCs w:val="24"/>
          <w:lang w:eastAsia="en-US"/>
          <w14:ligatures w14:val="standardContextual"/>
        </w:rPr>
        <w:id w:val="734127751"/>
        <w:docPartObj>
          <w:docPartGallery w:val="Cover Pages"/>
          <w:docPartUnique/>
        </w:docPartObj>
      </w:sdtPr>
      <w:sdtContent>
        <w:p w14:paraId="6D390851" w14:textId="6C7C0027" w:rsidR="00FE568A" w:rsidRPr="00217A1C" w:rsidRDefault="00FE568A" w:rsidP="00B5632D">
          <w:pPr>
            <w:pStyle w:val="Sansinterligne"/>
            <w:jc w:val="both"/>
            <w:rPr>
              <w:rFonts w:ascii="Times New Roman" w:hAnsi="Times New Roman" w:cs="Times New Roman"/>
              <w:sz w:val="24"/>
              <w:szCs w:val="24"/>
            </w:rPr>
          </w:pPr>
          <w:r w:rsidRPr="00217A1C">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40010EDA" wp14:editId="03A38BC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11T00:00:00Z">
                                      <w:dateFormat w:val="dd/MM/yyyy"/>
                                      <w:lid w:val="fr-FR"/>
                                      <w:storeMappedDataAs w:val="dateTime"/>
                                      <w:calendar w:val="gregorian"/>
                                    </w:date>
                                  </w:sdtPr>
                                  <w:sdtContent>
                                    <w:p w14:paraId="58792392" w14:textId="7E922057" w:rsidR="00FE568A" w:rsidRDefault="00CC5824">
                                      <w:pPr>
                                        <w:pStyle w:val="Sansinterligne"/>
                                        <w:jc w:val="right"/>
                                        <w:rPr>
                                          <w:color w:val="FFFFFF" w:themeColor="background1"/>
                                          <w:sz w:val="28"/>
                                          <w:szCs w:val="28"/>
                                        </w:rPr>
                                      </w:pPr>
                                      <w:r>
                                        <w:rPr>
                                          <w:color w:val="FFFFFF" w:themeColor="background1"/>
                                          <w:sz w:val="28"/>
                                          <w:szCs w:val="28"/>
                                        </w:rPr>
                                        <w:t>11/01/2026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0010EDA" id="Groupe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11T00:00:00Z">
                                <w:dateFormat w:val="dd/MM/yyyy"/>
                                <w:lid w:val="fr-FR"/>
                                <w:storeMappedDataAs w:val="dateTime"/>
                                <w:calendar w:val="gregorian"/>
                              </w:date>
                            </w:sdtPr>
                            <w:sdtContent>
                              <w:p w14:paraId="58792392" w14:textId="7E922057" w:rsidR="00FE568A" w:rsidRDefault="00CC5824">
                                <w:pPr>
                                  <w:pStyle w:val="Sansinterligne"/>
                                  <w:jc w:val="right"/>
                                  <w:rPr>
                                    <w:color w:val="FFFFFF" w:themeColor="background1"/>
                                    <w:sz w:val="28"/>
                                    <w:szCs w:val="28"/>
                                  </w:rPr>
                                </w:pPr>
                                <w:r>
                                  <w:rPr>
                                    <w:color w:val="FFFFFF" w:themeColor="background1"/>
                                    <w:sz w:val="28"/>
                                    <w:szCs w:val="28"/>
                                  </w:rPr>
                                  <w:t>11/01/2026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17A1C">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D196169" wp14:editId="0377D19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0060B7" w14:textId="77FBEC90" w:rsidR="00FE568A"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FE568A">
                                      <w:rPr>
                                        <w:rFonts w:asciiTheme="majorHAnsi" w:eastAsiaTheme="majorEastAsia" w:hAnsiTheme="majorHAnsi" w:cstheme="majorBidi"/>
                                        <w:color w:val="262626" w:themeColor="text1" w:themeTint="D9"/>
                                        <w:sz w:val="72"/>
                                        <w:szCs w:val="72"/>
                                      </w:rPr>
                                      <w:t>DATA CHALLENGE</w:t>
                                    </w:r>
                                  </w:sdtContent>
                                </w:sdt>
                              </w:p>
                              <w:p w14:paraId="6E8AF876" w14:textId="080FB75D" w:rsidR="00FE568A" w:rsidRPr="00187F2E" w:rsidRDefault="00000000">
                                <w:pPr>
                                  <w:spacing w:before="120"/>
                                  <w:rPr>
                                    <w:b/>
                                    <w:bCs/>
                                    <w:color w:val="404040" w:themeColor="text1" w:themeTint="BF"/>
                                    <w:sz w:val="36"/>
                                    <w:szCs w:val="36"/>
                                  </w:rPr>
                                </w:pPr>
                                <w:sdt>
                                  <w:sdtPr>
                                    <w:rPr>
                                      <w:b/>
                                      <w:bCs/>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66406">
                                      <w:rPr>
                                        <w:b/>
                                        <w:bCs/>
                                        <w:color w:val="404040" w:themeColor="text1" w:themeTint="BF"/>
                                        <w:sz w:val="36"/>
                                        <w:szCs w:val="36"/>
                                      </w:rPr>
                                      <w:t>Caisse des Dépôts</w:t>
                                    </w:r>
                                  </w:sdtContent>
                                </w:sdt>
                                <w:r w:rsidR="00E01AF0">
                                  <w:rPr>
                                    <w:b/>
                                    <w:bCs/>
                                    <w:color w:val="404040" w:themeColor="text1" w:themeTint="BF"/>
                                    <w:sz w:val="36"/>
                                    <w:szCs w:val="36"/>
                                  </w:rPr>
                                  <w:t xml:space="preserve"> CDC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D196169" id="_x0000_t202" coordsize="21600,21600" o:spt="202" path="m,l,21600r21600,l21600,xe">
                    <v:stroke joinstyle="miter"/>
                    <v:path gradientshapeok="t" o:connecttype="rect"/>
                  </v:shapetype>
                  <v:shape id="Zone de texte 1" o:spid="_x0000_s1055"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090060B7" w14:textId="77FBEC90" w:rsidR="00FE568A"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FE568A">
                                <w:rPr>
                                  <w:rFonts w:asciiTheme="majorHAnsi" w:eastAsiaTheme="majorEastAsia" w:hAnsiTheme="majorHAnsi" w:cstheme="majorBidi"/>
                                  <w:color w:val="262626" w:themeColor="text1" w:themeTint="D9"/>
                                  <w:sz w:val="72"/>
                                  <w:szCs w:val="72"/>
                                </w:rPr>
                                <w:t>DATA CHALLENGE</w:t>
                              </w:r>
                            </w:sdtContent>
                          </w:sdt>
                        </w:p>
                        <w:p w14:paraId="6E8AF876" w14:textId="080FB75D" w:rsidR="00FE568A" w:rsidRPr="00187F2E" w:rsidRDefault="00000000">
                          <w:pPr>
                            <w:spacing w:before="120"/>
                            <w:rPr>
                              <w:b/>
                              <w:bCs/>
                              <w:color w:val="404040" w:themeColor="text1" w:themeTint="BF"/>
                              <w:sz w:val="36"/>
                              <w:szCs w:val="36"/>
                            </w:rPr>
                          </w:pPr>
                          <w:sdt>
                            <w:sdtPr>
                              <w:rPr>
                                <w:b/>
                                <w:bCs/>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66406">
                                <w:rPr>
                                  <w:b/>
                                  <w:bCs/>
                                  <w:color w:val="404040" w:themeColor="text1" w:themeTint="BF"/>
                                  <w:sz w:val="36"/>
                                  <w:szCs w:val="36"/>
                                </w:rPr>
                                <w:t>Caisse des Dépôts</w:t>
                              </w:r>
                            </w:sdtContent>
                          </w:sdt>
                          <w:r w:rsidR="00E01AF0">
                            <w:rPr>
                              <w:b/>
                              <w:bCs/>
                              <w:color w:val="404040" w:themeColor="text1" w:themeTint="BF"/>
                              <w:sz w:val="36"/>
                              <w:szCs w:val="36"/>
                            </w:rPr>
                            <w:t xml:space="preserve"> CDC</w:t>
                          </w:r>
                        </w:p>
                      </w:txbxContent>
                    </v:textbox>
                    <w10:wrap anchorx="page" anchory="page"/>
                  </v:shape>
                </w:pict>
              </mc:Fallback>
            </mc:AlternateContent>
          </w:r>
        </w:p>
        <w:p w14:paraId="2B399E79" w14:textId="6C1ECF14" w:rsidR="00FE568A" w:rsidRPr="00217A1C" w:rsidRDefault="000D205B" w:rsidP="00B5632D">
          <w:pPr>
            <w:jc w:val="both"/>
            <w:rPr>
              <w:rFonts w:ascii="Times New Roman" w:hAnsi="Times New Roman" w:cs="Times New Roman"/>
            </w:rPr>
          </w:pPr>
          <w:r w:rsidRPr="00217A1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4351453" wp14:editId="5D6737BF">
                    <wp:simplePos x="0" y="0"/>
                    <wp:positionH relativeFrom="page">
                      <wp:posOffset>3035935</wp:posOffset>
                    </wp:positionH>
                    <wp:positionV relativeFrom="page">
                      <wp:posOffset>8907145</wp:posOffset>
                    </wp:positionV>
                    <wp:extent cx="3130550" cy="933450"/>
                    <wp:effectExtent l="0" t="0" r="12700" b="0"/>
                    <wp:wrapNone/>
                    <wp:docPr id="32" name="Zone de texte 32"/>
                    <wp:cNvGraphicFramePr/>
                    <a:graphic xmlns:a="http://schemas.openxmlformats.org/drawingml/2006/main">
                      <a:graphicData uri="http://schemas.microsoft.com/office/word/2010/wordprocessingShape">
                        <wps:wsp>
                          <wps:cNvSpPr txBox="1"/>
                          <wps:spPr>
                            <a:xfrm>
                              <a:off x="0" y="0"/>
                              <a:ext cx="3130550" cy="933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757540" w14:textId="5B58D27E" w:rsidR="00FE568A" w:rsidRPr="00D85D88" w:rsidRDefault="00000000">
                                <w:pPr>
                                  <w:pStyle w:val="Sansinterligne"/>
                                  <w:rPr>
                                    <w:color w:val="156082" w:themeColor="accent1"/>
                                    <w:sz w:val="28"/>
                                    <w:szCs w:val="28"/>
                                  </w:rPr>
                                </w:pPr>
                                <w:sdt>
                                  <w:sdtPr>
                                    <w:rPr>
                                      <w:b/>
                                      <w:bCs/>
                                      <w:color w:val="156082" w:themeColor="accent1"/>
                                      <w:sz w:val="28"/>
                                      <w:szCs w:val="28"/>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D7380">
                                      <w:rPr>
                                        <w:b/>
                                        <w:bCs/>
                                        <w:color w:val="156082" w:themeColor="accent1"/>
                                        <w:sz w:val="28"/>
                                        <w:szCs w:val="28"/>
                                      </w:rPr>
                                      <w:t>Enzo LAMAISON                                                       Fanis MADOR                                                      Corentin ANE</w:t>
                                    </w:r>
                                  </w:sdtContent>
                                </w:sdt>
                              </w:p>
                              <w:p w14:paraId="321FCC8D" w14:textId="0718F5E1" w:rsidR="00FE568A" w:rsidRPr="00D85D88" w:rsidRDefault="00000000">
                                <w:pPr>
                                  <w:pStyle w:val="Sansinterligne"/>
                                  <w:rPr>
                                    <w:b/>
                                    <w:bCs/>
                                    <w:color w:val="595959" w:themeColor="text1" w:themeTint="A6"/>
                                  </w:rPr>
                                </w:pPr>
                                <w:sdt>
                                  <w:sdtPr>
                                    <w:rPr>
                                      <w:b/>
                                      <w:bCs/>
                                      <w:caps/>
                                      <w:color w:val="595959" w:themeColor="text1" w:themeTint="A6"/>
                                    </w:rPr>
                                    <w:alias w:val="Société"/>
                                    <w:tag w:val=""/>
                                    <w:id w:val="1558814826"/>
                                    <w:dataBinding w:prefixMappings="xmlns:ns0='http://schemas.openxmlformats.org/officeDocument/2006/extended-properties' " w:xpath="/ns0:Properties[1]/ns0:Company[1]" w:storeItemID="{6668398D-A668-4E3E-A5EB-62B293D839F1}"/>
                                    <w:text/>
                                  </w:sdtPr>
                                  <w:sdtContent>
                                    <w:r w:rsidR="00FE568A" w:rsidRPr="00D85D88">
                                      <w:rPr>
                                        <w:b/>
                                        <w:bCs/>
                                        <w:caps/>
                                        <w:color w:val="595959" w:themeColor="text1" w:themeTint="A6"/>
                                      </w:rPr>
                                      <w:t>Master 2-IREF (2025-2026)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4351453" id="Zone de texte 32" o:spid="_x0000_s1056" type="#_x0000_t202" style="position:absolute;left:0;text-align:left;margin-left:239.05pt;margin-top:701.35pt;width:246.5pt;height:7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" filled="f" stroked="f" strokeweight=".5pt">
                    <v:textbox inset="0,0,0,0">
                      <w:txbxContent>
                        <w:p w14:paraId="21757540" w14:textId="5B58D27E" w:rsidR="00FE568A" w:rsidRPr="00D85D88" w:rsidRDefault="00000000">
                          <w:pPr>
                            <w:pStyle w:val="Sansinterligne"/>
                            <w:rPr>
                              <w:color w:val="156082" w:themeColor="accent1"/>
                              <w:sz w:val="28"/>
                              <w:szCs w:val="28"/>
                            </w:rPr>
                          </w:pPr>
                          <w:sdt>
                            <w:sdtPr>
                              <w:rPr>
                                <w:b/>
                                <w:bCs/>
                                <w:color w:val="156082" w:themeColor="accent1"/>
                                <w:sz w:val="28"/>
                                <w:szCs w:val="28"/>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D7380">
                                <w:rPr>
                                  <w:b/>
                                  <w:bCs/>
                                  <w:color w:val="156082" w:themeColor="accent1"/>
                                  <w:sz w:val="28"/>
                                  <w:szCs w:val="28"/>
                                </w:rPr>
                                <w:t>Enzo LAMAISON                                                       Fanis MADOR                                                      Corentin ANE</w:t>
                              </w:r>
                            </w:sdtContent>
                          </w:sdt>
                        </w:p>
                        <w:p w14:paraId="321FCC8D" w14:textId="0718F5E1" w:rsidR="00FE568A" w:rsidRPr="00D85D88" w:rsidRDefault="00000000">
                          <w:pPr>
                            <w:pStyle w:val="Sansinterligne"/>
                            <w:rPr>
                              <w:b/>
                              <w:bCs/>
                              <w:color w:val="595959" w:themeColor="text1" w:themeTint="A6"/>
                            </w:rPr>
                          </w:pPr>
                          <w:sdt>
                            <w:sdtPr>
                              <w:rPr>
                                <w:b/>
                                <w:bCs/>
                                <w:caps/>
                                <w:color w:val="595959" w:themeColor="text1" w:themeTint="A6"/>
                              </w:rPr>
                              <w:alias w:val="Société"/>
                              <w:tag w:val=""/>
                              <w:id w:val="1558814826"/>
                              <w:dataBinding w:prefixMappings="xmlns:ns0='http://schemas.openxmlformats.org/officeDocument/2006/extended-properties' " w:xpath="/ns0:Properties[1]/ns0:Company[1]" w:storeItemID="{6668398D-A668-4E3E-A5EB-62B293D839F1}"/>
                              <w:text/>
                            </w:sdtPr>
                            <w:sdtContent>
                              <w:r w:rsidR="00FE568A" w:rsidRPr="00D85D88">
                                <w:rPr>
                                  <w:b/>
                                  <w:bCs/>
                                  <w:caps/>
                                  <w:color w:val="595959" w:themeColor="text1" w:themeTint="A6"/>
                                </w:rPr>
                                <w:t>Master 2-IREF (2025-2026)</w:t>
                              </w:r>
                            </w:sdtContent>
                          </w:sdt>
                        </w:p>
                      </w:txbxContent>
                    </v:textbox>
                    <w10:wrap anchorx="page" anchory="page"/>
                  </v:shape>
                </w:pict>
              </mc:Fallback>
            </mc:AlternateContent>
          </w:r>
          <w:r w:rsidR="00FE568A" w:rsidRPr="00217A1C">
            <w:rPr>
              <w:rFonts w:ascii="Times New Roman" w:hAnsi="Times New Roman" w:cs="Times New Roman"/>
            </w:rPr>
            <w:br w:type="page"/>
          </w:r>
        </w:p>
      </w:sdtContent>
    </w:sdt>
    <w:p w14:paraId="7E7088CF" w14:textId="77777777" w:rsidR="002E12AC" w:rsidRPr="00217A1C" w:rsidRDefault="002E12AC" w:rsidP="00C80715">
      <w:pPr>
        <w:pStyle w:val="Titre1"/>
        <w:jc w:val="center"/>
        <w:rPr>
          <w:rFonts w:ascii="Times New Roman" w:hAnsi="Times New Roman" w:cs="Times New Roman"/>
          <w:b/>
          <w:bCs/>
          <w:color w:val="0070C0"/>
          <w:sz w:val="28"/>
          <w:szCs w:val="28"/>
        </w:rPr>
      </w:pPr>
      <w:bookmarkStart w:id="0" w:name="_Toc221483382"/>
      <w:r w:rsidRPr="00217A1C">
        <w:rPr>
          <w:rFonts w:ascii="Times New Roman" w:hAnsi="Times New Roman" w:cs="Times New Roman"/>
          <w:b/>
          <w:bCs/>
          <w:color w:val="0070C0"/>
          <w:sz w:val="28"/>
          <w:szCs w:val="28"/>
        </w:rPr>
        <w:lastRenderedPageBreak/>
        <w:t>INTRODUCTION</w:t>
      </w:r>
      <w:bookmarkEnd w:id="0"/>
    </w:p>
    <w:p w14:paraId="2BC068A2" w14:textId="24EF81DD" w:rsidR="002E12AC" w:rsidRPr="00217A1C" w:rsidRDefault="002E12AC" w:rsidP="002E12AC">
      <w:pPr>
        <w:jc w:val="both"/>
        <w:rPr>
          <w:rFonts w:ascii="Times New Roman" w:hAnsi="Times New Roman" w:cs="Times New Roman"/>
        </w:rPr>
      </w:pPr>
      <w:r w:rsidRPr="00217A1C">
        <w:rPr>
          <w:rFonts w:ascii="Times New Roman" w:hAnsi="Times New Roman" w:cs="Times New Roman"/>
        </w:rPr>
        <w:t xml:space="preserve">La montée des risques climatiques place désormais les institutions financières au premier plan de l'évaluation et de la gestion des aléas physiques qui pèsent sur leurs portefeuilles d'actifs. Dans ce contexte, </w:t>
      </w:r>
      <w:r w:rsidR="00341D1B" w:rsidRPr="00217A1C">
        <w:rPr>
          <w:rFonts w:ascii="Times New Roman" w:hAnsi="Times New Roman" w:cs="Times New Roman"/>
        </w:rPr>
        <w:t xml:space="preserve">ce travail </w:t>
      </w:r>
      <w:r w:rsidR="008B4926">
        <w:rPr>
          <w:rFonts w:ascii="Times New Roman" w:hAnsi="Times New Roman" w:cs="Times New Roman"/>
        </w:rPr>
        <w:t xml:space="preserve">vise à </w:t>
      </w:r>
      <w:r w:rsidR="00341D1B" w:rsidRPr="00217A1C">
        <w:rPr>
          <w:rFonts w:ascii="Times New Roman" w:hAnsi="Times New Roman" w:cs="Times New Roman"/>
        </w:rPr>
        <w:t>développer une méthodologie</w:t>
      </w:r>
      <w:r w:rsidRPr="00217A1C">
        <w:rPr>
          <w:rFonts w:ascii="Times New Roman" w:hAnsi="Times New Roman" w:cs="Times New Roman"/>
        </w:rPr>
        <w:t xml:space="preserve"> robuste permettant de mesurer l'exposition climatique d'actifs localisés sur l'ensemble du territoire français.</w:t>
      </w:r>
    </w:p>
    <w:p w14:paraId="0F7AD284" w14:textId="7AB00F6D" w:rsidR="002E12AC" w:rsidRPr="00217A1C" w:rsidRDefault="002E12AC" w:rsidP="002E12AC">
      <w:pPr>
        <w:jc w:val="both"/>
        <w:rPr>
          <w:rFonts w:ascii="Times New Roman" w:hAnsi="Times New Roman" w:cs="Times New Roman"/>
        </w:rPr>
      </w:pPr>
      <w:r w:rsidRPr="00217A1C">
        <w:rPr>
          <w:rFonts w:ascii="Times New Roman" w:hAnsi="Times New Roman" w:cs="Times New Roman"/>
        </w:rPr>
        <w:t xml:space="preserve">Le présent rapport s'inscrit dans cette démarche et vise à construire un cadre </w:t>
      </w:r>
      <w:r w:rsidR="00341D1B" w:rsidRPr="00217A1C">
        <w:rPr>
          <w:rFonts w:ascii="Times New Roman" w:hAnsi="Times New Roman" w:cs="Times New Roman"/>
        </w:rPr>
        <w:t xml:space="preserve">d’analyse </w:t>
      </w:r>
      <w:r w:rsidRPr="00217A1C">
        <w:rPr>
          <w:rFonts w:ascii="Times New Roman" w:hAnsi="Times New Roman" w:cs="Times New Roman"/>
        </w:rPr>
        <w:t>générique, reproductible et transposable à tout portefeuille similaire, quelle que soit sa composition sectorielle ou géographique. La méthodologie proposée repose exclusivement sur des données institutionnelles (DRIAS/Météo‑France, Géorisques, IGN, Copernicus) et sur des informations structurantes propres aux actifs (localisation communale, secteur d'activité, encours, maturité), afin de garantir à la fois la pérennité des analyses et leur comparabilité dans le temps.</w:t>
      </w:r>
    </w:p>
    <w:p w14:paraId="09503551" w14:textId="6F04531C" w:rsidR="002E12AC" w:rsidRPr="00217A1C" w:rsidRDefault="002E12AC" w:rsidP="002E12AC">
      <w:pPr>
        <w:jc w:val="both"/>
        <w:rPr>
          <w:rFonts w:ascii="Times New Roman" w:hAnsi="Times New Roman" w:cs="Times New Roman"/>
        </w:rPr>
      </w:pPr>
      <w:r w:rsidRPr="00217A1C">
        <w:rPr>
          <w:rFonts w:ascii="Times New Roman" w:hAnsi="Times New Roman" w:cs="Times New Roman"/>
        </w:rPr>
        <w:t>Ce rapport présente d'abord le choix et la justification des indicateurs retenus pour chaque aléa, puis détaille le cadre méthodologique général, de l'agrégation des données climatiques à la construction des scores par actif et par portefeuille. Il se conclut par une analyse des résultats obtenus pour les portefeuilles étudiés, ainsi que par une discussion des limites de l'exercice et des perspectives d'amélioration, notamment en matière de traduction financière des risques climatiques et d'affinement de la vulnérabilité des actifs.</w:t>
      </w:r>
    </w:p>
    <w:p w14:paraId="465E6A74" w14:textId="77777777" w:rsidR="002E12AC" w:rsidRPr="00217A1C" w:rsidRDefault="002E12AC" w:rsidP="002E12AC">
      <w:pPr>
        <w:jc w:val="both"/>
        <w:rPr>
          <w:rFonts w:ascii="Times New Roman" w:hAnsi="Times New Roman" w:cs="Times New Roman"/>
        </w:rPr>
      </w:pPr>
    </w:p>
    <w:p w14:paraId="7AD4C90D" w14:textId="7BFC7D02" w:rsidR="002E12AC" w:rsidRPr="00217A1C" w:rsidRDefault="00C80715" w:rsidP="002E12AC">
      <w:pPr>
        <w:jc w:val="both"/>
        <w:rPr>
          <w:rFonts w:ascii="Times New Roman" w:hAnsi="Times New Roman" w:cs="Times New Roman"/>
          <w:b/>
          <w:bCs/>
          <w:color w:val="0070C0"/>
          <w:u w:val="single"/>
        </w:rPr>
      </w:pPr>
      <w:r w:rsidRPr="00217A1C">
        <w:rPr>
          <w:rFonts w:ascii="Times New Roman" w:hAnsi="Times New Roman" w:cs="Times New Roman"/>
          <w:b/>
          <w:bCs/>
          <w:color w:val="0070C0"/>
          <w:u w:val="single"/>
        </w:rPr>
        <w:t>OBJECTIF :</w:t>
      </w:r>
    </w:p>
    <w:p w14:paraId="6CD52D06" w14:textId="3B531C46" w:rsidR="002579FC" w:rsidRPr="00217A1C" w:rsidRDefault="002579FC" w:rsidP="00B5632D">
      <w:pPr>
        <w:jc w:val="both"/>
        <w:rPr>
          <w:rFonts w:ascii="Times New Roman" w:hAnsi="Times New Roman" w:cs="Times New Roman"/>
        </w:rPr>
      </w:pPr>
      <w:r w:rsidRPr="00217A1C">
        <w:rPr>
          <w:rFonts w:ascii="Times New Roman" w:hAnsi="Times New Roman" w:cs="Times New Roman"/>
        </w:rPr>
        <w:t xml:space="preserve">L’objectif de ce projet est de développer une méthodologie générique et transposable capable d’analyser l’exposition climatique de tout portefeuille d’actifs localisés en France. Cette méthodologie : </w:t>
      </w:r>
    </w:p>
    <w:p w14:paraId="661F38C8" w14:textId="77777777" w:rsidR="002579FC" w:rsidRPr="00217A1C" w:rsidRDefault="002579FC" w:rsidP="00B5632D">
      <w:pPr>
        <w:jc w:val="both"/>
        <w:rPr>
          <w:rFonts w:ascii="Times New Roman" w:hAnsi="Times New Roman" w:cs="Times New Roman"/>
        </w:rPr>
      </w:pPr>
      <w:r w:rsidRPr="00217A1C">
        <w:rPr>
          <w:rFonts w:ascii="Times New Roman" w:hAnsi="Times New Roman" w:cs="Times New Roman"/>
          <w:b/>
          <w:bCs/>
        </w:rPr>
        <w:t>1. Sélectionne</w:t>
      </w:r>
      <w:r w:rsidRPr="00217A1C">
        <w:rPr>
          <w:rFonts w:ascii="Times New Roman" w:hAnsi="Times New Roman" w:cs="Times New Roman"/>
        </w:rPr>
        <w:t xml:space="preserve"> pour chaque aléa (sécheresse, inondations, feux de forêts, vagues de chaleur) des indicateurs mesurables issus de sources reconnues (DRIAS/Météo-France, Géorisques, IGN, Copernicus). </w:t>
      </w:r>
    </w:p>
    <w:p w14:paraId="5886F25E" w14:textId="77777777" w:rsidR="002579FC" w:rsidRPr="00217A1C" w:rsidRDefault="002579FC" w:rsidP="00B5632D">
      <w:pPr>
        <w:jc w:val="both"/>
        <w:rPr>
          <w:rFonts w:ascii="Times New Roman" w:hAnsi="Times New Roman" w:cs="Times New Roman"/>
        </w:rPr>
      </w:pPr>
      <w:r w:rsidRPr="00217A1C">
        <w:rPr>
          <w:rFonts w:ascii="Times New Roman" w:hAnsi="Times New Roman" w:cs="Times New Roman"/>
          <w:b/>
          <w:bCs/>
        </w:rPr>
        <w:t>2. Intègre</w:t>
      </w:r>
      <w:r w:rsidRPr="00217A1C">
        <w:rPr>
          <w:rFonts w:ascii="Times New Roman" w:hAnsi="Times New Roman" w:cs="Times New Roman"/>
        </w:rPr>
        <w:t xml:space="preserve"> les trois composantes fondamentales du risque physique :</w:t>
      </w:r>
    </w:p>
    <w:p w14:paraId="24EB26E2" w14:textId="77777777" w:rsidR="002579FC" w:rsidRPr="00217A1C" w:rsidRDefault="002579FC" w:rsidP="00B5632D">
      <w:pPr>
        <w:jc w:val="both"/>
        <w:rPr>
          <w:rFonts w:ascii="Times New Roman" w:hAnsi="Times New Roman" w:cs="Times New Roman"/>
        </w:rPr>
      </w:pPr>
      <w:r w:rsidRPr="00217A1C">
        <w:rPr>
          <w:rFonts w:ascii="Times New Roman" w:hAnsi="Times New Roman" w:cs="Times New Roman"/>
          <w:b/>
          <w:bCs/>
        </w:rPr>
        <w:t xml:space="preserve"> • Aléa (hasard) :</w:t>
      </w:r>
      <w:r w:rsidRPr="00217A1C">
        <w:rPr>
          <w:rFonts w:ascii="Times New Roman" w:hAnsi="Times New Roman" w:cs="Times New Roman"/>
        </w:rPr>
        <w:t xml:space="preserve"> intensité/fréquence du phénomène (ex. précipitations extrêmes, sécheresse des sols, jours de chaleur)</w:t>
      </w:r>
    </w:p>
    <w:p w14:paraId="52460A15" w14:textId="77777777" w:rsidR="002579FC" w:rsidRPr="00217A1C" w:rsidRDefault="002579FC" w:rsidP="00B5632D">
      <w:pPr>
        <w:jc w:val="both"/>
        <w:rPr>
          <w:rFonts w:ascii="Times New Roman" w:hAnsi="Times New Roman" w:cs="Times New Roman"/>
        </w:rPr>
      </w:pPr>
      <w:r w:rsidRPr="00217A1C">
        <w:rPr>
          <w:rFonts w:ascii="Times New Roman" w:hAnsi="Times New Roman" w:cs="Times New Roman"/>
          <w:b/>
          <w:bCs/>
        </w:rPr>
        <w:t xml:space="preserve"> • Exposition</w:t>
      </w:r>
      <w:r w:rsidRPr="00217A1C">
        <w:rPr>
          <w:rFonts w:ascii="Times New Roman" w:hAnsi="Times New Roman" w:cs="Times New Roman"/>
        </w:rPr>
        <w:t xml:space="preserve"> : présence d’actifs dans des zones concernées (ex. Territoire à risque d’inondation, proximité de forêts)</w:t>
      </w:r>
    </w:p>
    <w:p w14:paraId="12A71B99" w14:textId="77777777" w:rsidR="002579FC" w:rsidRPr="00217A1C" w:rsidRDefault="002579FC" w:rsidP="00B5632D">
      <w:pPr>
        <w:jc w:val="both"/>
        <w:rPr>
          <w:rFonts w:ascii="Times New Roman" w:hAnsi="Times New Roman" w:cs="Times New Roman"/>
        </w:rPr>
      </w:pPr>
      <w:r w:rsidRPr="00217A1C">
        <w:rPr>
          <w:rFonts w:ascii="Times New Roman" w:hAnsi="Times New Roman" w:cs="Times New Roman"/>
          <w:b/>
          <w:bCs/>
        </w:rPr>
        <w:t xml:space="preserve"> • Vulnérabilité :</w:t>
      </w:r>
      <w:r w:rsidRPr="00217A1C">
        <w:rPr>
          <w:rFonts w:ascii="Times New Roman" w:hAnsi="Times New Roman" w:cs="Times New Roman"/>
        </w:rPr>
        <w:t xml:space="preserve"> sensibilité de l’actif/du secteur à l’aléa (ex. immobilier face au Retrait-Gonflement des argiles) </w:t>
      </w:r>
    </w:p>
    <w:p w14:paraId="4691F1E1" w14:textId="51D91AFC" w:rsidR="00057AEA" w:rsidRPr="00217A1C" w:rsidRDefault="002579FC" w:rsidP="00B5632D">
      <w:pPr>
        <w:jc w:val="both"/>
        <w:rPr>
          <w:rFonts w:ascii="Times New Roman" w:hAnsi="Times New Roman" w:cs="Times New Roman"/>
        </w:rPr>
      </w:pPr>
      <w:r w:rsidRPr="00217A1C">
        <w:rPr>
          <w:rFonts w:ascii="Times New Roman" w:hAnsi="Times New Roman" w:cs="Times New Roman"/>
          <w:b/>
          <w:bCs/>
        </w:rPr>
        <w:t>3. Est</w:t>
      </w:r>
      <w:r w:rsidRPr="00217A1C">
        <w:rPr>
          <w:rFonts w:ascii="Times New Roman" w:hAnsi="Times New Roman" w:cs="Times New Roman"/>
        </w:rPr>
        <w:t xml:space="preserve"> conçue pour fonctionner sur la maille communale française et s’adapter à tout portefeuille, indépendamment de sa composition (secteurs, localisation, encours)</w:t>
      </w:r>
      <w:r w:rsidR="00341D1B" w:rsidRPr="00217A1C">
        <w:rPr>
          <w:rFonts w:ascii="Times New Roman" w:hAnsi="Times New Roman" w:cs="Times New Roman"/>
        </w:rPr>
        <w:tab/>
        <w:t>.</w:t>
      </w:r>
    </w:p>
    <w:p w14:paraId="01260865" w14:textId="77777777" w:rsidR="00FE568A" w:rsidRPr="00217A1C" w:rsidRDefault="00FE568A" w:rsidP="00B5632D">
      <w:pPr>
        <w:jc w:val="both"/>
        <w:rPr>
          <w:rFonts w:ascii="Times New Roman" w:hAnsi="Times New Roman" w:cs="Times New Roman"/>
        </w:rPr>
      </w:pPr>
    </w:p>
    <w:p w14:paraId="0E270B32" w14:textId="49F1ACD0" w:rsidR="00341D1B" w:rsidRPr="00217A1C" w:rsidRDefault="00341D1B" w:rsidP="00341D1B">
      <w:pPr>
        <w:rPr>
          <w:rFonts w:ascii="Times New Roman" w:hAnsi="Times New Roman" w:cs="Times New Roman"/>
        </w:rPr>
      </w:pPr>
      <w:r w:rsidRPr="00217A1C">
        <w:rPr>
          <w:rFonts w:ascii="Times New Roman" w:hAnsi="Times New Roman" w:cs="Times New Roman"/>
        </w:rPr>
        <w:br w:type="page"/>
      </w:r>
    </w:p>
    <w:p w14:paraId="093F7A37" w14:textId="48D1DCBC" w:rsidR="00FE568A" w:rsidRPr="00217A1C" w:rsidRDefault="00FE568A" w:rsidP="007B59A1">
      <w:pPr>
        <w:pStyle w:val="Paragraphedeliste"/>
        <w:numPr>
          <w:ilvl w:val="0"/>
          <w:numId w:val="2"/>
        </w:numPr>
        <w:jc w:val="both"/>
        <w:outlineLvl w:val="0"/>
        <w:rPr>
          <w:rFonts w:ascii="Times New Roman" w:hAnsi="Times New Roman" w:cs="Times New Roman"/>
          <w:b/>
          <w:bCs/>
          <w:color w:val="0070C0"/>
        </w:rPr>
      </w:pPr>
      <w:bookmarkStart w:id="1" w:name="_Toc221483383"/>
      <w:r w:rsidRPr="00217A1C">
        <w:rPr>
          <w:rFonts w:ascii="Times New Roman" w:hAnsi="Times New Roman" w:cs="Times New Roman"/>
          <w:b/>
          <w:bCs/>
          <w:color w:val="0070C0"/>
        </w:rPr>
        <w:lastRenderedPageBreak/>
        <w:t>CHOIX DES INDICATEURS</w:t>
      </w:r>
      <w:bookmarkEnd w:id="1"/>
      <w:r w:rsidRPr="00217A1C">
        <w:rPr>
          <w:rFonts w:ascii="Times New Roman" w:hAnsi="Times New Roman" w:cs="Times New Roman"/>
          <w:b/>
          <w:bCs/>
          <w:color w:val="0070C0"/>
        </w:rPr>
        <w:t xml:space="preserve"> </w:t>
      </w:r>
    </w:p>
    <w:tbl>
      <w:tblPr>
        <w:tblStyle w:val="TableauGrille4-Accentuation4"/>
        <w:tblW w:w="9080" w:type="dxa"/>
        <w:jc w:val="center"/>
        <w:tblLook w:val="04A0" w:firstRow="1" w:lastRow="0" w:firstColumn="1" w:lastColumn="0" w:noHBand="0" w:noVBand="1"/>
      </w:tblPr>
      <w:tblGrid>
        <w:gridCol w:w="1663"/>
        <w:gridCol w:w="2692"/>
        <w:gridCol w:w="4725"/>
      </w:tblGrid>
      <w:tr w:rsidR="00FE568A" w:rsidRPr="00217A1C" w14:paraId="5DFB388A" w14:textId="77777777" w:rsidTr="00187F2E">
        <w:trPr>
          <w:cnfStyle w:val="100000000000" w:firstRow="1" w:lastRow="0" w:firstColumn="0" w:lastColumn="0" w:oddVBand="0" w:evenVBand="0" w:oddHBand="0"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BEDEEC" w14:textId="563F37E1" w:rsidR="00FE568A" w:rsidRPr="00217A1C" w:rsidRDefault="00FE568A" w:rsidP="00187F2E">
            <w:pPr>
              <w:jc w:val="center"/>
              <w:rPr>
                <w:rFonts w:ascii="Times New Roman" w:hAnsi="Times New Roman" w:cs="Times New Roman"/>
              </w:rPr>
            </w:pPr>
            <w:r w:rsidRPr="00217A1C">
              <w:rPr>
                <w:rFonts w:ascii="Times New Roman" w:hAnsi="Times New Roman" w:cs="Times New Roman"/>
              </w:rPr>
              <w:t>Aléas</w:t>
            </w:r>
          </w:p>
        </w:tc>
        <w:tc>
          <w:tcPr>
            <w:tcW w:w="0" w:type="auto"/>
            <w:hideMark/>
          </w:tcPr>
          <w:p w14:paraId="2E7AEFB5" w14:textId="1233548C" w:rsidR="00FE568A" w:rsidRPr="00217A1C" w:rsidRDefault="00FE568A" w:rsidP="00187F2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Sources</w:t>
            </w:r>
          </w:p>
        </w:tc>
        <w:tc>
          <w:tcPr>
            <w:tcW w:w="0" w:type="auto"/>
            <w:hideMark/>
          </w:tcPr>
          <w:p w14:paraId="3D4AC2C7" w14:textId="73C61C29" w:rsidR="00FE568A" w:rsidRPr="00217A1C" w:rsidRDefault="00FE568A" w:rsidP="00187F2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Indicateurs</w:t>
            </w:r>
          </w:p>
        </w:tc>
      </w:tr>
      <w:tr w:rsidR="00FE568A" w:rsidRPr="00217A1C" w14:paraId="3B5A7557" w14:textId="77777777" w:rsidTr="00187F2E">
        <w:trPr>
          <w:cnfStyle w:val="000000100000" w:firstRow="0" w:lastRow="0" w:firstColumn="0" w:lastColumn="0" w:oddVBand="0" w:evenVBand="0" w:oddHBand="1" w:evenHBand="0" w:firstRowFirstColumn="0" w:firstRowLastColumn="0" w:lastRowFirstColumn="0" w:lastRowLastColumn="0"/>
          <w:trHeight w:val="78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B4F029" w14:textId="77777777" w:rsidR="00FE568A" w:rsidRPr="00217A1C" w:rsidRDefault="00FE568A" w:rsidP="00187F2E">
            <w:pPr>
              <w:jc w:val="center"/>
              <w:rPr>
                <w:rFonts w:ascii="Times New Roman" w:hAnsi="Times New Roman" w:cs="Times New Roman"/>
              </w:rPr>
            </w:pPr>
            <w:r w:rsidRPr="00217A1C">
              <w:rPr>
                <w:rFonts w:ascii="Times New Roman" w:hAnsi="Times New Roman" w:cs="Times New Roman"/>
              </w:rPr>
              <w:t>Sécheresse</w:t>
            </w:r>
          </w:p>
        </w:tc>
        <w:tc>
          <w:tcPr>
            <w:tcW w:w="0" w:type="auto"/>
            <w:hideMark/>
          </w:tcPr>
          <w:p w14:paraId="7D6E0931" w14:textId="524F9558" w:rsidR="00FE568A" w:rsidRPr="00217A1C" w:rsidRDefault="00FE568A" w:rsidP="00187F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DRIAS / Météo-France</w:t>
            </w:r>
          </w:p>
        </w:tc>
        <w:tc>
          <w:tcPr>
            <w:tcW w:w="0" w:type="auto"/>
            <w:hideMark/>
          </w:tcPr>
          <w:p w14:paraId="016394C4" w14:textId="77DA4C5E" w:rsidR="00FE568A" w:rsidRPr="00217A1C" w:rsidRDefault="00FE568A" w:rsidP="00187F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 xml:space="preserve">Indice d'humidité des sols (SWI) </w:t>
            </w:r>
            <w:r w:rsidR="00E65744" w:rsidRPr="00217A1C">
              <w:rPr>
                <w:rFonts w:ascii="Times New Roman" w:hAnsi="Times New Roman" w:cs="Times New Roman"/>
              </w:rPr>
              <w:t xml:space="preserve">et </w:t>
            </w:r>
            <w:r w:rsidRPr="00217A1C">
              <w:rPr>
                <w:rFonts w:ascii="Times New Roman" w:hAnsi="Times New Roman" w:cs="Times New Roman"/>
              </w:rPr>
              <w:t>N</w:t>
            </w:r>
            <w:r w:rsidR="00CB50B8" w:rsidRPr="00217A1C">
              <w:rPr>
                <w:rFonts w:ascii="Times New Roman" w:hAnsi="Times New Roman" w:cs="Times New Roman"/>
              </w:rPr>
              <w:t>ombre</w:t>
            </w:r>
            <w:r w:rsidRPr="00217A1C">
              <w:rPr>
                <w:rFonts w:ascii="Times New Roman" w:hAnsi="Times New Roman" w:cs="Times New Roman"/>
              </w:rPr>
              <w:t xml:space="preserve"> de jours sans pluie.</w:t>
            </w:r>
          </w:p>
        </w:tc>
      </w:tr>
      <w:tr w:rsidR="00FE568A" w:rsidRPr="00217A1C" w14:paraId="3DEDC6BF" w14:textId="77777777" w:rsidTr="00187F2E">
        <w:trPr>
          <w:trHeight w:val="11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546BDD" w14:textId="77777777" w:rsidR="00FE568A" w:rsidRPr="00217A1C" w:rsidRDefault="00FE568A" w:rsidP="00187F2E">
            <w:pPr>
              <w:jc w:val="center"/>
              <w:rPr>
                <w:rFonts w:ascii="Times New Roman" w:hAnsi="Times New Roman" w:cs="Times New Roman"/>
              </w:rPr>
            </w:pPr>
            <w:r w:rsidRPr="00217A1C">
              <w:rPr>
                <w:rFonts w:ascii="Times New Roman" w:hAnsi="Times New Roman" w:cs="Times New Roman"/>
              </w:rPr>
              <w:t>Inondations</w:t>
            </w:r>
          </w:p>
        </w:tc>
        <w:tc>
          <w:tcPr>
            <w:tcW w:w="0" w:type="auto"/>
            <w:hideMark/>
          </w:tcPr>
          <w:p w14:paraId="79BACE48" w14:textId="52212C4E" w:rsidR="00FE568A" w:rsidRPr="00217A1C" w:rsidRDefault="00FE568A" w:rsidP="00187F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Géorisques / TRI</w:t>
            </w:r>
          </w:p>
        </w:tc>
        <w:tc>
          <w:tcPr>
            <w:tcW w:w="0" w:type="auto"/>
            <w:hideMark/>
          </w:tcPr>
          <w:p w14:paraId="0E888790" w14:textId="77777777" w:rsidR="00FE568A" w:rsidRPr="00217A1C" w:rsidRDefault="00FE568A" w:rsidP="00187F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Croisement entre la zone TRI (Territoire à Risque d'Inondation) et le Cumul maximal de précipitations en 1 jour (RR1d)</w:t>
            </w:r>
          </w:p>
        </w:tc>
      </w:tr>
      <w:tr w:rsidR="00FE568A" w:rsidRPr="00217A1C" w14:paraId="13A7DDA2" w14:textId="77777777" w:rsidTr="00187F2E">
        <w:trPr>
          <w:cnfStyle w:val="000000100000" w:firstRow="0" w:lastRow="0" w:firstColumn="0" w:lastColumn="0" w:oddVBand="0" w:evenVBand="0" w:oddHBand="1" w:evenHBand="0" w:firstRowFirstColumn="0" w:firstRowLastColumn="0" w:lastRowFirstColumn="0" w:lastRowLastColumn="0"/>
          <w:trHeight w:val="11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EE5803" w14:textId="77777777" w:rsidR="00FE568A" w:rsidRPr="00217A1C" w:rsidRDefault="00FE568A" w:rsidP="00187F2E">
            <w:pPr>
              <w:jc w:val="center"/>
              <w:rPr>
                <w:rFonts w:ascii="Times New Roman" w:hAnsi="Times New Roman" w:cs="Times New Roman"/>
              </w:rPr>
            </w:pPr>
            <w:r w:rsidRPr="00217A1C">
              <w:rPr>
                <w:rFonts w:ascii="Times New Roman" w:hAnsi="Times New Roman" w:cs="Times New Roman"/>
              </w:rPr>
              <w:t>Feux de Forêts</w:t>
            </w:r>
          </w:p>
        </w:tc>
        <w:tc>
          <w:tcPr>
            <w:tcW w:w="0" w:type="auto"/>
            <w:hideMark/>
          </w:tcPr>
          <w:p w14:paraId="03B36800" w14:textId="5DAD9648" w:rsidR="00FE568A" w:rsidRPr="00217A1C" w:rsidRDefault="00FE568A" w:rsidP="00187F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Corine Land Cover / DRIAS</w:t>
            </w:r>
          </w:p>
        </w:tc>
        <w:tc>
          <w:tcPr>
            <w:tcW w:w="0" w:type="auto"/>
            <w:hideMark/>
          </w:tcPr>
          <w:p w14:paraId="14A9739C" w14:textId="366A917B" w:rsidR="00FE568A" w:rsidRPr="00217A1C" w:rsidRDefault="00FE568A" w:rsidP="00187F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Indice de Danger Météo (IFM) combiné à la proximité de zones de forêts (via Corine Land Cover</w:t>
            </w:r>
            <w:r w:rsidR="00CB50B8" w:rsidRPr="00217A1C">
              <w:rPr>
                <w:rFonts w:ascii="Times New Roman" w:hAnsi="Times New Roman" w:cs="Times New Roman"/>
              </w:rPr>
              <w:t>)</w:t>
            </w:r>
          </w:p>
        </w:tc>
      </w:tr>
      <w:tr w:rsidR="00FE568A" w:rsidRPr="00217A1C" w14:paraId="236F2C98" w14:textId="77777777" w:rsidTr="00187F2E">
        <w:trPr>
          <w:trHeight w:val="11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EE4BA5" w14:textId="77777777" w:rsidR="00FE568A" w:rsidRPr="00217A1C" w:rsidRDefault="00FE568A" w:rsidP="00187F2E">
            <w:pPr>
              <w:jc w:val="center"/>
              <w:rPr>
                <w:rFonts w:ascii="Times New Roman" w:hAnsi="Times New Roman" w:cs="Times New Roman"/>
              </w:rPr>
            </w:pPr>
            <w:r w:rsidRPr="00217A1C">
              <w:rPr>
                <w:rFonts w:ascii="Times New Roman" w:hAnsi="Times New Roman" w:cs="Times New Roman"/>
              </w:rPr>
              <w:t>Vagues de Chaleur</w:t>
            </w:r>
          </w:p>
        </w:tc>
        <w:tc>
          <w:tcPr>
            <w:tcW w:w="0" w:type="auto"/>
            <w:hideMark/>
          </w:tcPr>
          <w:p w14:paraId="35D8D0D5" w14:textId="676B4236" w:rsidR="00FE568A" w:rsidRPr="00217A1C" w:rsidRDefault="00FE568A" w:rsidP="00187F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DRIAS (Modèles ALADIN/AROME)</w:t>
            </w:r>
          </w:p>
        </w:tc>
        <w:tc>
          <w:tcPr>
            <w:tcW w:w="0" w:type="auto"/>
            <w:hideMark/>
          </w:tcPr>
          <w:p w14:paraId="59D057B0" w14:textId="315BDF92" w:rsidR="00FE568A" w:rsidRPr="00217A1C" w:rsidRDefault="00FE568A" w:rsidP="00187F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17A1C">
              <w:rPr>
                <w:rFonts w:ascii="Times New Roman" w:hAnsi="Times New Roman" w:cs="Times New Roman"/>
              </w:rPr>
              <w:t>Nombre de jours avec une température maximale Tmax &gt; 30°C (ou 35°C en fonction des premiers résultats trouvés</w:t>
            </w:r>
            <w:r w:rsidR="00CB50B8" w:rsidRPr="00217A1C">
              <w:rPr>
                <w:rFonts w:ascii="Times New Roman" w:hAnsi="Times New Roman" w:cs="Times New Roman"/>
              </w:rPr>
              <w:t>)</w:t>
            </w:r>
          </w:p>
        </w:tc>
      </w:tr>
    </w:tbl>
    <w:p w14:paraId="03FA5C42" w14:textId="77777777" w:rsidR="00CB50B8" w:rsidRPr="00217A1C" w:rsidRDefault="00CB50B8" w:rsidP="00B5632D">
      <w:pPr>
        <w:jc w:val="both"/>
        <w:rPr>
          <w:rFonts w:ascii="Times New Roman" w:hAnsi="Times New Roman" w:cs="Times New Roman"/>
          <w:b/>
          <w:bCs/>
          <w:color w:val="0070C0"/>
        </w:rPr>
      </w:pPr>
    </w:p>
    <w:p w14:paraId="2FB855C3" w14:textId="4E05FE29" w:rsidR="00FE568A" w:rsidRPr="00217A1C" w:rsidRDefault="00FE568A" w:rsidP="008E7DD6">
      <w:pPr>
        <w:pStyle w:val="Paragraphedeliste"/>
        <w:numPr>
          <w:ilvl w:val="0"/>
          <w:numId w:val="2"/>
        </w:numPr>
        <w:jc w:val="both"/>
        <w:outlineLvl w:val="0"/>
        <w:rPr>
          <w:rFonts w:ascii="Times New Roman" w:hAnsi="Times New Roman" w:cs="Times New Roman"/>
          <w:b/>
          <w:bCs/>
          <w:color w:val="0070C0"/>
        </w:rPr>
      </w:pPr>
      <w:bookmarkStart w:id="2" w:name="_Toc221483384"/>
      <w:r w:rsidRPr="00217A1C">
        <w:rPr>
          <w:rFonts w:ascii="Times New Roman" w:hAnsi="Times New Roman" w:cs="Times New Roman"/>
          <w:b/>
          <w:bCs/>
          <w:color w:val="0070C0"/>
        </w:rPr>
        <w:t>JUSTIFICATION DU CHOIX DES INDICATEURS</w:t>
      </w:r>
      <w:bookmarkEnd w:id="2"/>
      <w:r w:rsidRPr="00217A1C">
        <w:rPr>
          <w:rFonts w:ascii="Times New Roman" w:hAnsi="Times New Roman" w:cs="Times New Roman"/>
          <w:b/>
          <w:bCs/>
          <w:color w:val="0070C0"/>
        </w:rPr>
        <w:t xml:space="preserve"> </w:t>
      </w:r>
    </w:p>
    <w:p w14:paraId="28BF053F" w14:textId="77777777" w:rsidR="00041FC0" w:rsidRPr="00217A1C" w:rsidRDefault="00041FC0" w:rsidP="00B5632D">
      <w:pPr>
        <w:pStyle w:val="Paragraphedeliste"/>
        <w:jc w:val="both"/>
        <w:rPr>
          <w:rFonts w:ascii="Times New Roman" w:hAnsi="Times New Roman" w:cs="Times New Roman"/>
          <w:b/>
          <w:bCs/>
          <w:color w:val="0070C0"/>
        </w:rPr>
      </w:pPr>
    </w:p>
    <w:p w14:paraId="08EC8EF2" w14:textId="13022150" w:rsidR="00041FC0" w:rsidRPr="00217A1C" w:rsidRDefault="00041FC0" w:rsidP="00B5632D">
      <w:pPr>
        <w:pStyle w:val="Paragraphedeliste"/>
        <w:numPr>
          <w:ilvl w:val="0"/>
          <w:numId w:val="3"/>
        </w:numPr>
        <w:jc w:val="both"/>
        <w:rPr>
          <w:rFonts w:ascii="Times New Roman" w:hAnsi="Times New Roman" w:cs="Times New Roman"/>
          <w:b/>
          <w:bCs/>
          <w:u w:val="single"/>
        </w:rPr>
      </w:pPr>
      <w:r w:rsidRPr="00217A1C">
        <w:rPr>
          <w:rFonts w:ascii="Times New Roman" w:hAnsi="Times New Roman" w:cs="Times New Roman"/>
          <w:b/>
          <w:bCs/>
          <w:u w:val="single"/>
        </w:rPr>
        <w:t>S</w:t>
      </w:r>
      <w:r w:rsidR="00765163" w:rsidRPr="00217A1C">
        <w:rPr>
          <w:rFonts w:ascii="Times New Roman" w:hAnsi="Times New Roman" w:cs="Times New Roman"/>
          <w:b/>
          <w:bCs/>
          <w:u w:val="single"/>
        </w:rPr>
        <w:t>ECHERESSE</w:t>
      </w:r>
    </w:p>
    <w:p w14:paraId="2E625CDD" w14:textId="6EE233EE" w:rsidR="00041FC0" w:rsidRPr="00217A1C" w:rsidRDefault="00041FC0" w:rsidP="00B5632D">
      <w:pPr>
        <w:pStyle w:val="Paragraphedeliste"/>
        <w:ind w:left="0"/>
        <w:jc w:val="both"/>
        <w:rPr>
          <w:rFonts w:ascii="Times New Roman" w:hAnsi="Times New Roman" w:cs="Times New Roman"/>
          <w:b/>
          <w:bCs/>
          <w:color w:val="FF0000"/>
        </w:rPr>
      </w:pPr>
      <w:r w:rsidRPr="00217A1C">
        <w:rPr>
          <w:rFonts w:ascii="Times New Roman" w:hAnsi="Times New Roman" w:cs="Times New Roman"/>
          <w:b/>
          <w:bCs/>
          <w:color w:val="0070C0"/>
        </w:rPr>
        <w:t>Indicateur</w:t>
      </w:r>
      <w:r w:rsidR="00FB0C51" w:rsidRPr="00217A1C">
        <w:rPr>
          <w:rFonts w:ascii="Times New Roman" w:hAnsi="Times New Roman" w:cs="Times New Roman"/>
          <w:b/>
          <w:bCs/>
          <w:color w:val="0070C0"/>
        </w:rPr>
        <w:t>s</w:t>
      </w:r>
      <w:r w:rsidRPr="00217A1C">
        <w:rPr>
          <w:rFonts w:ascii="Times New Roman" w:hAnsi="Times New Roman" w:cs="Times New Roman"/>
          <w:b/>
          <w:bCs/>
          <w:color w:val="0070C0"/>
        </w:rPr>
        <w:t xml:space="preserve"> retenu</w:t>
      </w:r>
      <w:r w:rsidR="00FB0C51" w:rsidRPr="00217A1C">
        <w:rPr>
          <w:rFonts w:ascii="Times New Roman" w:hAnsi="Times New Roman" w:cs="Times New Roman"/>
          <w:b/>
          <w:bCs/>
          <w:color w:val="0070C0"/>
        </w:rPr>
        <w:t>s</w:t>
      </w:r>
      <w:r w:rsidRPr="00217A1C">
        <w:rPr>
          <w:rFonts w:ascii="Times New Roman" w:hAnsi="Times New Roman" w:cs="Times New Roman"/>
          <w:b/>
          <w:bCs/>
          <w:color w:val="0070C0"/>
        </w:rPr>
        <w:t xml:space="preserve"> : Indice d’humidité des sols (SWI)  </w:t>
      </w:r>
      <w:r w:rsidR="00E65744" w:rsidRPr="00217A1C">
        <w:rPr>
          <w:rFonts w:ascii="Times New Roman" w:hAnsi="Times New Roman" w:cs="Times New Roman"/>
          <w:b/>
          <w:bCs/>
          <w:color w:val="0070C0"/>
        </w:rPr>
        <w:t xml:space="preserve">et </w:t>
      </w:r>
      <w:r w:rsidRPr="00217A1C">
        <w:rPr>
          <w:rFonts w:ascii="Times New Roman" w:hAnsi="Times New Roman" w:cs="Times New Roman"/>
          <w:b/>
          <w:bCs/>
          <w:color w:val="0070C0"/>
        </w:rPr>
        <w:t xml:space="preserve"> nombre de jours sans pluie.</w:t>
      </w:r>
    </w:p>
    <w:p w14:paraId="1F0052E4" w14:textId="77777777" w:rsidR="00F65BBD" w:rsidRPr="00217A1C" w:rsidRDefault="00F65BBD" w:rsidP="00B5632D">
      <w:pPr>
        <w:pStyle w:val="Paragraphedeliste"/>
        <w:ind w:left="0"/>
        <w:jc w:val="both"/>
        <w:rPr>
          <w:rFonts w:ascii="Times New Roman" w:hAnsi="Times New Roman" w:cs="Times New Roman"/>
          <w:b/>
          <w:bCs/>
          <w:color w:val="FF0000"/>
        </w:rPr>
      </w:pPr>
    </w:p>
    <w:p w14:paraId="4D37E7C8" w14:textId="750099E5" w:rsidR="00FB0C51" w:rsidRPr="00217A1C" w:rsidRDefault="00041FC0" w:rsidP="008E7DD6">
      <w:pPr>
        <w:jc w:val="both"/>
        <w:rPr>
          <w:rFonts w:ascii="Times New Roman" w:hAnsi="Times New Roman" w:cs="Times New Roman"/>
        </w:rPr>
      </w:pPr>
      <w:r w:rsidRPr="00217A1C">
        <w:rPr>
          <w:rFonts w:ascii="Times New Roman" w:hAnsi="Times New Roman" w:cs="Times New Roman"/>
        </w:rPr>
        <w:t>Le SWI (Soil Wetness Index) est un indicateur utilisé par Météo-France pour représenter l’état de la réserve en eau du sol (environ jusqu’à 2 m de profondeur) relativement à la réserve utile, autrement dit l’eau réellement disponible dans le sol. C’est un indicateur “intégré” : il capture mieux l’état hydrique que la seule pluie, car il reflète le stockage, l’évapotranspiration et l’inertie des sols</w:t>
      </w:r>
      <w:r w:rsidR="00FB0C51" w:rsidRPr="00217A1C">
        <w:rPr>
          <w:rFonts w:ascii="Times New Roman" w:hAnsi="Times New Roman" w:cs="Times New Roman"/>
        </w:rPr>
        <w:t>.</w:t>
      </w:r>
    </w:p>
    <w:p w14:paraId="676B1BAC" w14:textId="76BBA964" w:rsidR="00282C03" w:rsidRPr="00217A1C" w:rsidRDefault="00516D4A" w:rsidP="00516D4A">
      <w:pPr>
        <w:jc w:val="both"/>
        <w:rPr>
          <w:rFonts w:ascii="Times New Roman" w:hAnsi="Times New Roman" w:cs="Times New Roman"/>
        </w:rPr>
      </w:pPr>
      <w:r w:rsidRPr="00217A1C">
        <w:rPr>
          <w:rFonts w:ascii="Times New Roman" w:hAnsi="Times New Roman" w:cs="Times New Roman"/>
        </w:rPr>
        <w:t>Dans notre cadre, l'aléa </w:t>
      </w:r>
      <w:r w:rsidRPr="00217A1C">
        <w:rPr>
          <w:rFonts w:ascii="Times New Roman" w:hAnsi="Times New Roman" w:cs="Times New Roman"/>
          <w:b/>
          <w:bCs/>
        </w:rPr>
        <w:t>sécheresse</w:t>
      </w:r>
      <w:r w:rsidRPr="00217A1C">
        <w:rPr>
          <w:rFonts w:ascii="Times New Roman" w:hAnsi="Times New Roman" w:cs="Times New Roman"/>
        </w:rPr>
        <w:t> correspond donc à un </w:t>
      </w:r>
      <w:r w:rsidRPr="00217A1C">
        <w:rPr>
          <w:rFonts w:ascii="Times New Roman" w:hAnsi="Times New Roman" w:cs="Times New Roman"/>
          <w:b/>
          <w:bCs/>
        </w:rPr>
        <w:t xml:space="preserve">manque d'eau </w:t>
      </w:r>
      <w:r w:rsidR="000E5074" w:rsidRPr="00217A1C">
        <w:rPr>
          <w:rFonts w:ascii="Times New Roman" w:hAnsi="Times New Roman" w:cs="Times New Roman"/>
          <w:b/>
          <w:bCs/>
        </w:rPr>
        <w:t>durable</w:t>
      </w:r>
      <w:r w:rsidR="000E5074" w:rsidRPr="00217A1C">
        <w:rPr>
          <w:rFonts w:ascii="Times New Roman" w:hAnsi="Times New Roman" w:cs="Times New Roman"/>
        </w:rPr>
        <w:t>,</w:t>
      </w:r>
      <w:r w:rsidRPr="00217A1C">
        <w:rPr>
          <w:rFonts w:ascii="Times New Roman" w:hAnsi="Times New Roman" w:cs="Times New Roman"/>
        </w:rPr>
        <w:t xml:space="preserve"> caractérisé par des valeurs de SWI faibles et par des séquences longues sans précipitation, avec des impacts potentiels sur l'agriculture, l'agroalimentaire et les activités dépendantes de la ressource (restrictions d'usage de l'eau, pertes de production, coûts d'adaptation).</w:t>
      </w:r>
    </w:p>
    <w:p w14:paraId="7F16B392" w14:textId="77777777" w:rsidR="00896954" w:rsidRPr="00217A1C" w:rsidRDefault="00896954" w:rsidP="00896954">
      <w:pPr>
        <w:pStyle w:val="Paragraphedeliste"/>
        <w:numPr>
          <w:ilvl w:val="0"/>
          <w:numId w:val="7"/>
        </w:numPr>
        <w:jc w:val="both"/>
        <w:rPr>
          <w:rFonts w:ascii="Times New Roman" w:hAnsi="Times New Roman" w:cs="Times New Roman"/>
          <w:b/>
          <w:bCs/>
        </w:rPr>
      </w:pPr>
      <w:r w:rsidRPr="00217A1C">
        <w:rPr>
          <w:rFonts w:ascii="Times New Roman" w:hAnsi="Times New Roman" w:cs="Times New Roman"/>
          <w:b/>
          <w:bCs/>
          <w:u w:val="single"/>
        </w:rPr>
        <w:t>Complément :</w:t>
      </w:r>
      <w:r w:rsidRPr="00217A1C">
        <w:rPr>
          <w:rFonts w:ascii="Times New Roman" w:hAnsi="Times New Roman" w:cs="Times New Roman"/>
          <w:b/>
          <w:bCs/>
        </w:rPr>
        <w:t xml:space="preserve"> Nombre de jours sans pluie</w:t>
      </w:r>
    </w:p>
    <w:p w14:paraId="4FB8C97E" w14:textId="54065EC1" w:rsidR="00896954" w:rsidRPr="00217A1C" w:rsidRDefault="00896954" w:rsidP="00896954">
      <w:pPr>
        <w:pStyle w:val="Paragraphedeliste"/>
        <w:ind w:left="0"/>
        <w:jc w:val="both"/>
        <w:rPr>
          <w:rFonts w:ascii="Times New Roman" w:hAnsi="Times New Roman" w:cs="Times New Roman"/>
        </w:rPr>
      </w:pPr>
      <w:r w:rsidRPr="00217A1C">
        <w:rPr>
          <w:rFonts w:ascii="Times New Roman" w:hAnsi="Times New Roman" w:cs="Times New Roman"/>
        </w:rPr>
        <w:t xml:space="preserve">Le “nombre de jours sans pluie” (ou la “période de sécheresse” / jours consécutifs secs) est un indicateur très lisible et opérationnel pour décrire la persistance d’un déficit pluviométrique et peut être utile pour relier la sécheresse à des impacts de fonctionnement (restrictions d’eau, pression sur certaines activités). Les portails DRIAS proposent précisément des indicateurs de sécheresse basés sur la durée de périodes sèches. </w:t>
      </w:r>
    </w:p>
    <w:p w14:paraId="2A1E7E03" w14:textId="77777777" w:rsidR="00516D4A" w:rsidRPr="00217A1C" w:rsidRDefault="00516D4A" w:rsidP="00B5632D">
      <w:pPr>
        <w:pStyle w:val="Paragraphedeliste"/>
        <w:ind w:left="360"/>
        <w:jc w:val="both"/>
        <w:rPr>
          <w:rFonts w:ascii="Times New Roman" w:hAnsi="Times New Roman" w:cs="Times New Roman"/>
        </w:rPr>
      </w:pPr>
    </w:p>
    <w:p w14:paraId="6080A345" w14:textId="77777777" w:rsidR="00B7722A" w:rsidRPr="00217A1C" w:rsidRDefault="00907EC7" w:rsidP="00B7722A">
      <w:pPr>
        <w:pStyle w:val="Paragraphedeliste"/>
        <w:numPr>
          <w:ilvl w:val="0"/>
          <w:numId w:val="5"/>
        </w:numPr>
        <w:jc w:val="both"/>
        <w:rPr>
          <w:rFonts w:ascii="Times New Roman" w:hAnsi="Times New Roman" w:cs="Times New Roman"/>
        </w:rPr>
      </w:pPr>
      <w:r w:rsidRPr="00217A1C">
        <w:rPr>
          <w:rFonts w:ascii="Times New Roman" w:hAnsi="Times New Roman" w:cs="Times New Roman"/>
          <w:b/>
          <w:bCs/>
          <w:u w:val="single"/>
        </w:rPr>
        <w:t>Lien direct avec un risque majeur en France : le Retrait-Gonflement des Argiles (RGA)</w:t>
      </w:r>
    </w:p>
    <w:p w14:paraId="784EB96E" w14:textId="53FE5E9E" w:rsidR="00E722E4" w:rsidRPr="00217A1C" w:rsidRDefault="00907EC7" w:rsidP="00B7722A">
      <w:pPr>
        <w:pStyle w:val="Paragraphedeliste"/>
        <w:ind w:left="0"/>
        <w:jc w:val="both"/>
        <w:rPr>
          <w:rFonts w:ascii="Times New Roman" w:hAnsi="Times New Roman" w:cs="Times New Roman"/>
        </w:rPr>
      </w:pPr>
      <w:r w:rsidRPr="00217A1C">
        <w:rPr>
          <w:rFonts w:ascii="Times New Roman" w:hAnsi="Times New Roman" w:cs="Times New Roman"/>
          <w:u w:val="single"/>
        </w:rPr>
        <w:lastRenderedPageBreak/>
        <w:br/>
      </w:r>
      <w:r w:rsidRPr="00217A1C">
        <w:rPr>
          <w:rFonts w:ascii="Times New Roman" w:hAnsi="Times New Roman" w:cs="Times New Roman"/>
        </w:rPr>
        <w:t>Le RGA correspond aux variations de volume des sols argileux en fonction de leur teneur en eau : contraction en période sèche puis gonflement lors du retour des pluies, générant des fissures et désordres structurels sur les bâtiments. La littérature institutionnelle française décrit explicitement ce mécanisme comme un phénomène fortement lié aux épisodes de sécheresse.</w:t>
      </w:r>
      <w:r w:rsidR="00E722E4" w:rsidRPr="00217A1C">
        <w:rPr>
          <w:rFonts w:ascii="Times New Roman" w:hAnsi="Times New Roman" w:cs="Times New Roman"/>
        </w:rPr>
        <w:t xml:space="preserve"> </w:t>
      </w:r>
    </w:p>
    <w:p w14:paraId="7480F66F" w14:textId="465A139F" w:rsidR="00E722E4" w:rsidRPr="00217A1C" w:rsidRDefault="00B7722A" w:rsidP="00B7722A">
      <w:pPr>
        <w:pStyle w:val="Paragraphedeliste"/>
        <w:ind w:left="0"/>
        <w:rPr>
          <w:rFonts w:ascii="Times New Roman" w:hAnsi="Times New Roman" w:cs="Times New Roman"/>
          <w:color w:val="FF0000"/>
        </w:rPr>
      </w:pPr>
      <w:r w:rsidRPr="00217A1C">
        <w:rPr>
          <w:rFonts w:ascii="Times New Roman" w:hAnsi="Times New Roman" w:cs="Times New Roman"/>
          <w:color w:val="FF0000"/>
        </w:rPr>
        <w:t xml:space="preserve">Le RGA est un </w:t>
      </w:r>
      <w:r w:rsidR="00E722E4" w:rsidRPr="00217A1C">
        <w:rPr>
          <w:rFonts w:ascii="Times New Roman" w:hAnsi="Times New Roman" w:cs="Times New Roman"/>
          <w:color w:val="FF0000"/>
        </w:rPr>
        <w:t>aléa géotechnique spécifique au bâti, lié aux variations d’humidité des sols argileux en particulier, traité comme un risque additionnel ciblé sur l’immobilier (NACE</w:t>
      </w:r>
      <w:r w:rsidR="00E722E4" w:rsidRPr="00217A1C">
        <w:rPr>
          <w:rFonts w:ascii="Times New Roman" w:hAnsi="Times New Roman" w:cs="Times New Roman"/>
        </w:rPr>
        <w:t xml:space="preserve"> </w:t>
      </w:r>
      <w:r w:rsidR="00E722E4" w:rsidRPr="00217A1C">
        <w:rPr>
          <w:rFonts w:ascii="Times New Roman" w:hAnsi="Times New Roman" w:cs="Times New Roman"/>
          <w:color w:val="FF0000"/>
        </w:rPr>
        <w:t>68).</w:t>
      </w:r>
      <w:r w:rsidR="00E722E4" w:rsidRPr="00217A1C">
        <w:rPr>
          <w:rFonts w:ascii="Times New Roman" w:hAnsi="Times New Roman" w:cs="Times New Roman"/>
        </w:rPr>
        <w:t xml:space="preserve"> </w:t>
      </w:r>
      <w:r w:rsidR="00E722E4" w:rsidRPr="00217A1C">
        <w:rPr>
          <w:rFonts w:ascii="Times New Roman" w:hAnsi="Times New Roman" w:cs="Times New Roman"/>
          <w:color w:val="FF0000"/>
        </w:rPr>
        <w:t>Il ne s’agit pas d’un indicateur.  Pour les portefeuilles avec beaucoup d’immobilier (NACE 68), un SWI bas combiné à la présence d’argiles se traduit par des fissures coûteuses dans les bâtiments (augmentation des CAPEX pour les réparations).</w:t>
      </w:r>
    </w:p>
    <w:p w14:paraId="1334926F" w14:textId="21668174" w:rsidR="00907EC7" w:rsidRPr="00217A1C" w:rsidRDefault="00907EC7" w:rsidP="00B7722A">
      <w:pPr>
        <w:pStyle w:val="Paragraphedeliste"/>
        <w:ind w:left="0"/>
        <w:rPr>
          <w:rFonts w:ascii="Times New Roman" w:hAnsi="Times New Roman" w:cs="Times New Roman"/>
        </w:rPr>
      </w:pPr>
      <w:r w:rsidRPr="00217A1C">
        <w:rPr>
          <w:rFonts w:ascii="Times New Roman" w:hAnsi="Times New Roman" w:cs="Times New Roman"/>
        </w:rPr>
        <w:br/>
        <w:t>Dans une logique “finance/immobilier”, cela se traduit par :</w:t>
      </w:r>
    </w:p>
    <w:p w14:paraId="62E26186" w14:textId="77777777" w:rsidR="00907EC7" w:rsidRPr="00217A1C" w:rsidRDefault="00907EC7" w:rsidP="00B7722A">
      <w:pPr>
        <w:jc w:val="both"/>
        <w:rPr>
          <w:rFonts w:ascii="Times New Roman" w:hAnsi="Times New Roman" w:cs="Times New Roman"/>
        </w:rPr>
      </w:pPr>
      <w:r w:rsidRPr="00217A1C">
        <w:rPr>
          <w:rFonts w:ascii="Times New Roman" w:hAnsi="Times New Roman" w:cs="Times New Roman"/>
          <w:b/>
          <w:bCs/>
        </w:rPr>
        <w:t>hausse des CAPEX</w:t>
      </w:r>
      <w:r w:rsidRPr="00217A1C">
        <w:rPr>
          <w:rFonts w:ascii="Times New Roman" w:hAnsi="Times New Roman" w:cs="Times New Roman"/>
        </w:rPr>
        <w:t xml:space="preserve"> (réparations, renforcement, reprise en sous-œuvre),</w:t>
      </w:r>
    </w:p>
    <w:p w14:paraId="21C42A2C" w14:textId="77777777" w:rsidR="00907EC7" w:rsidRPr="00217A1C" w:rsidRDefault="00907EC7" w:rsidP="00B7722A">
      <w:pPr>
        <w:jc w:val="both"/>
        <w:rPr>
          <w:rFonts w:ascii="Times New Roman" w:hAnsi="Times New Roman" w:cs="Times New Roman"/>
        </w:rPr>
      </w:pPr>
      <w:r w:rsidRPr="00217A1C">
        <w:rPr>
          <w:rFonts w:ascii="Times New Roman" w:hAnsi="Times New Roman" w:cs="Times New Roman"/>
          <w:b/>
          <w:bCs/>
        </w:rPr>
        <w:t>hausse de sinistralité</w:t>
      </w:r>
      <w:r w:rsidRPr="00217A1C">
        <w:rPr>
          <w:rFonts w:ascii="Times New Roman" w:hAnsi="Times New Roman" w:cs="Times New Roman"/>
        </w:rPr>
        <w:t xml:space="preserve"> et potentiellement des </w:t>
      </w:r>
      <w:r w:rsidRPr="00217A1C">
        <w:rPr>
          <w:rFonts w:ascii="Times New Roman" w:hAnsi="Times New Roman" w:cs="Times New Roman"/>
          <w:b/>
          <w:bCs/>
        </w:rPr>
        <w:t>primes d’assurance</w:t>
      </w:r>
      <w:r w:rsidRPr="00217A1C">
        <w:rPr>
          <w:rFonts w:ascii="Times New Roman" w:hAnsi="Times New Roman" w:cs="Times New Roman"/>
        </w:rPr>
        <w:t>,</w:t>
      </w:r>
    </w:p>
    <w:p w14:paraId="7D92A150" w14:textId="3F894682" w:rsidR="00907EC7" w:rsidRPr="00217A1C" w:rsidRDefault="00907EC7" w:rsidP="00B7722A">
      <w:pPr>
        <w:jc w:val="both"/>
        <w:rPr>
          <w:rFonts w:ascii="Times New Roman" w:hAnsi="Times New Roman" w:cs="Times New Roman"/>
        </w:rPr>
      </w:pPr>
      <w:r w:rsidRPr="00217A1C">
        <w:rPr>
          <w:rFonts w:ascii="Times New Roman" w:hAnsi="Times New Roman" w:cs="Times New Roman"/>
        </w:rPr>
        <w:t xml:space="preserve">risque de </w:t>
      </w:r>
      <w:r w:rsidRPr="00217A1C">
        <w:rPr>
          <w:rFonts w:ascii="Times New Roman" w:hAnsi="Times New Roman" w:cs="Times New Roman"/>
          <w:b/>
          <w:bCs/>
        </w:rPr>
        <w:t>dépréciation d’actifs</w:t>
      </w:r>
      <w:r w:rsidRPr="00217A1C">
        <w:rPr>
          <w:rFonts w:ascii="Times New Roman" w:hAnsi="Times New Roman" w:cs="Times New Roman"/>
        </w:rPr>
        <w:t xml:space="preserve"> (valeur, attractivité, vacance</w:t>
      </w:r>
      <w:r w:rsidR="00A85096" w:rsidRPr="00217A1C">
        <w:rPr>
          <w:rFonts w:ascii="Times New Roman" w:hAnsi="Times New Roman" w:cs="Times New Roman"/>
        </w:rPr>
        <w:t>s</w:t>
      </w:r>
      <w:r w:rsidRPr="00217A1C">
        <w:rPr>
          <w:rFonts w:ascii="Times New Roman" w:hAnsi="Times New Roman" w:cs="Times New Roman"/>
        </w:rPr>
        <w:t>).</w:t>
      </w:r>
    </w:p>
    <w:p w14:paraId="7405D75C" w14:textId="64E64A2A" w:rsidR="00A85096" w:rsidRPr="00217A1C" w:rsidRDefault="00A85096" w:rsidP="00B7722A">
      <w:pPr>
        <w:pStyle w:val="Paragraphedeliste"/>
        <w:ind w:left="0"/>
        <w:jc w:val="both"/>
        <w:rPr>
          <w:rFonts w:ascii="Times New Roman" w:hAnsi="Times New Roman" w:cs="Times New Roman"/>
        </w:rPr>
      </w:pPr>
      <w:r w:rsidRPr="00217A1C">
        <w:rPr>
          <w:rFonts w:ascii="Times New Roman" w:hAnsi="Times New Roman" w:cs="Times New Roman"/>
          <w:b/>
          <w:bCs/>
        </w:rPr>
        <w:t>Impact financier :</w:t>
      </w:r>
      <w:r w:rsidRPr="00217A1C">
        <w:rPr>
          <w:rFonts w:ascii="Times New Roman" w:hAnsi="Times New Roman" w:cs="Times New Roman"/>
        </w:rPr>
        <w:t xml:space="preserve"> Un SWI bas est le principal moteur du risque de Retrait-Gonflement des Argiles (RGA). Pour les portefeuilles avec beaucoup d'immobilier (NACE 68), cela se traduit par des fissures coûteuses dans les bâtiments (augmentation des CAPEX pour les réparations).Il permet aussi d'évaluer les restrictions d'usage de l'eau qui peuvent impacter les activités de services (Hébergement/Restauration)</w:t>
      </w:r>
      <w:r w:rsidR="00AB4D97" w:rsidRPr="00217A1C">
        <w:rPr>
          <w:rFonts w:ascii="Times New Roman" w:hAnsi="Times New Roman" w:cs="Times New Roman"/>
        </w:rPr>
        <w:t>.</w:t>
      </w:r>
    </w:p>
    <w:p w14:paraId="3A8481C3" w14:textId="77777777" w:rsidR="00F65BBD" w:rsidRPr="00217A1C" w:rsidRDefault="00F65BBD" w:rsidP="00B5632D">
      <w:pPr>
        <w:pStyle w:val="Paragraphedeliste"/>
        <w:jc w:val="both"/>
        <w:rPr>
          <w:rFonts w:ascii="Times New Roman" w:hAnsi="Times New Roman" w:cs="Times New Roman"/>
        </w:rPr>
      </w:pPr>
    </w:p>
    <w:p w14:paraId="4C4E42CE" w14:textId="77777777" w:rsidR="000E44BE" w:rsidRPr="00217A1C" w:rsidRDefault="000E44BE" w:rsidP="000E44BE">
      <w:pPr>
        <w:pStyle w:val="Paragraphedeliste"/>
        <w:ind w:left="0"/>
        <w:jc w:val="both"/>
        <w:rPr>
          <w:rFonts w:ascii="Times New Roman" w:hAnsi="Times New Roman" w:cs="Times New Roman"/>
          <w:b/>
          <w:bCs/>
        </w:rPr>
      </w:pPr>
    </w:p>
    <w:p w14:paraId="7D437744" w14:textId="353F51FC" w:rsidR="00907EC7" w:rsidRPr="00217A1C" w:rsidRDefault="00907EC7" w:rsidP="00B5632D">
      <w:pPr>
        <w:pStyle w:val="Paragraphedeliste"/>
        <w:jc w:val="both"/>
        <w:rPr>
          <w:rFonts w:ascii="Times New Roman" w:hAnsi="Times New Roman" w:cs="Times New Roman"/>
        </w:rPr>
      </w:pPr>
    </w:p>
    <w:p w14:paraId="35DC2D62" w14:textId="146BE1CB" w:rsidR="00907EC7" w:rsidRPr="00217A1C" w:rsidRDefault="00907EC7" w:rsidP="00B5632D">
      <w:pPr>
        <w:pStyle w:val="Paragraphedeliste"/>
        <w:numPr>
          <w:ilvl w:val="0"/>
          <w:numId w:val="3"/>
        </w:numPr>
        <w:jc w:val="both"/>
        <w:rPr>
          <w:rFonts w:ascii="Times New Roman" w:hAnsi="Times New Roman" w:cs="Times New Roman"/>
          <w:b/>
          <w:bCs/>
          <w:u w:val="single"/>
        </w:rPr>
      </w:pPr>
      <w:r w:rsidRPr="00217A1C">
        <w:rPr>
          <w:rFonts w:ascii="Times New Roman" w:hAnsi="Times New Roman" w:cs="Times New Roman"/>
          <w:b/>
          <w:bCs/>
          <w:u w:val="single"/>
        </w:rPr>
        <w:t>I</w:t>
      </w:r>
      <w:r w:rsidR="00765163" w:rsidRPr="00217A1C">
        <w:rPr>
          <w:rFonts w:ascii="Times New Roman" w:hAnsi="Times New Roman" w:cs="Times New Roman"/>
          <w:b/>
          <w:bCs/>
          <w:u w:val="single"/>
        </w:rPr>
        <w:t>NONDATIONS</w:t>
      </w:r>
    </w:p>
    <w:p w14:paraId="0B2BC5BA" w14:textId="256CCD34" w:rsidR="00907EC7" w:rsidRPr="00217A1C" w:rsidRDefault="00907EC7" w:rsidP="00B5632D">
      <w:pPr>
        <w:jc w:val="both"/>
        <w:rPr>
          <w:rFonts w:ascii="Times New Roman" w:hAnsi="Times New Roman" w:cs="Times New Roman"/>
          <w:b/>
          <w:bCs/>
          <w:color w:val="0070C0"/>
        </w:rPr>
      </w:pPr>
      <w:r w:rsidRPr="00217A1C">
        <w:rPr>
          <w:rFonts w:ascii="Times New Roman" w:hAnsi="Times New Roman" w:cs="Times New Roman"/>
          <w:b/>
          <w:bCs/>
          <w:color w:val="0070C0"/>
        </w:rPr>
        <w:t>Indicateur retenu : Zonage TRI (exposition actuelle) + précipitations extrêmes (ex. cumul maximal journalier / jours de fortes pluies)</w:t>
      </w:r>
      <w:r w:rsidR="00686647" w:rsidRPr="00217A1C">
        <w:rPr>
          <w:rFonts w:ascii="Times New Roman" w:hAnsi="Times New Roman" w:cs="Times New Roman"/>
          <w:b/>
          <w:bCs/>
          <w:color w:val="0070C0"/>
        </w:rPr>
        <w:t>.</w:t>
      </w:r>
    </w:p>
    <w:p w14:paraId="0D595FF3" w14:textId="77777777" w:rsidR="000E44BE" w:rsidRPr="00217A1C" w:rsidRDefault="0026606D" w:rsidP="000E44BE">
      <w:pPr>
        <w:pStyle w:val="Paragraphedeliste"/>
        <w:numPr>
          <w:ilvl w:val="0"/>
          <w:numId w:val="7"/>
        </w:numPr>
        <w:jc w:val="both"/>
        <w:rPr>
          <w:rFonts w:ascii="Times New Roman" w:hAnsi="Times New Roman" w:cs="Times New Roman"/>
        </w:rPr>
      </w:pPr>
      <w:r w:rsidRPr="00217A1C">
        <w:rPr>
          <w:rFonts w:ascii="Times New Roman" w:hAnsi="Times New Roman" w:cs="Times New Roman"/>
          <w:b/>
          <w:bCs/>
        </w:rPr>
        <w:t>TRI : cartographier l’exposition réglementaire et socio-économique</w:t>
      </w:r>
    </w:p>
    <w:p w14:paraId="52D036F9" w14:textId="1472A610" w:rsidR="0026606D" w:rsidRPr="00217A1C" w:rsidRDefault="0026606D" w:rsidP="000E44BE">
      <w:pPr>
        <w:pStyle w:val="Paragraphedeliste"/>
        <w:ind w:left="0"/>
        <w:jc w:val="both"/>
        <w:rPr>
          <w:rFonts w:ascii="Times New Roman" w:hAnsi="Times New Roman" w:cs="Times New Roman"/>
        </w:rPr>
      </w:pPr>
      <w:r w:rsidRPr="00217A1C">
        <w:rPr>
          <w:rFonts w:ascii="Times New Roman" w:hAnsi="Times New Roman" w:cs="Times New Roman"/>
        </w:rPr>
        <w:t xml:space="preserve">Les </w:t>
      </w:r>
      <w:r w:rsidRPr="00217A1C">
        <w:rPr>
          <w:rFonts w:ascii="Times New Roman" w:hAnsi="Times New Roman" w:cs="Times New Roman"/>
          <w:b/>
          <w:bCs/>
        </w:rPr>
        <w:t>Territoires à Risque Important d’Inondation (TRI)</w:t>
      </w:r>
      <w:r w:rsidRPr="00217A1C">
        <w:rPr>
          <w:rFonts w:ascii="Times New Roman" w:hAnsi="Times New Roman" w:cs="Times New Roman"/>
        </w:rPr>
        <w:t xml:space="preserve"> sont définis dans le cadre de la Directive Inondation, comme des zones où les enjeux potentiellement exposés sont les plus importants. C’est donc une très bonne base “exposition”, standardisée, reconnue et cartographiée par l’État. Le TRI identifie l'exposition géographique actuelle (données Géorisques). L'indicateur de précipitations extrêmes sur DRIAS permet de projeter comment cette menace évoluera d'ici 2050.</w:t>
      </w:r>
    </w:p>
    <w:p w14:paraId="33C5B0BC" w14:textId="77777777" w:rsidR="00187F2E" w:rsidRPr="00217A1C" w:rsidRDefault="00187F2E" w:rsidP="00187F2E">
      <w:pPr>
        <w:pStyle w:val="Paragraphedeliste"/>
        <w:ind w:left="360"/>
        <w:jc w:val="both"/>
        <w:rPr>
          <w:rFonts w:ascii="Times New Roman" w:hAnsi="Times New Roman" w:cs="Times New Roman"/>
        </w:rPr>
      </w:pPr>
    </w:p>
    <w:p w14:paraId="5F93FCD3" w14:textId="3CCBBE13" w:rsidR="00E722E4" w:rsidRPr="00217A1C" w:rsidRDefault="0026606D" w:rsidP="000E44BE">
      <w:pPr>
        <w:pStyle w:val="Paragraphedeliste"/>
        <w:numPr>
          <w:ilvl w:val="0"/>
          <w:numId w:val="7"/>
        </w:numPr>
        <w:jc w:val="both"/>
        <w:rPr>
          <w:rFonts w:ascii="Times New Roman" w:hAnsi="Times New Roman" w:cs="Times New Roman"/>
          <w:b/>
          <w:bCs/>
        </w:rPr>
      </w:pPr>
      <w:r w:rsidRPr="00217A1C">
        <w:rPr>
          <w:rFonts w:ascii="Times New Roman" w:hAnsi="Times New Roman" w:cs="Times New Roman"/>
          <w:b/>
          <w:bCs/>
        </w:rPr>
        <w:t xml:space="preserve">Impact financier : </w:t>
      </w:r>
      <w:r w:rsidRPr="00217A1C">
        <w:rPr>
          <w:rFonts w:ascii="Times New Roman" w:hAnsi="Times New Roman" w:cs="Times New Roman"/>
        </w:rPr>
        <w:t>Une inondation majeure peu</w:t>
      </w:r>
      <w:r w:rsidR="00E722E4" w:rsidRPr="00217A1C">
        <w:rPr>
          <w:rFonts w:ascii="Times New Roman" w:hAnsi="Times New Roman" w:cs="Times New Roman"/>
        </w:rPr>
        <w:t>t :</w:t>
      </w:r>
    </w:p>
    <w:p w14:paraId="5A502B9E" w14:textId="6F47A076" w:rsidR="00E722E4" w:rsidRPr="00217A1C" w:rsidRDefault="004D615E" w:rsidP="000E44BE">
      <w:pPr>
        <w:jc w:val="both"/>
        <w:rPr>
          <w:rFonts w:ascii="Times New Roman" w:hAnsi="Times New Roman" w:cs="Times New Roman"/>
        </w:rPr>
      </w:pPr>
      <w:r w:rsidRPr="00217A1C">
        <w:rPr>
          <w:rFonts w:ascii="Times New Roman" w:hAnsi="Times New Roman" w:cs="Times New Roman"/>
        </w:rPr>
        <w:t xml:space="preserve">- </w:t>
      </w:r>
      <w:r w:rsidR="0026606D" w:rsidRPr="00217A1C">
        <w:rPr>
          <w:rFonts w:ascii="Times New Roman" w:hAnsi="Times New Roman" w:cs="Times New Roman"/>
        </w:rPr>
        <w:t>détruire des stocks et interrompre l'activité, causant une baisse de revenus immédiate et des pertes de valeur d'actifs.</w:t>
      </w:r>
    </w:p>
    <w:p w14:paraId="6C52B8C9" w14:textId="3C87F280" w:rsidR="00E826ED" w:rsidRPr="00217A1C" w:rsidRDefault="004D615E" w:rsidP="00E826ED">
      <w:pPr>
        <w:pStyle w:val="Paragraphedeliste"/>
        <w:spacing w:line="240" w:lineRule="auto"/>
        <w:ind w:left="0"/>
        <w:jc w:val="both"/>
        <w:rPr>
          <w:rFonts w:ascii="Times New Roman" w:hAnsi="Times New Roman" w:cs="Times New Roman"/>
        </w:rPr>
      </w:pPr>
      <w:r w:rsidRPr="00217A1C">
        <w:rPr>
          <w:rFonts w:ascii="Times New Roman" w:hAnsi="Times New Roman" w:cs="Times New Roman"/>
        </w:rPr>
        <w:t xml:space="preserve">- </w:t>
      </w:r>
      <w:r w:rsidR="00E722E4" w:rsidRPr="00217A1C">
        <w:rPr>
          <w:rFonts w:ascii="Times New Roman" w:hAnsi="Times New Roman" w:cs="Times New Roman"/>
        </w:rPr>
        <w:t>Produire des dommages directs (bâtiments, équipements, infrastructures)</w:t>
      </w:r>
    </w:p>
    <w:p w14:paraId="2B4DAE84" w14:textId="77777777" w:rsidR="00E826ED" w:rsidRPr="00217A1C" w:rsidRDefault="00E826ED" w:rsidP="00E826ED">
      <w:pPr>
        <w:pStyle w:val="Paragraphedeliste"/>
        <w:spacing w:line="240" w:lineRule="auto"/>
        <w:ind w:left="0"/>
        <w:jc w:val="both"/>
        <w:rPr>
          <w:rFonts w:ascii="Times New Roman" w:hAnsi="Times New Roman" w:cs="Times New Roman"/>
        </w:rPr>
      </w:pPr>
    </w:p>
    <w:p w14:paraId="30731211" w14:textId="5DF08085" w:rsidR="004D615E" w:rsidRPr="00217A1C" w:rsidRDefault="00E722E4" w:rsidP="00E826ED">
      <w:pPr>
        <w:pStyle w:val="Paragraphedeliste"/>
        <w:spacing w:line="240" w:lineRule="auto"/>
        <w:ind w:left="0"/>
        <w:jc w:val="both"/>
        <w:rPr>
          <w:rFonts w:ascii="Times New Roman" w:hAnsi="Times New Roman" w:cs="Times New Roman"/>
        </w:rPr>
      </w:pPr>
      <w:r w:rsidRPr="00217A1C">
        <w:rPr>
          <w:rFonts w:ascii="Times New Roman" w:hAnsi="Times New Roman" w:cs="Times New Roman"/>
        </w:rPr>
        <w:t>- Endommager les stocks et immobilisations</w:t>
      </w:r>
    </w:p>
    <w:p w14:paraId="4311EFD8" w14:textId="45BDEC6F" w:rsidR="004D615E" w:rsidRPr="00217A1C" w:rsidRDefault="000E44BE" w:rsidP="000E44BE">
      <w:pPr>
        <w:jc w:val="both"/>
        <w:rPr>
          <w:rFonts w:ascii="Times New Roman" w:hAnsi="Times New Roman" w:cs="Times New Roman"/>
        </w:rPr>
      </w:pPr>
      <w:r w:rsidRPr="00217A1C">
        <w:rPr>
          <w:rFonts w:ascii="Times New Roman" w:hAnsi="Times New Roman" w:cs="Times New Roman"/>
        </w:rPr>
        <w:lastRenderedPageBreak/>
        <w:t xml:space="preserve">- </w:t>
      </w:r>
      <w:r w:rsidR="00E722E4" w:rsidRPr="00217A1C">
        <w:rPr>
          <w:rFonts w:ascii="Times New Roman" w:hAnsi="Times New Roman" w:cs="Times New Roman"/>
        </w:rPr>
        <w:t>Générer des interruptions d’activité (fermetures, pertes d’exploitation)</w:t>
      </w:r>
    </w:p>
    <w:p w14:paraId="6A23D2EF" w14:textId="5388F78C" w:rsidR="004D615E" w:rsidRPr="00217A1C" w:rsidRDefault="00E722E4" w:rsidP="000E44BE">
      <w:pPr>
        <w:jc w:val="both"/>
        <w:rPr>
          <w:rFonts w:ascii="Times New Roman" w:hAnsi="Times New Roman" w:cs="Times New Roman"/>
        </w:rPr>
      </w:pPr>
      <w:r w:rsidRPr="00217A1C">
        <w:rPr>
          <w:rFonts w:ascii="Times New Roman" w:hAnsi="Times New Roman" w:cs="Times New Roman"/>
        </w:rPr>
        <w:t xml:space="preserve">- Créer des effets en cascade (chaîne d’approvisionnement) </w:t>
      </w:r>
    </w:p>
    <w:p w14:paraId="1E2C389F" w14:textId="68F31D60" w:rsidR="00E722E4" w:rsidRPr="00217A1C" w:rsidRDefault="00E722E4" w:rsidP="000E44BE">
      <w:pPr>
        <w:jc w:val="both"/>
        <w:rPr>
          <w:rFonts w:ascii="Times New Roman" w:hAnsi="Times New Roman" w:cs="Times New Roman"/>
        </w:rPr>
      </w:pPr>
      <w:r w:rsidRPr="00217A1C">
        <w:rPr>
          <w:rFonts w:ascii="Times New Roman" w:hAnsi="Times New Roman" w:cs="Times New Roman"/>
        </w:rPr>
        <w:t>Ces canaux (capital stock loss, disruption) sont bien identifiés dans les travaux économiques sur l’impact macro/sectoriel des événements extrêmes</w:t>
      </w:r>
    </w:p>
    <w:p w14:paraId="3D526CFF" w14:textId="77777777" w:rsidR="00E722E4" w:rsidRPr="00217A1C" w:rsidRDefault="00E722E4" w:rsidP="000E44BE">
      <w:pPr>
        <w:pStyle w:val="Paragraphedeliste"/>
        <w:ind w:left="0"/>
        <w:jc w:val="both"/>
        <w:rPr>
          <w:rFonts w:ascii="Times New Roman" w:hAnsi="Times New Roman" w:cs="Times New Roman"/>
          <w:b/>
          <w:bCs/>
        </w:rPr>
      </w:pPr>
    </w:p>
    <w:p w14:paraId="758CD332" w14:textId="0F2AE591" w:rsidR="00282C03" w:rsidRPr="00217A1C" w:rsidRDefault="0026606D" w:rsidP="00E01AF0">
      <w:pPr>
        <w:pStyle w:val="Paragraphedeliste"/>
        <w:numPr>
          <w:ilvl w:val="0"/>
          <w:numId w:val="7"/>
        </w:numPr>
        <w:jc w:val="both"/>
        <w:rPr>
          <w:rFonts w:ascii="Times New Roman" w:hAnsi="Times New Roman" w:cs="Times New Roman"/>
        </w:rPr>
      </w:pPr>
      <w:r w:rsidRPr="00217A1C">
        <w:rPr>
          <w:rFonts w:ascii="Times New Roman" w:hAnsi="Times New Roman" w:cs="Times New Roman"/>
          <w:b/>
          <w:bCs/>
        </w:rPr>
        <w:t xml:space="preserve">Précipitations extrêmes : </w:t>
      </w:r>
      <w:r w:rsidRPr="00217A1C">
        <w:rPr>
          <w:rFonts w:ascii="Times New Roman" w:hAnsi="Times New Roman" w:cs="Times New Roman"/>
        </w:rPr>
        <w:t>projeter l’évolution de l’aléa</w:t>
      </w:r>
      <w:r w:rsidR="002C421C" w:rsidRPr="00217A1C">
        <w:rPr>
          <w:rFonts w:ascii="Times New Roman" w:hAnsi="Times New Roman" w:cs="Times New Roman"/>
        </w:rPr>
        <w:t xml:space="preserve">. </w:t>
      </w:r>
      <w:r w:rsidRPr="00217A1C">
        <w:rPr>
          <w:rFonts w:ascii="Times New Roman" w:hAnsi="Times New Roman" w:cs="Times New Roman"/>
        </w:rPr>
        <w:t>Pour rendre l’évaluation prospective, on complète la couche TRI par un indicateur d’extrêmes de précipitations issu de DRIAS (ex. jours de fortes précipitations, précipitations extrêmes/percentiles, ou cumuls journaliers intenses). DRIAS documente explicitement des indicateurs d’extrêmes (ex. précipitations extrêmes, jours de fortes pluies, etc.), qui servent à analyser l’évolution future du régime pluviométrique extrême (horizons 2030/2050/2100 selon scénarios).</w:t>
      </w:r>
    </w:p>
    <w:p w14:paraId="2871C8BF" w14:textId="77777777" w:rsidR="00282C03" w:rsidRPr="00217A1C" w:rsidRDefault="00282C03" w:rsidP="00E01AF0">
      <w:pPr>
        <w:pStyle w:val="Paragraphedeliste"/>
        <w:jc w:val="both"/>
        <w:rPr>
          <w:rFonts w:ascii="Times New Roman" w:hAnsi="Times New Roman" w:cs="Times New Roman"/>
        </w:rPr>
      </w:pPr>
    </w:p>
    <w:p w14:paraId="17D83EDE" w14:textId="259C6501" w:rsidR="00E826ED" w:rsidRPr="00217A1C" w:rsidRDefault="00282C03" w:rsidP="00E01AF0">
      <w:pPr>
        <w:pStyle w:val="Paragraphedeliste"/>
        <w:numPr>
          <w:ilvl w:val="0"/>
          <w:numId w:val="7"/>
        </w:numPr>
        <w:jc w:val="both"/>
        <w:rPr>
          <w:rFonts w:ascii="Times New Roman" w:hAnsi="Times New Roman" w:cs="Times New Roman"/>
          <w:b/>
          <w:bCs/>
        </w:rPr>
      </w:pPr>
      <w:r w:rsidRPr="00217A1C">
        <w:rPr>
          <w:rFonts w:ascii="Times New Roman" w:hAnsi="Times New Roman" w:cs="Times New Roman"/>
          <w:b/>
          <w:bCs/>
        </w:rPr>
        <w:t xml:space="preserve">Les inondations engendrent </w:t>
      </w:r>
      <w:r w:rsidR="00E01AF0" w:rsidRPr="00217A1C">
        <w:rPr>
          <w:rStyle w:val="lev"/>
          <w:rFonts w:ascii="Times New Roman" w:eastAsiaTheme="majorEastAsia" w:hAnsi="Times New Roman" w:cs="Times New Roman"/>
        </w:rPr>
        <w:t>des d</w:t>
      </w:r>
      <w:r w:rsidRPr="00217A1C">
        <w:rPr>
          <w:rStyle w:val="lev"/>
          <w:rFonts w:ascii="Times New Roman" w:eastAsiaTheme="majorEastAsia" w:hAnsi="Times New Roman" w:cs="Times New Roman"/>
        </w:rPr>
        <w:t>ommages directs</w:t>
      </w:r>
      <w:r w:rsidRPr="00217A1C">
        <w:rPr>
          <w:rFonts w:ascii="Times New Roman" w:hAnsi="Times New Roman" w:cs="Times New Roman"/>
        </w:rPr>
        <w:t xml:space="preserve"> (bâtiments, équipements, infrastructures), </w:t>
      </w:r>
      <w:r w:rsidR="00E01AF0" w:rsidRPr="00217A1C">
        <w:rPr>
          <w:rFonts w:ascii="Times New Roman" w:hAnsi="Times New Roman" w:cs="Times New Roman"/>
        </w:rPr>
        <w:t xml:space="preserve">des </w:t>
      </w:r>
      <w:r w:rsidRPr="00217A1C">
        <w:rPr>
          <w:rStyle w:val="lev"/>
          <w:rFonts w:ascii="Times New Roman" w:eastAsiaTheme="majorEastAsia" w:hAnsi="Times New Roman" w:cs="Times New Roman"/>
        </w:rPr>
        <w:t>dommages aux stocks</w:t>
      </w:r>
      <w:r w:rsidR="00E01AF0" w:rsidRPr="00217A1C">
        <w:rPr>
          <w:rFonts w:ascii="Times New Roman" w:hAnsi="Times New Roman" w:cs="Times New Roman"/>
        </w:rPr>
        <w:t>, des</w:t>
      </w:r>
      <w:r w:rsidRPr="00217A1C">
        <w:rPr>
          <w:rFonts w:ascii="Times New Roman" w:hAnsi="Times New Roman" w:cs="Times New Roman"/>
        </w:rPr>
        <w:t xml:space="preserve"> immobilisations, </w:t>
      </w:r>
      <w:r w:rsidR="00E01AF0" w:rsidRPr="00217A1C">
        <w:rPr>
          <w:rFonts w:ascii="Times New Roman" w:hAnsi="Times New Roman" w:cs="Times New Roman"/>
        </w:rPr>
        <w:t xml:space="preserve"> des </w:t>
      </w:r>
      <w:r w:rsidRPr="00217A1C">
        <w:rPr>
          <w:rStyle w:val="lev"/>
          <w:rFonts w:ascii="Times New Roman" w:eastAsiaTheme="majorEastAsia" w:hAnsi="Times New Roman" w:cs="Times New Roman"/>
        </w:rPr>
        <w:t>interruption</w:t>
      </w:r>
      <w:r w:rsidR="00E01AF0" w:rsidRPr="00217A1C">
        <w:rPr>
          <w:rStyle w:val="lev"/>
          <w:rFonts w:ascii="Times New Roman" w:eastAsiaTheme="majorEastAsia" w:hAnsi="Times New Roman" w:cs="Times New Roman"/>
        </w:rPr>
        <w:t xml:space="preserve">s </w:t>
      </w:r>
      <w:r w:rsidRPr="00217A1C">
        <w:rPr>
          <w:rStyle w:val="lev"/>
          <w:rFonts w:ascii="Times New Roman" w:eastAsiaTheme="majorEastAsia" w:hAnsi="Times New Roman" w:cs="Times New Roman"/>
        </w:rPr>
        <w:t>d’activité</w:t>
      </w:r>
      <w:r w:rsidRPr="00217A1C">
        <w:rPr>
          <w:rFonts w:ascii="Times New Roman" w:hAnsi="Times New Roman" w:cs="Times New Roman"/>
        </w:rPr>
        <w:t xml:space="preserve"> (fermetures, pertes d’exploitation) et </w:t>
      </w:r>
      <w:r w:rsidR="00E01AF0" w:rsidRPr="00217A1C">
        <w:rPr>
          <w:rFonts w:ascii="Times New Roman" w:hAnsi="Times New Roman" w:cs="Times New Roman"/>
        </w:rPr>
        <w:t xml:space="preserve">des </w:t>
      </w:r>
      <w:r w:rsidRPr="00217A1C">
        <w:rPr>
          <w:rFonts w:ascii="Times New Roman" w:hAnsi="Times New Roman" w:cs="Times New Roman"/>
        </w:rPr>
        <w:t>effets en cascade (chaîne d’approvisionnement).</w:t>
      </w:r>
      <w:r w:rsidRPr="00217A1C">
        <w:rPr>
          <w:rFonts w:ascii="Times New Roman" w:hAnsi="Times New Roman" w:cs="Times New Roman"/>
        </w:rPr>
        <w:br/>
      </w:r>
    </w:p>
    <w:p w14:paraId="21C9DEC0" w14:textId="3A5ED244" w:rsidR="00282C03" w:rsidRPr="00217A1C" w:rsidRDefault="00282C03" w:rsidP="00B5632D">
      <w:pPr>
        <w:pStyle w:val="Paragraphedeliste"/>
        <w:numPr>
          <w:ilvl w:val="0"/>
          <w:numId w:val="3"/>
        </w:numPr>
        <w:jc w:val="both"/>
        <w:rPr>
          <w:rFonts w:ascii="Times New Roman" w:hAnsi="Times New Roman" w:cs="Times New Roman"/>
          <w:b/>
          <w:bCs/>
          <w:u w:val="single"/>
        </w:rPr>
      </w:pPr>
      <w:r w:rsidRPr="00217A1C">
        <w:rPr>
          <w:rFonts w:ascii="Times New Roman" w:hAnsi="Times New Roman" w:cs="Times New Roman"/>
          <w:b/>
          <w:bCs/>
          <w:u w:val="single"/>
        </w:rPr>
        <w:t>F</w:t>
      </w:r>
      <w:r w:rsidR="00765163" w:rsidRPr="00217A1C">
        <w:rPr>
          <w:rFonts w:ascii="Times New Roman" w:hAnsi="Times New Roman" w:cs="Times New Roman"/>
          <w:b/>
          <w:bCs/>
          <w:u w:val="single"/>
        </w:rPr>
        <w:t>EUX DE FORETS</w:t>
      </w:r>
    </w:p>
    <w:p w14:paraId="5AC06CE6" w14:textId="77777777" w:rsidR="003C3A80" w:rsidRPr="00217A1C" w:rsidRDefault="003C3A80" w:rsidP="003C3A80">
      <w:pPr>
        <w:pStyle w:val="Paragraphedeliste"/>
        <w:ind w:left="1440"/>
        <w:jc w:val="both"/>
        <w:rPr>
          <w:rFonts w:ascii="Times New Roman" w:hAnsi="Times New Roman" w:cs="Times New Roman"/>
          <w:b/>
          <w:bCs/>
          <w:u w:val="single"/>
        </w:rPr>
      </w:pPr>
    </w:p>
    <w:p w14:paraId="3D8BA79F" w14:textId="55277751" w:rsidR="00282C03" w:rsidRPr="00217A1C" w:rsidRDefault="00282C03" w:rsidP="00B5632D">
      <w:pPr>
        <w:pStyle w:val="Paragraphedeliste"/>
        <w:ind w:left="0"/>
        <w:jc w:val="both"/>
        <w:rPr>
          <w:rFonts w:ascii="Times New Roman" w:hAnsi="Times New Roman" w:cs="Times New Roman"/>
          <w:b/>
          <w:bCs/>
          <w:color w:val="0070C0"/>
        </w:rPr>
      </w:pPr>
      <w:r w:rsidRPr="00217A1C">
        <w:rPr>
          <w:rFonts w:ascii="Times New Roman" w:hAnsi="Times New Roman" w:cs="Times New Roman"/>
          <w:b/>
          <w:bCs/>
          <w:color w:val="0070C0"/>
        </w:rPr>
        <w:t>Indicateur retenu : Indice Forêt Météo (IFM) / indicateur DRIAS “feu météo” à la proximité de zones combustibles (Corine Land Cover).</w:t>
      </w:r>
    </w:p>
    <w:p w14:paraId="29760C7B" w14:textId="77777777" w:rsidR="002C421C" w:rsidRPr="00217A1C" w:rsidRDefault="002C421C" w:rsidP="00B5632D">
      <w:pPr>
        <w:pStyle w:val="Paragraphedeliste"/>
        <w:ind w:left="0"/>
        <w:jc w:val="both"/>
        <w:rPr>
          <w:rFonts w:ascii="Times New Roman" w:hAnsi="Times New Roman" w:cs="Times New Roman"/>
          <w:b/>
          <w:bCs/>
          <w:color w:val="FF0000"/>
        </w:rPr>
      </w:pPr>
    </w:p>
    <w:p w14:paraId="19BA4685" w14:textId="451EFF46" w:rsidR="00476112" w:rsidRPr="00217A1C" w:rsidRDefault="00282C03" w:rsidP="00B5632D">
      <w:pPr>
        <w:pStyle w:val="Paragraphedeliste"/>
        <w:numPr>
          <w:ilvl w:val="0"/>
          <w:numId w:val="10"/>
        </w:numPr>
        <w:jc w:val="both"/>
        <w:rPr>
          <w:rFonts w:ascii="Times New Roman" w:hAnsi="Times New Roman" w:cs="Times New Roman"/>
        </w:rPr>
      </w:pPr>
      <w:r w:rsidRPr="00217A1C">
        <w:rPr>
          <w:rFonts w:ascii="Times New Roman" w:hAnsi="Times New Roman" w:cs="Times New Roman"/>
          <w:b/>
          <w:bCs/>
        </w:rPr>
        <w:t xml:space="preserve">IFM : un indicateur opérationnel reconnu en </w:t>
      </w:r>
      <w:r w:rsidR="00476112" w:rsidRPr="00217A1C">
        <w:rPr>
          <w:rFonts w:ascii="Times New Roman" w:hAnsi="Times New Roman" w:cs="Times New Roman"/>
          <w:b/>
          <w:bCs/>
        </w:rPr>
        <w:t>France</w:t>
      </w:r>
    </w:p>
    <w:p w14:paraId="2B6B189D" w14:textId="37959698" w:rsidR="00B5632D" w:rsidRPr="00217A1C" w:rsidRDefault="00476112" w:rsidP="00B5632D">
      <w:pPr>
        <w:jc w:val="both"/>
        <w:rPr>
          <w:rFonts w:ascii="Times New Roman" w:hAnsi="Times New Roman" w:cs="Times New Roman"/>
        </w:rPr>
      </w:pPr>
      <w:r w:rsidRPr="00217A1C">
        <w:rPr>
          <w:rFonts w:ascii="Times New Roman" w:hAnsi="Times New Roman" w:cs="Times New Roman"/>
        </w:rPr>
        <w:t>L'IFM combine température, humidité et vent pour évaluer la probabilité de départ de feu. La donnée d'occupation des sols (Corine) permet de vérifier si l'actif est effectivement situé dans une zone inflammable.</w:t>
      </w:r>
      <w:r w:rsidR="00B5632D" w:rsidRPr="00217A1C">
        <w:rPr>
          <w:rFonts w:ascii="Times New Roman" w:hAnsi="Times New Roman" w:cs="Times New Roman"/>
        </w:rPr>
        <w:t xml:space="preserve"> </w:t>
      </w:r>
    </w:p>
    <w:p w14:paraId="7D40083F" w14:textId="316FE581" w:rsidR="00476112" w:rsidRPr="00217A1C" w:rsidRDefault="00282C03" w:rsidP="00E826ED">
      <w:pPr>
        <w:jc w:val="both"/>
        <w:rPr>
          <w:rFonts w:ascii="Times New Roman" w:hAnsi="Times New Roman" w:cs="Times New Roman"/>
        </w:rPr>
      </w:pPr>
      <w:r w:rsidRPr="00217A1C">
        <w:rPr>
          <w:rFonts w:ascii="Times New Roman" w:hAnsi="Times New Roman" w:cs="Times New Roman"/>
          <w:b/>
          <w:bCs/>
        </w:rPr>
        <w:t>Météo-France</w:t>
      </w:r>
      <w:r w:rsidRPr="00217A1C">
        <w:rPr>
          <w:rFonts w:ascii="Times New Roman" w:hAnsi="Times New Roman" w:cs="Times New Roman"/>
        </w:rPr>
        <w:t xml:space="preserve"> indique utiliser quotidiennement l’Indice Forêt Météo (IFM) dans l’appui opérationnel à la lutte contre les feux de forêts (information transmise notamment à la sécurité civile). L’IFM synthétise des conditions météo favorables au déclenchement/propagation (température, humidité, vent, sécheresse de la végétation selon déclinaisons), ce qui en fait un bon indicateur d’aléa. DRIAS propose aussi des indicateurs “feu météo” et des seuils de dépassement, utilisables en séries temporelles et en projections.</w:t>
      </w:r>
    </w:p>
    <w:p w14:paraId="5DCF4638" w14:textId="73C5BED6" w:rsidR="00476112" w:rsidRPr="00217A1C" w:rsidRDefault="00476112" w:rsidP="00E826ED">
      <w:pPr>
        <w:jc w:val="both"/>
        <w:rPr>
          <w:rFonts w:ascii="Times New Roman" w:hAnsi="Times New Roman" w:cs="Times New Roman"/>
        </w:rPr>
      </w:pPr>
      <w:r w:rsidRPr="00217A1C">
        <w:rPr>
          <w:rFonts w:ascii="Times New Roman" w:hAnsi="Times New Roman" w:cs="Times New Roman"/>
          <w:b/>
          <w:bCs/>
        </w:rPr>
        <w:t>Impact financier</w:t>
      </w:r>
      <w:r w:rsidRPr="00217A1C">
        <w:rPr>
          <w:rFonts w:ascii="Times New Roman" w:hAnsi="Times New Roman" w:cs="Times New Roman"/>
        </w:rPr>
        <w:t xml:space="preserve"> : Particulièrement critique pour le Portefeuille 1 (Hébergement), où un incendie à proximité entraîne des fermetures administratives ou une perte d'attractivité touristique (baisse de revenus et hausse des OPEX d'assurance).</w:t>
      </w:r>
    </w:p>
    <w:p w14:paraId="447E67A8" w14:textId="77777777" w:rsidR="004D615E" w:rsidRPr="00217A1C" w:rsidRDefault="004D615E" w:rsidP="004D615E">
      <w:pPr>
        <w:pStyle w:val="NormalWeb"/>
        <w:numPr>
          <w:ilvl w:val="0"/>
          <w:numId w:val="10"/>
        </w:numPr>
        <w:spacing w:line="276" w:lineRule="auto"/>
        <w:rPr>
          <w:rStyle w:val="lev"/>
          <w:b w:val="0"/>
          <w:bCs w:val="0"/>
        </w:rPr>
      </w:pPr>
      <w:r w:rsidRPr="00217A1C">
        <w:rPr>
          <w:rStyle w:val="lev"/>
          <w:rFonts w:eastAsiaTheme="majorEastAsia"/>
        </w:rPr>
        <w:t>Exposition réelle :</w:t>
      </w:r>
      <w:r w:rsidRPr="00217A1C">
        <w:t xml:space="preserve"> </w:t>
      </w:r>
      <w:r w:rsidRPr="00217A1C">
        <w:rPr>
          <w:rStyle w:val="lev"/>
          <w:rFonts w:eastAsiaTheme="majorEastAsia"/>
        </w:rPr>
        <w:t>A</w:t>
      </w:r>
      <w:r w:rsidR="00476112" w:rsidRPr="00217A1C">
        <w:rPr>
          <w:rStyle w:val="lev"/>
          <w:rFonts w:eastAsiaTheme="majorEastAsia"/>
        </w:rPr>
        <w:t xml:space="preserve">jout </w:t>
      </w:r>
      <w:r w:rsidRPr="00217A1C">
        <w:rPr>
          <w:rStyle w:val="lev"/>
          <w:rFonts w:eastAsiaTheme="majorEastAsia"/>
        </w:rPr>
        <w:t xml:space="preserve">de </w:t>
      </w:r>
      <w:r w:rsidR="00476112" w:rsidRPr="00217A1C">
        <w:rPr>
          <w:rStyle w:val="lev"/>
          <w:rFonts w:eastAsiaTheme="majorEastAsia"/>
        </w:rPr>
        <w:t>l’occupation des sol</w:t>
      </w:r>
      <w:r w:rsidRPr="00217A1C">
        <w:rPr>
          <w:rStyle w:val="lev"/>
          <w:rFonts w:eastAsiaTheme="majorEastAsia"/>
        </w:rPr>
        <w:t>s</w:t>
      </w:r>
      <w:r w:rsidR="00476112" w:rsidRPr="00217A1C">
        <w:rPr>
          <w:rStyle w:val="lev"/>
          <w:rFonts w:eastAsiaTheme="majorEastAsia"/>
        </w:rPr>
        <w:t xml:space="preserve"> </w:t>
      </w:r>
    </w:p>
    <w:p w14:paraId="002550CB" w14:textId="405B7086" w:rsidR="003C3A80" w:rsidRPr="00217A1C" w:rsidRDefault="00476112" w:rsidP="004D615E">
      <w:pPr>
        <w:pStyle w:val="NormalWeb"/>
        <w:spacing w:line="276" w:lineRule="auto"/>
      </w:pPr>
      <w:r w:rsidRPr="00217A1C">
        <w:t xml:space="preserve">Un indice météo seul ne suffit pas : un actif n’est réellement exposé à un feu de forêt que s’il est proche d’un </w:t>
      </w:r>
      <w:r w:rsidRPr="00217A1C">
        <w:rPr>
          <w:rStyle w:val="lev"/>
          <w:rFonts w:eastAsiaTheme="majorEastAsia"/>
        </w:rPr>
        <w:t>combustible</w:t>
      </w:r>
      <w:r w:rsidRPr="00217A1C">
        <w:t xml:space="preserve"> (forêt, garrigue, végétation).</w:t>
      </w:r>
      <w:r w:rsidR="002C421C" w:rsidRPr="00217A1C">
        <w:t xml:space="preserve"> </w:t>
      </w:r>
      <w:r w:rsidRPr="00217A1C">
        <w:rPr>
          <w:rStyle w:val="lev"/>
          <w:rFonts w:eastAsiaTheme="majorEastAsia"/>
        </w:rPr>
        <w:t>CORINE Land Cover (CLC)</w:t>
      </w:r>
      <w:r w:rsidRPr="00217A1C">
        <w:t xml:space="preserve"> </w:t>
      </w:r>
      <w:r w:rsidRPr="00217A1C">
        <w:lastRenderedPageBreak/>
        <w:t>fournit une cartographie pan-européenne d’occupation des sols avec une nomenclature standard, très utilisée en environnement et en évaluation de risques. C’est donc un support robuste pour identifier la proximité de classes “forêts” / “zones naturelles”.</w:t>
      </w:r>
    </w:p>
    <w:p w14:paraId="59C15520" w14:textId="17B87A7B" w:rsidR="00282C03" w:rsidRPr="00217A1C" w:rsidRDefault="00E826ED" w:rsidP="00E826ED">
      <w:pPr>
        <w:pStyle w:val="NormalWeb"/>
        <w:spacing w:line="276" w:lineRule="auto"/>
      </w:pPr>
      <w:r w:rsidRPr="00217A1C">
        <w:rPr>
          <w:rStyle w:val="lev"/>
          <w:rFonts w:eastAsiaTheme="majorEastAsia"/>
        </w:rPr>
        <w:t>L</w:t>
      </w:r>
      <w:r w:rsidR="00476112" w:rsidRPr="00217A1C">
        <w:rPr>
          <w:rStyle w:val="lev"/>
          <w:rFonts w:eastAsiaTheme="majorEastAsia"/>
        </w:rPr>
        <w:t>ien avec le changement climatique</w:t>
      </w:r>
      <w:r w:rsidR="003C3A80" w:rsidRPr="00217A1C">
        <w:t xml:space="preserve"> : </w:t>
      </w:r>
      <w:r w:rsidR="00476112" w:rsidRPr="00217A1C">
        <w:t>Météo-France souligne que le changemen</w:t>
      </w:r>
      <w:r w:rsidRPr="00217A1C">
        <w:t xml:space="preserve">t </w:t>
      </w:r>
      <w:r w:rsidR="00476112" w:rsidRPr="00217A1C">
        <w:t xml:space="preserve">climatique tend à </w:t>
      </w:r>
      <w:r w:rsidR="00476112" w:rsidRPr="00217A1C">
        <w:rPr>
          <w:rStyle w:val="lev"/>
          <w:rFonts w:eastAsiaTheme="majorEastAsia"/>
        </w:rPr>
        <w:t>généraliser</w:t>
      </w:r>
      <w:r w:rsidR="00476112" w:rsidRPr="00217A1C">
        <w:t xml:space="preserve"> et intensifier le risque de feu au-delà des zones historiquement les plus touchées, renforçant l’intérêt d’indicateurs prospectifs (DRIAS). </w:t>
      </w:r>
    </w:p>
    <w:p w14:paraId="6BE4428E" w14:textId="77777777" w:rsidR="00B5632D" w:rsidRPr="00217A1C" w:rsidRDefault="00B5632D" w:rsidP="00B5632D">
      <w:pPr>
        <w:pStyle w:val="NormalWeb"/>
        <w:jc w:val="both"/>
      </w:pPr>
    </w:p>
    <w:p w14:paraId="04BEE3DB" w14:textId="450BBACE" w:rsidR="00B5632D" w:rsidRPr="00217A1C" w:rsidRDefault="00B5632D" w:rsidP="00B5632D">
      <w:pPr>
        <w:pStyle w:val="NormalWeb"/>
        <w:numPr>
          <w:ilvl w:val="0"/>
          <w:numId w:val="3"/>
        </w:numPr>
        <w:jc w:val="both"/>
        <w:rPr>
          <w:b/>
          <w:bCs/>
          <w:u w:val="single"/>
        </w:rPr>
      </w:pPr>
      <w:r w:rsidRPr="00217A1C">
        <w:rPr>
          <w:b/>
          <w:bCs/>
          <w:u w:val="single"/>
        </w:rPr>
        <w:t>V</w:t>
      </w:r>
      <w:r w:rsidR="00765163" w:rsidRPr="00217A1C">
        <w:rPr>
          <w:b/>
          <w:bCs/>
          <w:u w:val="single"/>
        </w:rPr>
        <w:t>AGUES DE CHALEUR</w:t>
      </w:r>
    </w:p>
    <w:p w14:paraId="482F5695" w14:textId="35D8670B" w:rsidR="00B5632D" w:rsidRPr="00217A1C" w:rsidRDefault="00B5632D" w:rsidP="003C3A80">
      <w:pPr>
        <w:pStyle w:val="NormalWeb"/>
        <w:jc w:val="both"/>
        <w:rPr>
          <w:b/>
          <w:bCs/>
          <w:color w:val="0070C0"/>
        </w:rPr>
      </w:pPr>
      <w:r w:rsidRPr="00217A1C">
        <w:rPr>
          <w:b/>
          <w:bCs/>
          <w:color w:val="0070C0"/>
        </w:rPr>
        <w:t>Indicateur retenu : nombre de jours chauds / forte chaleur (TX &gt; 30°C ou 35°C) + (option) indicateurs DRIAS “vague de chaleur”.</w:t>
      </w:r>
    </w:p>
    <w:p w14:paraId="1CBB1A71" w14:textId="77777777" w:rsidR="00B5632D" w:rsidRPr="00217A1C" w:rsidRDefault="00B5632D" w:rsidP="003C3A80">
      <w:pPr>
        <w:jc w:val="both"/>
        <w:rPr>
          <w:rFonts w:ascii="Times New Roman" w:hAnsi="Times New Roman" w:cs="Times New Roman"/>
        </w:rPr>
      </w:pPr>
      <w:r w:rsidRPr="00217A1C">
        <w:rPr>
          <w:rFonts w:ascii="Times New Roman" w:hAnsi="Times New Roman" w:cs="Times New Roman"/>
        </w:rPr>
        <w:t xml:space="preserve">C'est un indicateur simple et robuste pour mesurer l'inconfort thermique et les risques sanitaires. </w:t>
      </w:r>
    </w:p>
    <w:p w14:paraId="5A4F1A3D" w14:textId="6FB1806D" w:rsidR="00B5632D" w:rsidRPr="00217A1C" w:rsidRDefault="00B5632D" w:rsidP="00E826ED">
      <w:pPr>
        <w:jc w:val="both"/>
        <w:rPr>
          <w:rFonts w:ascii="Times New Roman" w:hAnsi="Times New Roman" w:cs="Times New Roman"/>
        </w:rPr>
      </w:pPr>
      <w:r w:rsidRPr="00217A1C">
        <w:rPr>
          <w:rFonts w:ascii="Times New Roman" w:hAnsi="Times New Roman" w:cs="Times New Roman"/>
          <w:b/>
          <w:bCs/>
        </w:rPr>
        <w:t>Impact financier :</w:t>
      </w:r>
      <w:r w:rsidRPr="00217A1C">
        <w:rPr>
          <w:rFonts w:ascii="Times New Roman" w:hAnsi="Times New Roman" w:cs="Times New Roman"/>
        </w:rPr>
        <w:t xml:space="preserve"> Pour les secteurs de la santé et des services , cela entraîne une hausse immédiate de la consommation énergétique pour la climatisation (augmentation des OPEX). Cela nécessite également des investissements pour l'adaptation des bâtiments (isolation, stores), impactant les CAPEX</w:t>
      </w:r>
      <w:r w:rsidR="00A80C10" w:rsidRPr="00217A1C">
        <w:rPr>
          <w:rFonts w:ascii="Times New Roman" w:hAnsi="Times New Roman" w:cs="Times New Roman"/>
        </w:rPr>
        <w:t>.</w:t>
      </w:r>
    </w:p>
    <w:p w14:paraId="428C30E5" w14:textId="6CE5AE1A" w:rsidR="00AA0219" w:rsidRPr="00217A1C" w:rsidRDefault="00AA0219" w:rsidP="00B73C89">
      <w:pPr>
        <w:pStyle w:val="NormalWeb"/>
        <w:jc w:val="both"/>
      </w:pPr>
      <w:r w:rsidRPr="00217A1C">
        <w:t>Le</w:t>
      </w:r>
      <w:r w:rsidR="00A80C10" w:rsidRPr="00217A1C">
        <w:t>s</w:t>
      </w:r>
      <w:r w:rsidRPr="00217A1C">
        <w:t xml:space="preserve"> indicateurs basés sur la température maximale (TX) sont particulièrement lisibles et directement reliés au stress thermique. DRIAS documente explicitement des indicateurs tels que :</w:t>
      </w:r>
    </w:p>
    <w:p w14:paraId="173C9C3B" w14:textId="35AB8658" w:rsidR="00AA0219" w:rsidRPr="00217A1C" w:rsidRDefault="00AA0219" w:rsidP="00B73C89">
      <w:pPr>
        <w:pStyle w:val="NormalWeb"/>
        <w:numPr>
          <w:ilvl w:val="1"/>
          <w:numId w:val="1"/>
        </w:numPr>
        <w:jc w:val="both"/>
      </w:pPr>
      <w:r w:rsidRPr="00217A1C">
        <w:rPr>
          <w:rStyle w:val="lev"/>
          <w:rFonts w:eastAsiaTheme="majorEastAsia"/>
        </w:rPr>
        <w:t>“nombre de journées estivales”</w:t>
      </w:r>
      <w:r w:rsidRPr="00217A1C">
        <w:t xml:space="preserve"> (souvent liées à des seuils de chaleur),</w:t>
      </w:r>
    </w:p>
    <w:p w14:paraId="0B425183" w14:textId="0BCCC202" w:rsidR="00AA0219" w:rsidRPr="00217A1C" w:rsidRDefault="00AA0219" w:rsidP="00B73C89">
      <w:pPr>
        <w:pStyle w:val="NormalWeb"/>
        <w:numPr>
          <w:ilvl w:val="1"/>
          <w:numId w:val="1"/>
        </w:numPr>
        <w:jc w:val="both"/>
      </w:pPr>
      <w:r w:rsidRPr="00217A1C">
        <w:rPr>
          <w:rStyle w:val="lev"/>
          <w:rFonts w:eastAsiaTheme="majorEastAsia"/>
        </w:rPr>
        <w:t>“nombre de jours de forte chaleur”</w:t>
      </w:r>
      <w:r w:rsidRPr="00217A1C">
        <w:t xml:space="preserve"> défini comme </w:t>
      </w:r>
      <w:r w:rsidRPr="00217A1C">
        <w:rPr>
          <w:rStyle w:val="lev"/>
          <w:rFonts w:eastAsiaTheme="majorEastAsia"/>
        </w:rPr>
        <w:t>TX &gt; 35°C</w:t>
      </w:r>
      <w:r w:rsidRPr="00217A1C">
        <w:t>,</w:t>
      </w:r>
    </w:p>
    <w:p w14:paraId="0A3DCC69" w14:textId="1355B1B0" w:rsidR="00AA0219" w:rsidRPr="00217A1C" w:rsidRDefault="00AA0219" w:rsidP="003C3A80">
      <w:pPr>
        <w:pStyle w:val="NormalWeb"/>
        <w:jc w:val="both"/>
      </w:pPr>
      <w:r w:rsidRPr="00217A1C">
        <w:t xml:space="preserve">ainsi que des indicateurs dédiés “jours d’une vague de chaleur”. </w:t>
      </w:r>
      <w:r w:rsidRPr="00217A1C">
        <w:br/>
        <w:t xml:space="preserve">Un rapport technique (Cerema) utilisant DRIAS mentionne aussi l’usage d’indicateurs type </w:t>
      </w:r>
      <w:r w:rsidRPr="00217A1C">
        <w:rPr>
          <w:rStyle w:val="lev"/>
          <w:rFonts w:eastAsiaTheme="majorEastAsia"/>
        </w:rPr>
        <w:t>Tmax &gt; 35°C</w:t>
      </w:r>
      <w:r w:rsidRPr="00217A1C">
        <w:t xml:space="preserve"> et d’indices canicule/confort, montrant que ce choix est courant dans les diagnostics territoriaux</w:t>
      </w:r>
      <w:r w:rsidR="008B4926">
        <w:t>.</w:t>
      </w:r>
    </w:p>
    <w:p w14:paraId="3A99D2BD" w14:textId="2D5E5922" w:rsidR="00AA0219" w:rsidRPr="00217A1C" w:rsidRDefault="00A80C10" w:rsidP="00E826ED">
      <w:pPr>
        <w:jc w:val="both"/>
        <w:rPr>
          <w:rFonts w:ascii="Times New Roman" w:hAnsi="Times New Roman" w:cs="Times New Roman"/>
        </w:rPr>
      </w:pPr>
      <w:r w:rsidRPr="00217A1C">
        <w:rPr>
          <w:rFonts w:ascii="Times New Roman" w:hAnsi="Times New Roman" w:cs="Times New Roman"/>
          <w:b/>
          <w:bCs/>
        </w:rPr>
        <w:t>Impacts sanitaires et économiques </w:t>
      </w:r>
      <w:r w:rsidRPr="00217A1C">
        <w:rPr>
          <w:rFonts w:ascii="Times New Roman" w:hAnsi="Times New Roman" w:cs="Times New Roman"/>
        </w:rPr>
        <w:t xml:space="preserve">: </w:t>
      </w:r>
      <w:r w:rsidR="00AA0219" w:rsidRPr="00217A1C">
        <w:rPr>
          <w:rFonts w:ascii="Times New Roman" w:hAnsi="Times New Roman" w:cs="Times New Roman"/>
        </w:rPr>
        <w:t>Les vagues de chaleur ont des impacts sanitaires documentés en France (surmortalité, vulnérabilité des personnes âgées, etc.), ce qui justifie la prise en compte de ce risque pour des activités recevant du public, de l’hébergement, ou des services.</w:t>
      </w:r>
    </w:p>
    <w:p w14:paraId="512D2AC3" w14:textId="77777777" w:rsidR="00AA0219" w:rsidRPr="00217A1C" w:rsidRDefault="00AA0219" w:rsidP="003C3A80">
      <w:pPr>
        <w:pStyle w:val="NormalWeb"/>
        <w:jc w:val="both"/>
      </w:pPr>
      <w:r w:rsidRPr="00217A1C">
        <w:t>Sur le plan économique, la chaleur augmente la demande de refroidissement dans les bâtiments, ce qui se traduit par :</w:t>
      </w:r>
    </w:p>
    <w:p w14:paraId="4CCE6CF5" w14:textId="39B07F0C" w:rsidR="00AA0219" w:rsidRPr="00217A1C" w:rsidRDefault="00AA0219" w:rsidP="00DF3673">
      <w:pPr>
        <w:pStyle w:val="NormalWeb"/>
        <w:numPr>
          <w:ilvl w:val="1"/>
          <w:numId w:val="1"/>
        </w:numPr>
        <w:spacing w:line="276" w:lineRule="auto"/>
        <w:jc w:val="both"/>
      </w:pPr>
      <w:r w:rsidRPr="00217A1C">
        <w:t xml:space="preserve">hausse des </w:t>
      </w:r>
      <w:r w:rsidRPr="00217A1C">
        <w:rPr>
          <w:rStyle w:val="lev"/>
          <w:rFonts w:eastAsiaTheme="majorEastAsia"/>
        </w:rPr>
        <w:t>OPEX</w:t>
      </w:r>
      <w:r w:rsidRPr="00217A1C">
        <w:t xml:space="preserve"> (électricité/climatisation),</w:t>
      </w:r>
    </w:p>
    <w:p w14:paraId="2636BEFC" w14:textId="284AFFA1" w:rsidR="00AA0219" w:rsidRPr="00217A1C" w:rsidRDefault="00AA0219" w:rsidP="00DF3673">
      <w:pPr>
        <w:pStyle w:val="NormalWeb"/>
        <w:numPr>
          <w:ilvl w:val="1"/>
          <w:numId w:val="1"/>
        </w:numPr>
        <w:spacing w:line="276" w:lineRule="auto"/>
        <w:jc w:val="both"/>
      </w:pPr>
      <w:r w:rsidRPr="00217A1C">
        <w:t xml:space="preserve">risques de </w:t>
      </w:r>
      <w:r w:rsidRPr="00217A1C">
        <w:rPr>
          <w:rStyle w:val="lev"/>
          <w:rFonts w:eastAsiaTheme="majorEastAsia"/>
        </w:rPr>
        <w:t>pointe</w:t>
      </w:r>
      <w:r w:rsidRPr="00217A1C">
        <w:t xml:space="preserve"> et contraintes système (gestion réseau),</w:t>
      </w:r>
    </w:p>
    <w:p w14:paraId="6504DE33" w14:textId="3FA1F565" w:rsidR="00AB4D97" w:rsidRPr="00217A1C" w:rsidRDefault="00AA0219" w:rsidP="00DF3673">
      <w:pPr>
        <w:pStyle w:val="NormalWeb"/>
        <w:numPr>
          <w:ilvl w:val="1"/>
          <w:numId w:val="1"/>
        </w:numPr>
        <w:spacing w:line="276" w:lineRule="auto"/>
      </w:pPr>
      <w:r w:rsidRPr="00217A1C">
        <w:t>besoin d’investissements d’</w:t>
      </w:r>
      <w:r w:rsidRPr="00217A1C">
        <w:rPr>
          <w:rStyle w:val="lev"/>
          <w:rFonts w:eastAsiaTheme="majorEastAsia"/>
        </w:rPr>
        <w:t>adaptation</w:t>
      </w:r>
      <w:r w:rsidRPr="00217A1C">
        <w:t xml:space="preserve"> (isolation, protections solaires, systèmes de</w:t>
      </w:r>
      <w:r w:rsidR="00AB4D97" w:rsidRPr="00217A1C">
        <w:t xml:space="preserve"> v</w:t>
      </w:r>
      <w:r w:rsidRPr="00217A1C">
        <w:t>entilation/refroidissement).</w:t>
      </w:r>
      <w:r w:rsidRPr="00217A1C">
        <w:br/>
      </w:r>
    </w:p>
    <w:p w14:paraId="1D498411" w14:textId="65EE852E" w:rsidR="00AA0219" w:rsidRPr="00217A1C" w:rsidRDefault="00AA0219" w:rsidP="00DF3673">
      <w:pPr>
        <w:pStyle w:val="NormalWeb"/>
        <w:spacing w:line="276" w:lineRule="auto"/>
        <w:jc w:val="both"/>
      </w:pPr>
      <w:r w:rsidRPr="00217A1C">
        <w:lastRenderedPageBreak/>
        <w:t>L’ADEME</w:t>
      </w:r>
      <w:r w:rsidR="00AB4D97" w:rsidRPr="00217A1C">
        <w:t xml:space="preserve"> (Agence de la transition écologique)</w:t>
      </w:r>
      <w:r w:rsidRPr="00217A1C">
        <w:t xml:space="preserve"> souligne l’importance énergétique de la climatisation (notamment dans le tertiaire) et la sensibilité de la consommation à la consigne de température, ce qui appuie l’idée d’un effet direct sur les coûts. À l’échelle internationale, l’IEA </w:t>
      </w:r>
      <w:r w:rsidR="00AB4D97" w:rsidRPr="00217A1C">
        <w:t xml:space="preserve">(International Energy Agency) </w:t>
      </w:r>
      <w:r w:rsidRPr="00217A1C">
        <w:t>rappelle que le refroidissement (“space cooling”) est un moteur croissant de la demande d’énergie et pèse particulièrement sur les pointes lors des journées chaudes.</w:t>
      </w:r>
      <w:r w:rsidR="00AB4D97" w:rsidRPr="00217A1C">
        <w:t xml:space="preserve"> </w:t>
      </w:r>
      <w:r w:rsidRPr="00217A1C">
        <w:t>Enfin, RTE</w:t>
      </w:r>
      <w:r w:rsidR="00AB4D97" w:rsidRPr="00217A1C">
        <w:t xml:space="preserve"> (Réseau de Transport d’électricité)</w:t>
      </w:r>
      <w:r w:rsidRPr="00217A1C">
        <w:t xml:space="preserve"> rappelle explicitement qu’en période de canicule, la consommation d’électricité augmente (effet climatisation), ce qui est cohérent avec le mécanisme OPEX.</w:t>
      </w:r>
    </w:p>
    <w:p w14:paraId="671C489D" w14:textId="77777777" w:rsidR="00057AEA" w:rsidRPr="00217A1C" w:rsidRDefault="00057AEA" w:rsidP="00B5632D">
      <w:pPr>
        <w:jc w:val="both"/>
        <w:rPr>
          <w:rFonts w:ascii="Times New Roman" w:hAnsi="Times New Roman" w:cs="Times New Roman"/>
        </w:rPr>
      </w:pPr>
    </w:p>
    <w:p w14:paraId="2CFA591D" w14:textId="4ACC65B6" w:rsidR="0047220E" w:rsidRPr="00217A1C" w:rsidRDefault="00B73C89" w:rsidP="00765163">
      <w:pPr>
        <w:pStyle w:val="Paragraphedeliste"/>
        <w:numPr>
          <w:ilvl w:val="0"/>
          <w:numId w:val="2"/>
        </w:numPr>
        <w:jc w:val="center"/>
        <w:outlineLvl w:val="0"/>
        <w:rPr>
          <w:rFonts w:ascii="Times New Roman" w:hAnsi="Times New Roman" w:cs="Times New Roman"/>
          <w:b/>
          <w:bCs/>
          <w:color w:val="0070C0"/>
        </w:rPr>
      </w:pPr>
      <w:bookmarkStart w:id="3" w:name="_Toc221483385"/>
      <w:r w:rsidRPr="00217A1C">
        <w:rPr>
          <w:rFonts w:ascii="Times New Roman" w:hAnsi="Times New Roman" w:cs="Times New Roman"/>
          <w:b/>
          <w:bCs/>
          <w:color w:val="0070C0"/>
        </w:rPr>
        <w:t>JUSTIFICATION DES INDICATEURS A PARTIR DE LA LITTERATURE ET TRAVAUX EXISTANTS</w:t>
      </w:r>
      <w:bookmarkEnd w:id="3"/>
    </w:p>
    <w:p w14:paraId="298718EF" w14:textId="65D8FAF1" w:rsidR="00AA0219" w:rsidRPr="00217A1C" w:rsidRDefault="00AA0219" w:rsidP="00AA0219">
      <w:pPr>
        <w:pStyle w:val="Paragraphedeliste"/>
        <w:ind w:left="0"/>
        <w:jc w:val="both"/>
        <w:rPr>
          <w:rFonts w:ascii="Times New Roman" w:hAnsi="Times New Roman" w:cs="Times New Roman"/>
        </w:rPr>
      </w:pPr>
      <w:r w:rsidRPr="00217A1C">
        <w:rPr>
          <w:rFonts w:ascii="Times New Roman" w:hAnsi="Times New Roman" w:cs="Times New Roman"/>
        </w:rPr>
        <w:t>Le choix des indicateurs retenus s’appuie sur des travaux institutionnels et académiques montrant leur capacité à représenter de manière robuste les aléas climatiques et leurs impacts économiques, notamment via les mécanismes de dommages aux actifs, d’interruption d’activité et d’augmentation des coûts opérationnels.</w:t>
      </w:r>
    </w:p>
    <w:p w14:paraId="15C11AE9" w14:textId="77777777" w:rsidR="00B45CCD" w:rsidRPr="00217A1C" w:rsidRDefault="00B45CCD" w:rsidP="00AA0219">
      <w:pPr>
        <w:pStyle w:val="Paragraphedeliste"/>
        <w:ind w:left="0"/>
        <w:jc w:val="both"/>
        <w:rPr>
          <w:rFonts w:ascii="Times New Roman" w:hAnsi="Times New Roman" w:cs="Times New Roman"/>
        </w:rPr>
      </w:pPr>
    </w:p>
    <w:p w14:paraId="75932D90" w14:textId="71DE8D97" w:rsidR="00B45CCD" w:rsidRPr="00217A1C" w:rsidRDefault="00B45CCD" w:rsidP="00B45CCD">
      <w:pPr>
        <w:pStyle w:val="Paragraphedeliste"/>
        <w:numPr>
          <w:ilvl w:val="0"/>
          <w:numId w:val="14"/>
        </w:numPr>
        <w:jc w:val="both"/>
        <w:rPr>
          <w:rFonts w:ascii="Times New Roman" w:hAnsi="Times New Roman" w:cs="Times New Roman"/>
          <w:b/>
          <w:bCs/>
          <w:u w:val="single"/>
        </w:rPr>
      </w:pPr>
      <w:r w:rsidRPr="00217A1C">
        <w:rPr>
          <w:rFonts w:ascii="Times New Roman" w:hAnsi="Times New Roman" w:cs="Times New Roman"/>
          <w:b/>
          <w:bCs/>
          <w:u w:val="single"/>
        </w:rPr>
        <w:t>S</w:t>
      </w:r>
      <w:r w:rsidR="00765163" w:rsidRPr="00217A1C">
        <w:rPr>
          <w:rFonts w:ascii="Times New Roman" w:hAnsi="Times New Roman" w:cs="Times New Roman"/>
          <w:b/>
          <w:bCs/>
          <w:u w:val="single"/>
        </w:rPr>
        <w:t>ECHERESSE</w:t>
      </w:r>
    </w:p>
    <w:p w14:paraId="74CCCAA4" w14:textId="255CBBDC" w:rsidR="00F27B37" w:rsidRPr="00217A1C" w:rsidRDefault="00B45CCD" w:rsidP="00DF3673">
      <w:pPr>
        <w:pStyle w:val="NormalWeb"/>
        <w:numPr>
          <w:ilvl w:val="0"/>
          <w:numId w:val="27"/>
        </w:numPr>
        <w:spacing w:line="276" w:lineRule="auto"/>
        <w:ind w:left="360"/>
        <w:jc w:val="both"/>
        <w:rPr>
          <w:rStyle w:val="Accentuation"/>
          <w:i w:val="0"/>
          <w:iCs w:val="0"/>
        </w:rPr>
      </w:pPr>
      <w:r w:rsidRPr="00217A1C">
        <w:rPr>
          <w:rStyle w:val="lev"/>
          <w:rFonts w:eastAsiaTheme="majorEastAsia"/>
        </w:rPr>
        <w:t>Météo-France</w:t>
      </w:r>
      <w:r w:rsidRPr="00217A1C">
        <w:br/>
        <w:t>Le SWI est décrit par Météo-France comme un indicateur synthétique permettant de caractériser l’état hydrique des sols et les situations de sécheresse agricole et hydrologique. Il est utilisé dans les dispositifs nationaux de suivi des sécheresses.</w:t>
      </w:r>
      <w:r w:rsidR="00F27B37" w:rsidRPr="00217A1C">
        <w:t xml:space="preserve"> </w:t>
      </w:r>
      <w:r w:rsidRPr="00217A1C">
        <w:rPr>
          <w:i/>
          <w:iCs/>
        </w:rPr>
        <w:t>M</w:t>
      </w:r>
      <w:r w:rsidRPr="00217A1C">
        <w:rPr>
          <w:rStyle w:val="Accentuation"/>
          <w:rFonts w:eastAsiaTheme="majorEastAsia"/>
        </w:rPr>
        <w:t>étéo-France – Indice d’humidité des sols (SWI)</w:t>
      </w:r>
    </w:p>
    <w:p w14:paraId="15C5029E" w14:textId="77777777" w:rsidR="00F27B37" w:rsidRPr="00217A1C" w:rsidRDefault="00F27B37" w:rsidP="00F27B37">
      <w:pPr>
        <w:pStyle w:val="NormalWeb"/>
        <w:numPr>
          <w:ilvl w:val="0"/>
          <w:numId w:val="27"/>
        </w:numPr>
        <w:ind w:left="360"/>
        <w:jc w:val="both"/>
        <w:rPr>
          <w:color w:val="FFFFFF" w:themeColor="background1"/>
        </w:rPr>
      </w:pPr>
    </w:p>
    <w:p w14:paraId="1870AD7D" w14:textId="727438A6" w:rsidR="00F27B37" w:rsidRPr="00217A1C" w:rsidRDefault="00B45CCD" w:rsidP="00DF3673">
      <w:pPr>
        <w:pStyle w:val="NormalWeb"/>
        <w:numPr>
          <w:ilvl w:val="0"/>
          <w:numId w:val="27"/>
        </w:numPr>
        <w:spacing w:line="276" w:lineRule="auto"/>
        <w:ind w:left="360"/>
        <w:rPr>
          <w:lang w:val="en-GB"/>
        </w:rPr>
      </w:pPr>
      <w:r w:rsidRPr="00217A1C">
        <w:rPr>
          <w:rStyle w:val="lev"/>
          <w:rFonts w:eastAsiaTheme="majorEastAsia"/>
        </w:rPr>
        <w:t>Vidal et al. (2010), Journal of Hydrology</w:t>
      </w:r>
      <w:r w:rsidRPr="00217A1C">
        <w:br/>
        <w:t>Les auteurs montrent que les indices d’humidité des sols sont plus pertinents que la seule pluviométrie pour analyser les impacts de la sécheresse, car ils intègrent l’inertie</w:t>
      </w:r>
      <w:r w:rsidR="00F27B37" w:rsidRPr="00217A1C">
        <w:t xml:space="preserve"> </w:t>
      </w:r>
      <w:r w:rsidRPr="00217A1C">
        <w:t>hydrologique et l’évapotranspiration.</w:t>
      </w:r>
      <w:r w:rsidR="00F27B37" w:rsidRPr="00217A1C">
        <w:t xml:space="preserve"> </w:t>
      </w:r>
      <w:r w:rsidRPr="00217A1C">
        <w:rPr>
          <w:i/>
          <w:iCs/>
          <w:lang w:val="en-GB"/>
        </w:rPr>
        <w:t>Vidal, J.-P. et al.,</w:t>
      </w:r>
      <w:r w:rsidRPr="00217A1C">
        <w:rPr>
          <w:lang w:val="en-GB"/>
        </w:rPr>
        <w:t xml:space="preserve"> </w:t>
      </w:r>
      <w:r w:rsidRPr="00217A1C">
        <w:rPr>
          <w:rStyle w:val="Accentuation"/>
          <w:rFonts w:eastAsiaTheme="majorEastAsia"/>
          <w:lang w:val="en-GB"/>
        </w:rPr>
        <w:t>“A new soil moisture index for drought monitoring”</w:t>
      </w:r>
      <w:r w:rsidRPr="00217A1C">
        <w:rPr>
          <w:lang w:val="en-GB"/>
        </w:rPr>
        <w:t xml:space="preserve">, </w:t>
      </w:r>
      <w:r w:rsidRPr="00217A1C">
        <w:rPr>
          <w:i/>
          <w:iCs/>
          <w:lang w:val="en-GB"/>
        </w:rPr>
        <w:t>Journal of Hydrology, 2010.</w:t>
      </w:r>
    </w:p>
    <w:p w14:paraId="2F6C275D" w14:textId="77777777" w:rsidR="00F27B37" w:rsidRPr="00217A1C" w:rsidRDefault="00F27B37" w:rsidP="00F27B37">
      <w:pPr>
        <w:pStyle w:val="NormalWeb"/>
        <w:numPr>
          <w:ilvl w:val="0"/>
          <w:numId w:val="27"/>
        </w:numPr>
        <w:ind w:left="360"/>
        <w:jc w:val="both"/>
        <w:rPr>
          <w:color w:val="FFFFFF" w:themeColor="background1"/>
          <w:lang w:val="en-GB"/>
        </w:rPr>
      </w:pPr>
    </w:p>
    <w:p w14:paraId="57114139" w14:textId="3D28C967" w:rsidR="00B45CCD" w:rsidRPr="00217A1C" w:rsidRDefault="00B45CCD" w:rsidP="00DF3673">
      <w:pPr>
        <w:pStyle w:val="NormalWeb"/>
        <w:numPr>
          <w:ilvl w:val="0"/>
          <w:numId w:val="27"/>
        </w:numPr>
        <w:spacing w:line="276" w:lineRule="auto"/>
        <w:ind w:left="360"/>
      </w:pPr>
      <w:r w:rsidRPr="00217A1C">
        <w:rPr>
          <w:rStyle w:val="lev"/>
          <w:rFonts w:eastAsiaTheme="majorEastAsia"/>
        </w:rPr>
        <w:t>Ministère de la Transition écologique / data.gouv.fr</w:t>
      </w:r>
      <w:r w:rsidRPr="00217A1C">
        <w:br/>
        <w:t>Le SWI est explicitement mobilisé dans les bases de données utilisées pour le régime CatNat sécheresse, ce qui montre son rôle opérationnel dans l’évaluation des dommages.</w:t>
      </w:r>
    </w:p>
    <w:p w14:paraId="2C3F3313" w14:textId="77777777" w:rsidR="00B45CCD" w:rsidRPr="00217A1C" w:rsidRDefault="00B45CCD" w:rsidP="00F27B37">
      <w:pPr>
        <w:pStyle w:val="NormalWeb"/>
        <w:jc w:val="both"/>
        <w:rPr>
          <w:b/>
          <w:bCs/>
          <w:color w:val="0070C0"/>
        </w:rPr>
      </w:pPr>
      <w:r w:rsidRPr="00217A1C">
        <w:rPr>
          <w:b/>
          <w:bCs/>
          <w:color w:val="0070C0"/>
        </w:rPr>
        <w:t>Travaux reliant sécheresse, SWI et Retrait-Gonflement des Argiles (RGA)</w:t>
      </w:r>
    </w:p>
    <w:p w14:paraId="0F9720DE" w14:textId="56EC2C59" w:rsidR="00B45CCD" w:rsidRPr="00217A1C" w:rsidRDefault="00B45CCD" w:rsidP="00DF3673">
      <w:pPr>
        <w:pStyle w:val="NormalWeb"/>
        <w:numPr>
          <w:ilvl w:val="0"/>
          <w:numId w:val="28"/>
        </w:numPr>
        <w:spacing w:line="276" w:lineRule="auto"/>
      </w:pPr>
      <w:r w:rsidRPr="00217A1C">
        <w:rPr>
          <w:b/>
          <w:bCs/>
        </w:rPr>
        <w:t>Rapport du Sénat (2023) – Retrait-Gonflement des Argiles</w:t>
      </w:r>
      <w:r w:rsidRPr="00217A1C">
        <w:br/>
        <w:t>Le rapport établit clairement que la baisse durable de l’humidité des sols est le principal facteur déclencheur des sinistres RGA affectant les bâtiments, notamment en contexte de changement climatique.</w:t>
      </w:r>
      <w:r w:rsidRPr="00217A1C">
        <w:rPr>
          <w:i/>
          <w:iCs/>
        </w:rPr>
        <w:t>(Sénat</w:t>
      </w:r>
      <w:r w:rsidRPr="00217A1C">
        <w:t xml:space="preserve">, </w:t>
      </w:r>
      <w:r w:rsidRPr="00217A1C">
        <w:rPr>
          <w:i/>
          <w:iCs/>
        </w:rPr>
        <w:t>Rapport d’information sur le phénomène de retrait-gonflement des argiles</w:t>
      </w:r>
      <w:r w:rsidRPr="00217A1C">
        <w:t xml:space="preserve">, </w:t>
      </w:r>
      <w:r w:rsidRPr="00217A1C">
        <w:rPr>
          <w:i/>
          <w:iCs/>
        </w:rPr>
        <w:t>2023</w:t>
      </w:r>
      <w:r w:rsidRPr="00217A1C">
        <w:t>.)</w:t>
      </w:r>
    </w:p>
    <w:p w14:paraId="6EE27C72" w14:textId="77777777" w:rsidR="00F27B37" w:rsidRPr="00217A1C" w:rsidRDefault="00F27B37" w:rsidP="00F27B37">
      <w:pPr>
        <w:pStyle w:val="NormalWeb"/>
        <w:numPr>
          <w:ilvl w:val="0"/>
          <w:numId w:val="28"/>
        </w:numPr>
        <w:jc w:val="both"/>
        <w:rPr>
          <w:color w:val="FFFFFF" w:themeColor="background1"/>
        </w:rPr>
      </w:pPr>
    </w:p>
    <w:p w14:paraId="33D4AAA2" w14:textId="77777777" w:rsidR="00B45CCD" w:rsidRPr="00217A1C" w:rsidRDefault="00B45CCD" w:rsidP="00DF3673">
      <w:pPr>
        <w:pStyle w:val="NormalWeb"/>
        <w:numPr>
          <w:ilvl w:val="0"/>
          <w:numId w:val="28"/>
        </w:numPr>
        <w:spacing w:line="276" w:lineRule="auto"/>
      </w:pPr>
      <w:r w:rsidRPr="00217A1C">
        <w:rPr>
          <w:b/>
          <w:bCs/>
        </w:rPr>
        <w:lastRenderedPageBreak/>
        <w:t>BRGM (Bureau de Recherches Géologiques et Minières)</w:t>
      </w:r>
      <w:r w:rsidRPr="00217A1C">
        <w:br/>
        <w:t>Le BRGM souligne que les variations hydriques des sols argileux, mesurables par des indicateurs proches du SWI, expliquent la majorité des dommages structurels observés sur le bâti.</w:t>
      </w:r>
    </w:p>
    <w:p w14:paraId="2D06017D" w14:textId="09806E3B" w:rsidR="00B45CCD" w:rsidRPr="00217A1C" w:rsidRDefault="00B45CCD" w:rsidP="004B0838">
      <w:pPr>
        <w:pStyle w:val="NormalWeb"/>
        <w:spacing w:line="276" w:lineRule="auto"/>
        <w:jc w:val="both"/>
      </w:pPr>
      <w:r w:rsidRPr="00217A1C">
        <w:t xml:space="preserve">La littérature montre que le SWI est un indicateur </w:t>
      </w:r>
      <w:r w:rsidRPr="00217A1C">
        <w:rPr>
          <w:b/>
          <w:bCs/>
        </w:rPr>
        <w:t>structurellement lié aux dommages matériels</w:t>
      </w:r>
      <w:r w:rsidRPr="00217A1C">
        <w:t>, ce qui justifie pleinement son usage pour des portefeuilles à forte composante immobilière.</w:t>
      </w:r>
    </w:p>
    <w:p w14:paraId="6E9B3B61" w14:textId="77777777" w:rsidR="00B45CCD" w:rsidRPr="00217A1C" w:rsidRDefault="00B45CCD" w:rsidP="00B45CCD">
      <w:pPr>
        <w:pStyle w:val="Paragraphedeliste"/>
        <w:ind w:left="1440"/>
        <w:jc w:val="both"/>
        <w:rPr>
          <w:rFonts w:ascii="Times New Roman" w:hAnsi="Times New Roman" w:cs="Times New Roman"/>
          <w:b/>
          <w:bCs/>
          <w:u w:val="single"/>
        </w:rPr>
      </w:pPr>
    </w:p>
    <w:p w14:paraId="2A15F248" w14:textId="5A091345" w:rsidR="00B45CCD" w:rsidRPr="00217A1C" w:rsidRDefault="00B45CCD" w:rsidP="00B45CCD">
      <w:pPr>
        <w:pStyle w:val="Paragraphedeliste"/>
        <w:numPr>
          <w:ilvl w:val="0"/>
          <w:numId w:val="14"/>
        </w:numPr>
        <w:jc w:val="both"/>
        <w:rPr>
          <w:rFonts w:ascii="Times New Roman" w:hAnsi="Times New Roman" w:cs="Times New Roman"/>
          <w:b/>
          <w:bCs/>
          <w:u w:val="single"/>
        </w:rPr>
      </w:pPr>
      <w:r w:rsidRPr="00217A1C">
        <w:rPr>
          <w:rFonts w:ascii="Times New Roman" w:hAnsi="Times New Roman" w:cs="Times New Roman"/>
          <w:b/>
          <w:bCs/>
          <w:u w:val="single"/>
        </w:rPr>
        <w:t>I</w:t>
      </w:r>
      <w:r w:rsidR="00765163" w:rsidRPr="00217A1C">
        <w:rPr>
          <w:rFonts w:ascii="Times New Roman" w:hAnsi="Times New Roman" w:cs="Times New Roman"/>
          <w:b/>
          <w:bCs/>
          <w:u w:val="single"/>
        </w:rPr>
        <w:t>NONDATIONS</w:t>
      </w:r>
    </w:p>
    <w:p w14:paraId="001E90F4" w14:textId="77777777" w:rsidR="00F27B37" w:rsidRPr="00217A1C" w:rsidRDefault="00F27B37" w:rsidP="00F27B37">
      <w:pPr>
        <w:pStyle w:val="Paragraphedeliste"/>
        <w:ind w:left="1440"/>
        <w:jc w:val="both"/>
        <w:rPr>
          <w:rFonts w:ascii="Times New Roman" w:hAnsi="Times New Roman" w:cs="Times New Roman"/>
          <w:b/>
          <w:bCs/>
          <w:u w:val="single"/>
        </w:rPr>
      </w:pPr>
    </w:p>
    <w:p w14:paraId="45EE33F0" w14:textId="77777777" w:rsidR="00B45CCD" w:rsidRPr="00217A1C" w:rsidRDefault="00B45CCD" w:rsidP="00F27B37">
      <w:pPr>
        <w:pStyle w:val="Paragraphedeliste"/>
        <w:ind w:left="360"/>
        <w:jc w:val="both"/>
        <w:rPr>
          <w:rFonts w:ascii="Times New Roman" w:hAnsi="Times New Roman" w:cs="Times New Roman"/>
          <w:b/>
          <w:bCs/>
          <w:color w:val="0070C0"/>
        </w:rPr>
      </w:pPr>
      <w:r w:rsidRPr="00217A1C">
        <w:rPr>
          <w:rFonts w:ascii="Times New Roman" w:hAnsi="Times New Roman" w:cs="Times New Roman"/>
          <w:b/>
          <w:bCs/>
          <w:color w:val="0070C0"/>
        </w:rPr>
        <w:t>Travaux justifiant l’usage des TRI</w:t>
      </w:r>
    </w:p>
    <w:p w14:paraId="00A19A6D" w14:textId="77777777" w:rsidR="00F27B37" w:rsidRPr="00217A1C" w:rsidRDefault="00F27B37" w:rsidP="00F27B37">
      <w:pPr>
        <w:pStyle w:val="Paragraphedeliste"/>
        <w:ind w:left="1440"/>
        <w:jc w:val="both"/>
        <w:rPr>
          <w:rFonts w:ascii="Times New Roman" w:hAnsi="Times New Roman" w:cs="Times New Roman"/>
          <w:b/>
          <w:bCs/>
        </w:rPr>
      </w:pPr>
    </w:p>
    <w:p w14:paraId="5E4B5806" w14:textId="77E1D56F" w:rsidR="00B45CCD" w:rsidRPr="00217A1C" w:rsidRDefault="00B45CCD" w:rsidP="00DF3673">
      <w:pPr>
        <w:pStyle w:val="Paragraphedeliste"/>
        <w:numPr>
          <w:ilvl w:val="0"/>
          <w:numId w:val="16"/>
        </w:numPr>
        <w:spacing w:line="276" w:lineRule="auto"/>
        <w:rPr>
          <w:rFonts w:ascii="Times New Roman" w:hAnsi="Times New Roman" w:cs="Times New Roman"/>
        </w:rPr>
      </w:pPr>
      <w:r w:rsidRPr="00217A1C">
        <w:rPr>
          <w:rFonts w:ascii="Times New Roman" w:hAnsi="Times New Roman" w:cs="Times New Roman"/>
          <w:b/>
          <w:bCs/>
        </w:rPr>
        <w:t>Directive Inondation (2007/60/CE)</w:t>
      </w:r>
      <w:r w:rsidRPr="00217A1C">
        <w:rPr>
          <w:rFonts w:ascii="Times New Roman" w:hAnsi="Times New Roman" w:cs="Times New Roman"/>
        </w:rPr>
        <w:br/>
        <w:t>Les TRI sont définis comme les territoires concentrant les enjeux humains et</w:t>
      </w:r>
      <w:r w:rsidR="00F27B37" w:rsidRPr="00217A1C">
        <w:rPr>
          <w:rFonts w:ascii="Times New Roman" w:hAnsi="Times New Roman" w:cs="Times New Roman"/>
        </w:rPr>
        <w:t xml:space="preserve"> </w:t>
      </w:r>
      <w:r w:rsidRPr="00217A1C">
        <w:rPr>
          <w:rFonts w:ascii="Times New Roman" w:hAnsi="Times New Roman" w:cs="Times New Roman"/>
        </w:rPr>
        <w:t>économiques les plus exposés aux inondations, ce qui en fait une référence réglementaire et méthodologique en Europe.</w:t>
      </w:r>
    </w:p>
    <w:p w14:paraId="1FA4CDD3" w14:textId="77777777" w:rsidR="00F27B37" w:rsidRPr="00217A1C" w:rsidRDefault="00F27B37" w:rsidP="00F27B37">
      <w:pPr>
        <w:pStyle w:val="Paragraphedeliste"/>
        <w:numPr>
          <w:ilvl w:val="0"/>
          <w:numId w:val="16"/>
        </w:numPr>
        <w:rPr>
          <w:rFonts w:ascii="Times New Roman" w:hAnsi="Times New Roman" w:cs="Times New Roman"/>
          <w:color w:val="FFFFFF" w:themeColor="background1"/>
        </w:rPr>
      </w:pPr>
    </w:p>
    <w:p w14:paraId="0B7CD638" w14:textId="77777777" w:rsidR="00B45CCD" w:rsidRPr="00217A1C" w:rsidRDefault="00B45CCD" w:rsidP="00DF3673">
      <w:pPr>
        <w:pStyle w:val="Paragraphedeliste"/>
        <w:numPr>
          <w:ilvl w:val="0"/>
          <w:numId w:val="16"/>
        </w:numPr>
        <w:spacing w:line="276" w:lineRule="auto"/>
        <w:rPr>
          <w:rFonts w:ascii="Times New Roman" w:hAnsi="Times New Roman" w:cs="Times New Roman"/>
        </w:rPr>
      </w:pPr>
      <w:r w:rsidRPr="00217A1C">
        <w:rPr>
          <w:rFonts w:ascii="Times New Roman" w:hAnsi="Times New Roman" w:cs="Times New Roman"/>
          <w:b/>
          <w:bCs/>
        </w:rPr>
        <w:t>Ministère de la Transition écologique (2024)</w:t>
      </w:r>
      <w:r w:rsidRPr="00217A1C">
        <w:rPr>
          <w:rFonts w:ascii="Times New Roman" w:hAnsi="Times New Roman" w:cs="Times New Roman"/>
        </w:rPr>
        <w:br/>
        <w:t>Les TRI sont utilisés comme base de priorisation des politiques publiques de prévention, ce qui confirme leur pertinence comme indicateur d’exposition.</w:t>
      </w:r>
    </w:p>
    <w:p w14:paraId="5E9AC5E8" w14:textId="77777777" w:rsidR="00F27B37" w:rsidRPr="00217A1C" w:rsidRDefault="00F27B37" w:rsidP="00F27B37">
      <w:pPr>
        <w:pStyle w:val="Paragraphedeliste"/>
        <w:rPr>
          <w:rFonts w:ascii="Times New Roman" w:hAnsi="Times New Roman" w:cs="Times New Roman"/>
        </w:rPr>
      </w:pPr>
    </w:p>
    <w:p w14:paraId="4F32D55F" w14:textId="77777777" w:rsidR="00B45CCD" w:rsidRPr="00217A1C" w:rsidRDefault="00B45CCD" w:rsidP="00F27B37">
      <w:pPr>
        <w:pStyle w:val="Paragraphedeliste"/>
        <w:ind w:left="360"/>
        <w:jc w:val="both"/>
        <w:rPr>
          <w:rFonts w:ascii="Times New Roman" w:hAnsi="Times New Roman" w:cs="Times New Roman"/>
          <w:b/>
          <w:bCs/>
          <w:color w:val="0070C0"/>
        </w:rPr>
      </w:pPr>
      <w:r w:rsidRPr="00217A1C">
        <w:rPr>
          <w:rFonts w:ascii="Times New Roman" w:hAnsi="Times New Roman" w:cs="Times New Roman"/>
          <w:b/>
          <w:bCs/>
          <w:color w:val="0070C0"/>
        </w:rPr>
        <w:t>Travaux justifiant l’usage des précipitations extrêmes (RR1d, jours de fortes pluies)</w:t>
      </w:r>
    </w:p>
    <w:p w14:paraId="6E102362" w14:textId="77777777" w:rsidR="00F27B37" w:rsidRPr="00217A1C" w:rsidRDefault="00F27B37" w:rsidP="00F27B37">
      <w:pPr>
        <w:pStyle w:val="Paragraphedeliste"/>
        <w:ind w:left="360"/>
        <w:jc w:val="both"/>
        <w:rPr>
          <w:rFonts w:ascii="Times New Roman" w:hAnsi="Times New Roman" w:cs="Times New Roman"/>
          <w:b/>
          <w:bCs/>
          <w:color w:val="0070C0"/>
        </w:rPr>
      </w:pPr>
    </w:p>
    <w:p w14:paraId="5ED51F6B" w14:textId="5B5E722C" w:rsidR="00B45CCD" w:rsidRPr="00217A1C" w:rsidRDefault="00B45CCD" w:rsidP="00DF3673">
      <w:pPr>
        <w:pStyle w:val="Paragraphedeliste"/>
        <w:numPr>
          <w:ilvl w:val="0"/>
          <w:numId w:val="17"/>
        </w:numPr>
        <w:spacing w:line="276" w:lineRule="auto"/>
        <w:rPr>
          <w:rFonts w:ascii="Times New Roman" w:hAnsi="Times New Roman" w:cs="Times New Roman"/>
        </w:rPr>
      </w:pPr>
      <w:r w:rsidRPr="00217A1C">
        <w:rPr>
          <w:rFonts w:ascii="Times New Roman" w:hAnsi="Times New Roman" w:cs="Times New Roman"/>
          <w:b/>
          <w:bCs/>
        </w:rPr>
        <w:t>IPCC AR6 – WG1 &amp; WG2</w:t>
      </w:r>
      <w:r w:rsidRPr="00217A1C">
        <w:rPr>
          <w:rFonts w:ascii="Times New Roman" w:hAnsi="Times New Roman" w:cs="Times New Roman"/>
        </w:rPr>
        <w:br/>
        <w:t xml:space="preserve">Le GIEC montre que l’intensité des précipitations extrêmes augmente avec le réchauffement climatique, même dans des régions où la pluviométrie annuelle reste stable.(IPCC, </w:t>
      </w:r>
      <w:r w:rsidRPr="00217A1C">
        <w:rPr>
          <w:rFonts w:ascii="Times New Roman" w:hAnsi="Times New Roman" w:cs="Times New Roman"/>
          <w:i/>
          <w:iCs/>
        </w:rPr>
        <w:t>Sixth Assessment Report</w:t>
      </w:r>
      <w:r w:rsidRPr="00217A1C">
        <w:rPr>
          <w:rFonts w:ascii="Times New Roman" w:hAnsi="Times New Roman" w:cs="Times New Roman"/>
        </w:rPr>
        <w:t>, 2021–2022.)</w:t>
      </w:r>
      <w:r w:rsidRPr="00217A1C">
        <w:rPr>
          <w:rFonts w:ascii="Times New Roman" w:eastAsia="Times New Roman" w:hAnsi="Times New Roman" w:cs="Times New Roman"/>
          <w:kern w:val="0"/>
          <w:lang w:eastAsia="fr-FR"/>
          <w14:ligatures w14:val="none"/>
        </w:rPr>
        <w:t xml:space="preserve"> </w:t>
      </w:r>
    </w:p>
    <w:p w14:paraId="5B032BED" w14:textId="77777777" w:rsidR="007703BB" w:rsidRPr="00217A1C" w:rsidRDefault="007703BB" w:rsidP="00DF3673">
      <w:pPr>
        <w:pStyle w:val="Paragraphedeliste"/>
        <w:numPr>
          <w:ilvl w:val="0"/>
          <w:numId w:val="17"/>
        </w:numPr>
        <w:spacing w:line="276" w:lineRule="auto"/>
        <w:rPr>
          <w:rFonts w:ascii="Times New Roman" w:hAnsi="Times New Roman" w:cs="Times New Roman"/>
          <w:color w:val="FFFFFF" w:themeColor="background1"/>
        </w:rPr>
      </w:pPr>
    </w:p>
    <w:p w14:paraId="708BAD04" w14:textId="4F071C4A" w:rsidR="00B45CCD" w:rsidRPr="00217A1C" w:rsidRDefault="00B45CCD" w:rsidP="00DF3673">
      <w:pPr>
        <w:pStyle w:val="Paragraphedeliste"/>
        <w:numPr>
          <w:ilvl w:val="0"/>
          <w:numId w:val="17"/>
        </w:numPr>
        <w:spacing w:line="276" w:lineRule="auto"/>
        <w:rPr>
          <w:rFonts w:ascii="Times New Roman" w:hAnsi="Times New Roman" w:cs="Times New Roman"/>
        </w:rPr>
      </w:pPr>
      <w:r w:rsidRPr="00217A1C">
        <w:rPr>
          <w:rFonts w:ascii="Times New Roman" w:hAnsi="Times New Roman" w:cs="Times New Roman"/>
          <w:b/>
          <w:bCs/>
        </w:rPr>
        <w:t>Donat et al. (2016), Nature Climate Change</w:t>
      </w:r>
      <w:r w:rsidRPr="00217A1C">
        <w:rPr>
          <w:rFonts w:ascii="Times New Roman" w:hAnsi="Times New Roman" w:cs="Times New Roman"/>
        </w:rPr>
        <w:br/>
        <w:t>L’article démontre une augmentation statistiquement significative des événements de pluies extrêmes à l’échelle globale, ce qui justifie l’usage d’indicateurs comme le cumul maximal journalier.</w:t>
      </w:r>
    </w:p>
    <w:p w14:paraId="3F214E16" w14:textId="77777777" w:rsidR="007703BB" w:rsidRPr="00217A1C" w:rsidRDefault="007703BB" w:rsidP="00B45CCD">
      <w:pPr>
        <w:pStyle w:val="Paragraphedeliste"/>
        <w:numPr>
          <w:ilvl w:val="0"/>
          <w:numId w:val="17"/>
        </w:numPr>
        <w:jc w:val="both"/>
        <w:rPr>
          <w:rFonts w:ascii="Times New Roman" w:hAnsi="Times New Roman" w:cs="Times New Roman"/>
          <w:color w:val="FFFFFF" w:themeColor="background1"/>
        </w:rPr>
      </w:pPr>
    </w:p>
    <w:p w14:paraId="397959DB" w14:textId="77777777" w:rsidR="00B45CCD" w:rsidRPr="00217A1C" w:rsidRDefault="00B45CCD" w:rsidP="00DF3673">
      <w:pPr>
        <w:pStyle w:val="Paragraphedeliste"/>
        <w:numPr>
          <w:ilvl w:val="0"/>
          <w:numId w:val="17"/>
        </w:numPr>
        <w:spacing w:line="276" w:lineRule="auto"/>
        <w:rPr>
          <w:rFonts w:ascii="Times New Roman" w:hAnsi="Times New Roman" w:cs="Times New Roman"/>
        </w:rPr>
      </w:pPr>
      <w:r w:rsidRPr="00217A1C">
        <w:rPr>
          <w:rFonts w:ascii="Times New Roman" w:hAnsi="Times New Roman" w:cs="Times New Roman"/>
          <w:b/>
          <w:bCs/>
        </w:rPr>
        <w:t>DRIAS / Météo-France</w:t>
      </w:r>
      <w:r w:rsidRPr="00217A1C">
        <w:rPr>
          <w:rFonts w:ascii="Times New Roman" w:hAnsi="Times New Roman" w:cs="Times New Roman"/>
        </w:rPr>
        <w:br/>
        <w:t>Les indicateurs de précipitations extrêmes (jours de fortes pluies, maxima journaliers) sont explicitement proposés pour analyser l’évolution future des risques hydrologiques.</w:t>
      </w:r>
    </w:p>
    <w:p w14:paraId="2E4A9331" w14:textId="77777777" w:rsidR="00B45CCD" w:rsidRPr="00217A1C" w:rsidRDefault="00B45CCD" w:rsidP="00B45CCD">
      <w:pPr>
        <w:pStyle w:val="Paragraphedeliste"/>
        <w:rPr>
          <w:rFonts w:ascii="Times New Roman" w:hAnsi="Times New Roman" w:cs="Times New Roman"/>
          <w:b/>
          <w:bCs/>
        </w:rPr>
      </w:pPr>
    </w:p>
    <w:p w14:paraId="7F78F382" w14:textId="77777777" w:rsidR="00B45CCD" w:rsidRPr="00217A1C" w:rsidRDefault="00B45CCD" w:rsidP="007703BB">
      <w:pPr>
        <w:pStyle w:val="Paragraphedeliste"/>
        <w:ind w:left="360"/>
        <w:jc w:val="both"/>
        <w:rPr>
          <w:rFonts w:ascii="Times New Roman" w:hAnsi="Times New Roman" w:cs="Times New Roman"/>
          <w:b/>
          <w:bCs/>
          <w:color w:val="0070C0"/>
        </w:rPr>
      </w:pPr>
      <w:r w:rsidRPr="00217A1C">
        <w:rPr>
          <w:rFonts w:ascii="Times New Roman" w:hAnsi="Times New Roman" w:cs="Times New Roman"/>
          <w:b/>
          <w:bCs/>
          <w:color w:val="0070C0"/>
        </w:rPr>
        <w:t>Travaux reliant inondations et impacts financiers</w:t>
      </w:r>
    </w:p>
    <w:p w14:paraId="4CA90501" w14:textId="77777777" w:rsidR="007703BB" w:rsidRPr="00217A1C" w:rsidRDefault="007703BB" w:rsidP="007703BB">
      <w:pPr>
        <w:pStyle w:val="Paragraphedeliste"/>
        <w:jc w:val="both"/>
        <w:rPr>
          <w:rFonts w:ascii="Times New Roman" w:hAnsi="Times New Roman" w:cs="Times New Roman"/>
          <w:b/>
          <w:bCs/>
        </w:rPr>
      </w:pPr>
    </w:p>
    <w:p w14:paraId="5E22B0F8" w14:textId="77777777" w:rsidR="00B45CCD" w:rsidRPr="00217A1C" w:rsidRDefault="00B45CCD" w:rsidP="006F1968">
      <w:pPr>
        <w:pStyle w:val="Paragraphedeliste"/>
        <w:numPr>
          <w:ilvl w:val="0"/>
          <w:numId w:val="17"/>
        </w:numPr>
        <w:spacing w:line="276" w:lineRule="auto"/>
        <w:rPr>
          <w:rFonts w:ascii="Times New Roman" w:hAnsi="Times New Roman" w:cs="Times New Roman"/>
        </w:rPr>
      </w:pPr>
      <w:r w:rsidRPr="00217A1C">
        <w:rPr>
          <w:rFonts w:ascii="Times New Roman" w:hAnsi="Times New Roman" w:cs="Times New Roman"/>
          <w:b/>
          <w:bCs/>
        </w:rPr>
        <w:t>European Commission (2022)</w:t>
      </w:r>
      <w:r w:rsidRPr="00217A1C">
        <w:rPr>
          <w:rFonts w:ascii="Times New Roman" w:hAnsi="Times New Roman" w:cs="Times New Roman"/>
        </w:rPr>
        <w:br/>
        <w:t>Les inondations sont identifiées comme l’un des principaux contributeurs aux pertes de capital productif et aux interruptions d’activité en Europe.</w:t>
      </w:r>
    </w:p>
    <w:p w14:paraId="0C481515" w14:textId="2E9EA317" w:rsidR="007703BB" w:rsidRPr="00217A1C" w:rsidRDefault="00B45CCD" w:rsidP="00CC6D43">
      <w:pPr>
        <w:ind w:left="360"/>
        <w:jc w:val="both"/>
        <w:rPr>
          <w:rFonts w:ascii="Times New Roman" w:hAnsi="Times New Roman" w:cs="Times New Roman"/>
        </w:rPr>
      </w:pPr>
      <w:r w:rsidRPr="00217A1C">
        <w:rPr>
          <w:rFonts w:ascii="Times New Roman" w:hAnsi="Times New Roman" w:cs="Times New Roman"/>
        </w:rPr>
        <w:lastRenderedPageBreak/>
        <w:t>Le croisement TRI et précipitations extrêmes est cohérent avec la littérature distinguant exposition actuelle et intensification future de l’aléa.</w:t>
      </w:r>
    </w:p>
    <w:p w14:paraId="1092FD03" w14:textId="4D203719" w:rsidR="00B45CCD" w:rsidRPr="00217A1C" w:rsidRDefault="007703BB" w:rsidP="00B45CCD">
      <w:pPr>
        <w:pStyle w:val="Paragraphedeliste"/>
        <w:numPr>
          <w:ilvl w:val="0"/>
          <w:numId w:val="14"/>
        </w:numPr>
        <w:jc w:val="both"/>
        <w:rPr>
          <w:rFonts w:ascii="Times New Roman" w:hAnsi="Times New Roman" w:cs="Times New Roman"/>
          <w:b/>
          <w:bCs/>
          <w:u w:val="single"/>
        </w:rPr>
      </w:pPr>
      <w:r w:rsidRPr="00217A1C">
        <w:rPr>
          <w:rFonts w:ascii="Times New Roman" w:hAnsi="Times New Roman" w:cs="Times New Roman"/>
          <w:b/>
          <w:bCs/>
          <w:u w:val="single"/>
        </w:rPr>
        <w:t>FEUX DE FORETS</w:t>
      </w:r>
    </w:p>
    <w:p w14:paraId="58353594" w14:textId="77777777" w:rsidR="007703BB" w:rsidRPr="00217A1C" w:rsidRDefault="007703BB" w:rsidP="007703BB">
      <w:pPr>
        <w:pStyle w:val="Paragraphedeliste"/>
        <w:ind w:left="1440"/>
        <w:jc w:val="both"/>
        <w:rPr>
          <w:rFonts w:ascii="Times New Roman" w:hAnsi="Times New Roman" w:cs="Times New Roman"/>
          <w:b/>
          <w:bCs/>
          <w:u w:val="single"/>
        </w:rPr>
      </w:pPr>
    </w:p>
    <w:p w14:paraId="05A3C409" w14:textId="456EB0C7" w:rsidR="00B45CCD" w:rsidRPr="00217A1C" w:rsidRDefault="00B45CCD" w:rsidP="007703BB">
      <w:pPr>
        <w:pStyle w:val="Paragraphedeliste"/>
        <w:ind w:left="360"/>
        <w:jc w:val="both"/>
        <w:rPr>
          <w:rFonts w:ascii="Times New Roman" w:hAnsi="Times New Roman" w:cs="Times New Roman"/>
          <w:b/>
          <w:bCs/>
          <w:color w:val="0070C0"/>
        </w:rPr>
      </w:pPr>
      <w:r w:rsidRPr="00217A1C">
        <w:rPr>
          <w:rFonts w:ascii="Times New Roman" w:hAnsi="Times New Roman" w:cs="Times New Roman"/>
          <w:b/>
          <w:bCs/>
          <w:color w:val="0070C0"/>
        </w:rPr>
        <w:t>Travaux justifiant l’usage de l’IFM</w:t>
      </w:r>
    </w:p>
    <w:p w14:paraId="76A43055" w14:textId="77777777" w:rsidR="00B45CCD" w:rsidRPr="00217A1C" w:rsidRDefault="00B45CCD" w:rsidP="006F1968">
      <w:pPr>
        <w:pStyle w:val="Paragraphedeliste"/>
        <w:numPr>
          <w:ilvl w:val="0"/>
          <w:numId w:val="20"/>
        </w:numPr>
        <w:tabs>
          <w:tab w:val="clear" w:pos="720"/>
          <w:tab w:val="num" w:pos="360"/>
        </w:tabs>
        <w:ind w:left="360"/>
        <w:jc w:val="both"/>
        <w:rPr>
          <w:rFonts w:ascii="Times New Roman" w:hAnsi="Times New Roman" w:cs="Times New Roman"/>
        </w:rPr>
      </w:pPr>
      <w:r w:rsidRPr="00217A1C">
        <w:rPr>
          <w:rFonts w:ascii="Times New Roman" w:hAnsi="Times New Roman" w:cs="Times New Roman"/>
          <w:b/>
          <w:bCs/>
        </w:rPr>
        <w:t>Météo-France</w:t>
      </w:r>
      <w:r w:rsidRPr="00217A1C">
        <w:rPr>
          <w:rFonts w:ascii="Times New Roman" w:hAnsi="Times New Roman" w:cs="Times New Roman"/>
        </w:rPr>
        <w:br/>
        <w:t>L’Indice Forêt Météo (IFM) est utilisé quotidiennement par les services de lutte contre les incendies pour évaluer le danger de départ et de propagation des feux.</w:t>
      </w:r>
    </w:p>
    <w:p w14:paraId="1E182E6C" w14:textId="77777777" w:rsidR="007703BB" w:rsidRPr="00217A1C" w:rsidRDefault="007703BB" w:rsidP="006F1968">
      <w:pPr>
        <w:pStyle w:val="Paragraphedeliste"/>
        <w:ind w:left="360"/>
        <w:jc w:val="both"/>
        <w:rPr>
          <w:rFonts w:ascii="Times New Roman" w:hAnsi="Times New Roman" w:cs="Times New Roman"/>
        </w:rPr>
      </w:pPr>
    </w:p>
    <w:p w14:paraId="2821F339" w14:textId="3B329A25" w:rsidR="007703BB" w:rsidRPr="00217A1C" w:rsidRDefault="00B45CCD" w:rsidP="006F1968">
      <w:pPr>
        <w:pStyle w:val="Paragraphedeliste"/>
        <w:numPr>
          <w:ilvl w:val="0"/>
          <w:numId w:val="20"/>
        </w:numPr>
        <w:tabs>
          <w:tab w:val="clear" w:pos="720"/>
          <w:tab w:val="num" w:pos="360"/>
        </w:tabs>
        <w:ind w:left="360"/>
        <w:rPr>
          <w:rFonts w:ascii="Times New Roman" w:hAnsi="Times New Roman" w:cs="Times New Roman"/>
        </w:rPr>
      </w:pPr>
      <w:r w:rsidRPr="00217A1C">
        <w:rPr>
          <w:rFonts w:ascii="Times New Roman" w:hAnsi="Times New Roman" w:cs="Times New Roman"/>
          <w:b/>
          <w:bCs/>
        </w:rPr>
        <w:t>Dupuy et al. (2020), Forest Ecology and Management</w:t>
      </w:r>
      <w:r w:rsidRPr="00217A1C">
        <w:rPr>
          <w:rFonts w:ascii="Times New Roman" w:hAnsi="Times New Roman" w:cs="Times New Roman"/>
        </w:rPr>
        <w:br/>
        <w:t>Les auteurs montrent que les indices météo-feu combinant température, humidité et vent sont de bons prédicteurs de la probabilité d’incendie.</w:t>
      </w:r>
    </w:p>
    <w:p w14:paraId="2E41A9F5" w14:textId="77777777" w:rsidR="007703BB" w:rsidRPr="00217A1C" w:rsidRDefault="007703BB" w:rsidP="006F1968">
      <w:pPr>
        <w:pStyle w:val="Paragraphedeliste"/>
        <w:numPr>
          <w:ilvl w:val="0"/>
          <w:numId w:val="20"/>
        </w:numPr>
        <w:tabs>
          <w:tab w:val="clear" w:pos="720"/>
          <w:tab w:val="num" w:pos="360"/>
        </w:tabs>
        <w:ind w:left="360"/>
        <w:rPr>
          <w:rFonts w:ascii="Times New Roman" w:hAnsi="Times New Roman" w:cs="Times New Roman"/>
          <w:color w:val="FFFFFF" w:themeColor="background1"/>
        </w:rPr>
      </w:pPr>
    </w:p>
    <w:p w14:paraId="73DCCFDB" w14:textId="77777777" w:rsidR="00B45CCD" w:rsidRPr="00217A1C" w:rsidRDefault="00B45CCD" w:rsidP="006F1968">
      <w:pPr>
        <w:pStyle w:val="Paragraphedeliste"/>
        <w:numPr>
          <w:ilvl w:val="0"/>
          <w:numId w:val="20"/>
        </w:numPr>
        <w:tabs>
          <w:tab w:val="clear" w:pos="720"/>
          <w:tab w:val="num" w:pos="360"/>
        </w:tabs>
        <w:ind w:left="360"/>
        <w:jc w:val="both"/>
        <w:rPr>
          <w:rFonts w:ascii="Times New Roman" w:hAnsi="Times New Roman" w:cs="Times New Roman"/>
        </w:rPr>
      </w:pPr>
      <w:r w:rsidRPr="00217A1C">
        <w:rPr>
          <w:rFonts w:ascii="Times New Roman" w:hAnsi="Times New Roman" w:cs="Times New Roman"/>
          <w:b/>
          <w:bCs/>
        </w:rPr>
        <w:t>DRIAS</w:t>
      </w:r>
      <w:r w:rsidRPr="00217A1C">
        <w:rPr>
          <w:rFonts w:ascii="Times New Roman" w:hAnsi="Times New Roman" w:cs="Times New Roman"/>
        </w:rPr>
        <w:br/>
        <w:t>Les indicateurs “feu météo” sont proposés pour analyser l’évolution du danger incendie dans un contexte de réchauffement climatique.</w:t>
      </w:r>
    </w:p>
    <w:p w14:paraId="7B79B291" w14:textId="77777777" w:rsidR="007703BB" w:rsidRPr="00217A1C" w:rsidRDefault="007703BB" w:rsidP="007703BB">
      <w:pPr>
        <w:pStyle w:val="Paragraphedeliste"/>
        <w:ind w:left="0"/>
        <w:jc w:val="both"/>
        <w:rPr>
          <w:rFonts w:ascii="Times New Roman" w:hAnsi="Times New Roman" w:cs="Times New Roman"/>
          <w:b/>
          <w:bCs/>
          <w:color w:val="0070C0"/>
        </w:rPr>
      </w:pPr>
    </w:p>
    <w:p w14:paraId="791EFACB" w14:textId="77777777" w:rsidR="00B45CCD" w:rsidRPr="00217A1C" w:rsidRDefault="00B45CCD" w:rsidP="007703BB">
      <w:pPr>
        <w:pStyle w:val="Paragraphedeliste"/>
        <w:ind w:left="360"/>
        <w:jc w:val="both"/>
        <w:rPr>
          <w:rFonts w:ascii="Times New Roman" w:hAnsi="Times New Roman" w:cs="Times New Roman"/>
          <w:b/>
          <w:bCs/>
          <w:color w:val="0070C0"/>
        </w:rPr>
      </w:pPr>
      <w:r w:rsidRPr="00217A1C">
        <w:rPr>
          <w:rFonts w:ascii="Times New Roman" w:hAnsi="Times New Roman" w:cs="Times New Roman"/>
          <w:b/>
          <w:bCs/>
          <w:color w:val="0070C0"/>
        </w:rPr>
        <w:t>Travaux justifiant l’usage de Corine Land Cover</w:t>
      </w:r>
    </w:p>
    <w:p w14:paraId="63411F1C" w14:textId="77777777" w:rsidR="00B45CCD" w:rsidRPr="00217A1C" w:rsidRDefault="00B45CCD" w:rsidP="006F1968">
      <w:pPr>
        <w:pStyle w:val="Paragraphedeliste"/>
        <w:numPr>
          <w:ilvl w:val="0"/>
          <w:numId w:val="21"/>
        </w:numPr>
        <w:tabs>
          <w:tab w:val="clear" w:pos="720"/>
          <w:tab w:val="num" w:pos="360"/>
        </w:tabs>
        <w:ind w:left="360"/>
        <w:rPr>
          <w:rFonts w:ascii="Times New Roman" w:hAnsi="Times New Roman" w:cs="Times New Roman"/>
        </w:rPr>
      </w:pPr>
      <w:r w:rsidRPr="00217A1C">
        <w:rPr>
          <w:rFonts w:ascii="Times New Roman" w:hAnsi="Times New Roman" w:cs="Times New Roman"/>
          <w:b/>
          <w:bCs/>
        </w:rPr>
        <w:t>Copernicus Land Monitoring Service</w:t>
      </w:r>
      <w:r w:rsidRPr="00217A1C">
        <w:rPr>
          <w:rFonts w:ascii="Times New Roman" w:hAnsi="Times New Roman" w:cs="Times New Roman"/>
        </w:rPr>
        <w:br/>
        <w:t>CORINE Land Cover est largement utilisé dans les études environnementales et de risques pour identifier les zones forestières et naturelles exposées.</w:t>
      </w:r>
    </w:p>
    <w:p w14:paraId="356D93EF" w14:textId="77777777" w:rsidR="007703BB" w:rsidRPr="00217A1C" w:rsidRDefault="007703BB" w:rsidP="006F1968">
      <w:pPr>
        <w:pStyle w:val="Paragraphedeliste"/>
        <w:ind w:left="360"/>
        <w:rPr>
          <w:rFonts w:ascii="Times New Roman" w:hAnsi="Times New Roman" w:cs="Times New Roman"/>
        </w:rPr>
      </w:pPr>
    </w:p>
    <w:p w14:paraId="54536B2F" w14:textId="77777777" w:rsidR="00B45CCD" w:rsidRPr="00217A1C" w:rsidRDefault="00B45CCD" w:rsidP="006F1968">
      <w:pPr>
        <w:pStyle w:val="Paragraphedeliste"/>
        <w:numPr>
          <w:ilvl w:val="0"/>
          <w:numId w:val="10"/>
        </w:numPr>
        <w:jc w:val="both"/>
        <w:rPr>
          <w:rFonts w:ascii="Times New Roman" w:hAnsi="Times New Roman" w:cs="Times New Roman"/>
        </w:rPr>
      </w:pPr>
      <w:r w:rsidRPr="00217A1C">
        <w:rPr>
          <w:rFonts w:ascii="Times New Roman" w:hAnsi="Times New Roman" w:cs="Times New Roman"/>
          <w:b/>
          <w:bCs/>
        </w:rPr>
        <w:t>San-Miguel-Ayanz et al. (2013), Natural Hazards and Earth System Sciences</w:t>
      </w:r>
      <w:r w:rsidRPr="00217A1C">
        <w:rPr>
          <w:rFonts w:ascii="Times New Roman" w:hAnsi="Times New Roman" w:cs="Times New Roman"/>
        </w:rPr>
        <w:br/>
        <w:t>L’étude montre que la proximité de zones forestières est un facteur déterminant de l’exposition des actifs aux feux, indépendamment du seul aléa climatique.</w:t>
      </w:r>
    </w:p>
    <w:p w14:paraId="1F43C723" w14:textId="0C555040" w:rsidR="00B45CCD" w:rsidRPr="00217A1C" w:rsidRDefault="00B45CCD" w:rsidP="00B45CCD">
      <w:pPr>
        <w:rPr>
          <w:rFonts w:ascii="Times New Roman" w:hAnsi="Times New Roman" w:cs="Times New Roman"/>
        </w:rPr>
      </w:pPr>
      <w:r w:rsidRPr="00217A1C">
        <w:rPr>
          <w:rFonts w:ascii="Times New Roman" w:hAnsi="Times New Roman" w:cs="Times New Roman"/>
          <w:b/>
          <w:bCs/>
        </w:rPr>
        <w:br/>
      </w:r>
      <w:r w:rsidRPr="00217A1C">
        <w:rPr>
          <w:rFonts w:ascii="Times New Roman" w:hAnsi="Times New Roman" w:cs="Times New Roman"/>
        </w:rPr>
        <w:t>La littérature confirme que le risque feu est le produit d’un aléa météo et d’une exposition au combustible, ce qui justifie pleinement la combinaison IFM + CLC.</w:t>
      </w:r>
    </w:p>
    <w:p w14:paraId="29422012" w14:textId="77777777" w:rsidR="00B45CCD" w:rsidRPr="00217A1C" w:rsidRDefault="00B45CCD" w:rsidP="00B45CCD">
      <w:pPr>
        <w:pStyle w:val="Paragraphedeliste"/>
        <w:ind w:left="1440"/>
        <w:jc w:val="both"/>
        <w:rPr>
          <w:rFonts w:ascii="Times New Roman" w:hAnsi="Times New Roman" w:cs="Times New Roman"/>
          <w:b/>
          <w:bCs/>
        </w:rPr>
      </w:pPr>
    </w:p>
    <w:p w14:paraId="6EF4BCC2" w14:textId="059E3301" w:rsidR="00B45CCD" w:rsidRPr="00217A1C" w:rsidRDefault="00B45CCD" w:rsidP="00B45CCD">
      <w:pPr>
        <w:pStyle w:val="Paragraphedeliste"/>
        <w:numPr>
          <w:ilvl w:val="0"/>
          <w:numId w:val="14"/>
        </w:numPr>
        <w:jc w:val="both"/>
        <w:rPr>
          <w:rFonts w:ascii="Times New Roman" w:hAnsi="Times New Roman" w:cs="Times New Roman"/>
          <w:b/>
          <w:bCs/>
          <w:u w:val="single"/>
        </w:rPr>
      </w:pPr>
      <w:r w:rsidRPr="00217A1C">
        <w:rPr>
          <w:rFonts w:ascii="Times New Roman" w:hAnsi="Times New Roman" w:cs="Times New Roman"/>
          <w:b/>
          <w:bCs/>
          <w:u w:val="single"/>
        </w:rPr>
        <w:t>V</w:t>
      </w:r>
      <w:r w:rsidR="00765163" w:rsidRPr="00217A1C">
        <w:rPr>
          <w:rFonts w:ascii="Times New Roman" w:hAnsi="Times New Roman" w:cs="Times New Roman"/>
          <w:b/>
          <w:bCs/>
          <w:u w:val="single"/>
        </w:rPr>
        <w:t xml:space="preserve">AGUES DE CHALEUR </w:t>
      </w:r>
    </w:p>
    <w:p w14:paraId="00F58AAB" w14:textId="77777777" w:rsidR="007703BB" w:rsidRPr="00217A1C" w:rsidRDefault="007703BB" w:rsidP="007703BB">
      <w:pPr>
        <w:pStyle w:val="Paragraphedeliste"/>
        <w:ind w:left="1080"/>
        <w:jc w:val="both"/>
        <w:rPr>
          <w:rFonts w:ascii="Times New Roman" w:hAnsi="Times New Roman" w:cs="Times New Roman"/>
          <w:b/>
          <w:bCs/>
          <w:color w:val="0070C0"/>
          <w:u w:val="single"/>
        </w:rPr>
      </w:pPr>
    </w:p>
    <w:p w14:paraId="2527DCE8" w14:textId="1033F102" w:rsidR="00C56868" w:rsidRPr="00217A1C" w:rsidRDefault="00C56868" w:rsidP="007703BB">
      <w:pPr>
        <w:pStyle w:val="Paragraphedeliste"/>
        <w:ind w:left="360"/>
        <w:jc w:val="both"/>
        <w:rPr>
          <w:rFonts w:ascii="Times New Roman" w:hAnsi="Times New Roman" w:cs="Times New Roman"/>
          <w:b/>
          <w:bCs/>
          <w:color w:val="0070C0"/>
        </w:rPr>
      </w:pPr>
      <w:r w:rsidRPr="00217A1C">
        <w:rPr>
          <w:rFonts w:ascii="Times New Roman" w:hAnsi="Times New Roman" w:cs="Times New Roman"/>
          <w:b/>
          <w:bCs/>
          <w:color w:val="0070C0"/>
        </w:rPr>
        <w:t>Travaux justifiant les seuils de température</w:t>
      </w:r>
    </w:p>
    <w:p w14:paraId="0552858E" w14:textId="77777777" w:rsidR="00C56868" w:rsidRPr="00217A1C" w:rsidRDefault="00C56868" w:rsidP="006F1968">
      <w:pPr>
        <w:pStyle w:val="Paragraphedeliste"/>
        <w:numPr>
          <w:ilvl w:val="0"/>
          <w:numId w:val="22"/>
        </w:numPr>
        <w:tabs>
          <w:tab w:val="clear" w:pos="720"/>
          <w:tab w:val="num" w:pos="360"/>
        </w:tabs>
        <w:ind w:left="360"/>
        <w:rPr>
          <w:rFonts w:ascii="Times New Roman" w:hAnsi="Times New Roman" w:cs="Times New Roman"/>
        </w:rPr>
      </w:pPr>
      <w:r w:rsidRPr="00217A1C">
        <w:rPr>
          <w:rFonts w:ascii="Times New Roman" w:hAnsi="Times New Roman" w:cs="Times New Roman"/>
          <w:b/>
          <w:bCs/>
        </w:rPr>
        <w:t>DRIAS / Météo-France</w:t>
      </w:r>
      <w:r w:rsidRPr="00217A1C">
        <w:rPr>
          <w:rFonts w:ascii="Times New Roman" w:hAnsi="Times New Roman" w:cs="Times New Roman"/>
        </w:rPr>
        <w:br/>
        <w:t>Les indicateurs “jours de forte chaleur” (Tmax &gt; 30°C ou 35°C) et “jours de vague de chaleur” sont proposés comme standards pour caractériser l’intensité et la fréquence des canicules.</w:t>
      </w:r>
    </w:p>
    <w:p w14:paraId="23ABE580" w14:textId="77777777" w:rsidR="007703BB" w:rsidRPr="00217A1C" w:rsidRDefault="007703BB" w:rsidP="006F1968">
      <w:pPr>
        <w:pStyle w:val="Paragraphedeliste"/>
        <w:ind w:left="360"/>
        <w:rPr>
          <w:rFonts w:ascii="Times New Roman" w:hAnsi="Times New Roman" w:cs="Times New Roman"/>
        </w:rPr>
      </w:pPr>
    </w:p>
    <w:p w14:paraId="7A39E431" w14:textId="77777777" w:rsidR="007703BB" w:rsidRPr="00217A1C" w:rsidRDefault="00C56868" w:rsidP="006F1968">
      <w:pPr>
        <w:pStyle w:val="Paragraphedeliste"/>
        <w:numPr>
          <w:ilvl w:val="0"/>
          <w:numId w:val="22"/>
        </w:numPr>
        <w:tabs>
          <w:tab w:val="clear" w:pos="720"/>
          <w:tab w:val="num" w:pos="360"/>
        </w:tabs>
        <w:ind w:left="360"/>
        <w:rPr>
          <w:rFonts w:ascii="Times New Roman" w:hAnsi="Times New Roman" w:cs="Times New Roman"/>
        </w:rPr>
      </w:pPr>
      <w:r w:rsidRPr="00217A1C">
        <w:rPr>
          <w:rFonts w:ascii="Times New Roman" w:hAnsi="Times New Roman" w:cs="Times New Roman"/>
          <w:b/>
          <w:bCs/>
        </w:rPr>
        <w:t>Perkins &amp; Alexander (2013), Journal of Climate</w:t>
      </w:r>
    </w:p>
    <w:p w14:paraId="49DA40D2" w14:textId="7079AF8E" w:rsidR="00C56868" w:rsidRPr="00217A1C" w:rsidRDefault="00C56868" w:rsidP="006F1968">
      <w:pPr>
        <w:pStyle w:val="Paragraphedeliste"/>
        <w:ind w:left="360"/>
        <w:rPr>
          <w:rFonts w:ascii="Times New Roman" w:hAnsi="Times New Roman" w:cs="Times New Roman"/>
        </w:rPr>
      </w:pPr>
      <w:r w:rsidRPr="00217A1C">
        <w:rPr>
          <w:rFonts w:ascii="Times New Roman" w:hAnsi="Times New Roman" w:cs="Times New Roman"/>
        </w:rPr>
        <w:t>Les auteurs montrent que les indicateurs basés sur des seuils de température maximale sont robustes pour analyser l’évolution des vagues de chaleur.</w:t>
      </w:r>
    </w:p>
    <w:p w14:paraId="437BEDFD" w14:textId="77777777" w:rsidR="007703BB" w:rsidRPr="00217A1C" w:rsidRDefault="007703BB" w:rsidP="006F1968">
      <w:pPr>
        <w:pStyle w:val="Paragraphedeliste"/>
        <w:ind w:left="360"/>
        <w:rPr>
          <w:rFonts w:ascii="Times New Roman" w:hAnsi="Times New Roman" w:cs="Times New Roman"/>
        </w:rPr>
      </w:pPr>
    </w:p>
    <w:p w14:paraId="0FC4230C" w14:textId="77777777" w:rsidR="00C56868" w:rsidRPr="00217A1C" w:rsidRDefault="00C56868" w:rsidP="006F1968">
      <w:pPr>
        <w:pStyle w:val="Paragraphedeliste"/>
        <w:numPr>
          <w:ilvl w:val="0"/>
          <w:numId w:val="22"/>
        </w:numPr>
        <w:tabs>
          <w:tab w:val="clear" w:pos="720"/>
          <w:tab w:val="num" w:pos="360"/>
        </w:tabs>
        <w:ind w:left="360"/>
        <w:rPr>
          <w:rFonts w:ascii="Times New Roman" w:hAnsi="Times New Roman" w:cs="Times New Roman"/>
        </w:rPr>
      </w:pPr>
      <w:r w:rsidRPr="00217A1C">
        <w:rPr>
          <w:rFonts w:ascii="Times New Roman" w:hAnsi="Times New Roman" w:cs="Times New Roman"/>
          <w:b/>
          <w:bCs/>
        </w:rPr>
        <w:lastRenderedPageBreak/>
        <w:t>Santé publique France</w:t>
      </w:r>
      <w:r w:rsidRPr="00217A1C">
        <w:rPr>
          <w:rFonts w:ascii="Times New Roman" w:hAnsi="Times New Roman" w:cs="Times New Roman"/>
        </w:rPr>
        <w:br/>
        <w:t>Les vagues de chaleur sont associées à une surmortalité significative, notamment dans les zones urbaines et pour les populations vulnérables.</w:t>
      </w:r>
    </w:p>
    <w:p w14:paraId="728145AB" w14:textId="77777777" w:rsidR="00C56868" w:rsidRPr="00217A1C" w:rsidRDefault="00C56868" w:rsidP="007703BB">
      <w:pPr>
        <w:ind w:left="360"/>
        <w:jc w:val="both"/>
        <w:rPr>
          <w:rFonts w:ascii="Times New Roman" w:hAnsi="Times New Roman" w:cs="Times New Roman"/>
          <w:b/>
          <w:bCs/>
          <w:color w:val="0070C0"/>
        </w:rPr>
      </w:pPr>
      <w:r w:rsidRPr="00217A1C">
        <w:rPr>
          <w:rFonts w:ascii="Times New Roman" w:hAnsi="Times New Roman" w:cs="Times New Roman"/>
          <w:b/>
          <w:bCs/>
          <w:color w:val="0070C0"/>
        </w:rPr>
        <w:t>Travaux reliant vagues de chaleur et consommation énergétique</w:t>
      </w:r>
    </w:p>
    <w:p w14:paraId="645AA7CE" w14:textId="77777777" w:rsidR="00C56868" w:rsidRPr="00217A1C" w:rsidRDefault="00C56868" w:rsidP="006F1968">
      <w:pPr>
        <w:pStyle w:val="Paragraphedeliste"/>
        <w:numPr>
          <w:ilvl w:val="0"/>
          <w:numId w:val="22"/>
        </w:numPr>
        <w:tabs>
          <w:tab w:val="clear" w:pos="720"/>
          <w:tab w:val="num" w:pos="360"/>
        </w:tabs>
        <w:ind w:left="360"/>
        <w:rPr>
          <w:rFonts w:ascii="Times New Roman" w:hAnsi="Times New Roman" w:cs="Times New Roman"/>
        </w:rPr>
      </w:pPr>
      <w:r w:rsidRPr="00217A1C">
        <w:rPr>
          <w:rFonts w:ascii="Times New Roman" w:hAnsi="Times New Roman" w:cs="Times New Roman"/>
          <w:b/>
          <w:bCs/>
        </w:rPr>
        <w:t>IEA (2023), Cooling Report</w:t>
      </w:r>
      <w:r w:rsidRPr="00217A1C">
        <w:rPr>
          <w:rFonts w:ascii="Times New Roman" w:hAnsi="Times New Roman" w:cs="Times New Roman"/>
        </w:rPr>
        <w:br/>
        <w:t>Le refroidissement des bâtiments est identifié comme un moteur majeur de la croissance de la demande électrique lors des épisodes de chaleur.</w:t>
      </w:r>
    </w:p>
    <w:p w14:paraId="7428EE39" w14:textId="77777777" w:rsidR="00DF3673" w:rsidRPr="00217A1C" w:rsidRDefault="00DF3673" w:rsidP="006F1968">
      <w:pPr>
        <w:pStyle w:val="Paragraphedeliste"/>
        <w:ind w:left="360"/>
        <w:rPr>
          <w:rFonts w:ascii="Times New Roman" w:hAnsi="Times New Roman" w:cs="Times New Roman"/>
        </w:rPr>
      </w:pPr>
    </w:p>
    <w:p w14:paraId="04E47F41" w14:textId="77777777" w:rsidR="00C56868" w:rsidRPr="00217A1C" w:rsidRDefault="00C56868" w:rsidP="006F1968">
      <w:pPr>
        <w:pStyle w:val="Paragraphedeliste"/>
        <w:numPr>
          <w:ilvl w:val="0"/>
          <w:numId w:val="22"/>
        </w:numPr>
        <w:tabs>
          <w:tab w:val="clear" w:pos="720"/>
          <w:tab w:val="num" w:pos="360"/>
        </w:tabs>
        <w:ind w:left="360"/>
        <w:rPr>
          <w:rFonts w:ascii="Times New Roman" w:hAnsi="Times New Roman" w:cs="Times New Roman"/>
        </w:rPr>
      </w:pPr>
      <w:r w:rsidRPr="00217A1C">
        <w:rPr>
          <w:rFonts w:ascii="Times New Roman" w:hAnsi="Times New Roman" w:cs="Times New Roman"/>
          <w:b/>
          <w:bCs/>
        </w:rPr>
        <w:t>RTE (2024)</w:t>
      </w:r>
      <w:r w:rsidRPr="00217A1C">
        <w:rPr>
          <w:rFonts w:ascii="Times New Roman" w:hAnsi="Times New Roman" w:cs="Times New Roman"/>
        </w:rPr>
        <w:br/>
        <w:t>RTE souligne que chaque degré supplémentaire en période estivale entraîne une hausse mesurable de la consommation électrique liée à la climatisation</w:t>
      </w:r>
    </w:p>
    <w:p w14:paraId="3CE1DCCE" w14:textId="77777777" w:rsidR="00C56868" w:rsidRPr="00217A1C" w:rsidRDefault="00C56868" w:rsidP="00C56868">
      <w:pPr>
        <w:pStyle w:val="Paragraphedeliste"/>
        <w:jc w:val="both"/>
        <w:rPr>
          <w:rFonts w:ascii="Times New Roman" w:hAnsi="Times New Roman" w:cs="Times New Roman"/>
        </w:rPr>
      </w:pPr>
    </w:p>
    <w:p w14:paraId="76E293A4" w14:textId="728824C2" w:rsidR="00C56868" w:rsidRPr="00217A1C" w:rsidRDefault="00C56868" w:rsidP="007703BB">
      <w:pPr>
        <w:pStyle w:val="Paragraphedeliste"/>
        <w:ind w:left="0"/>
        <w:jc w:val="both"/>
        <w:rPr>
          <w:rFonts w:ascii="Times New Roman" w:hAnsi="Times New Roman" w:cs="Times New Roman"/>
        </w:rPr>
      </w:pPr>
      <w:r w:rsidRPr="00217A1C">
        <w:rPr>
          <w:rFonts w:ascii="Times New Roman" w:hAnsi="Times New Roman" w:cs="Times New Roman"/>
        </w:rPr>
        <w:t xml:space="preserve">Les indicateurs basés sur des seuils de Tmax sont largement utilisés dans la littérature pour relier </w:t>
      </w:r>
      <w:r w:rsidRPr="00217A1C">
        <w:rPr>
          <w:rFonts w:ascii="Times New Roman" w:hAnsi="Times New Roman" w:cs="Times New Roman"/>
          <w:b/>
          <w:bCs/>
        </w:rPr>
        <w:t>stress thermique</w:t>
      </w:r>
      <w:r w:rsidRPr="00217A1C">
        <w:rPr>
          <w:rFonts w:ascii="Times New Roman" w:hAnsi="Times New Roman" w:cs="Times New Roman"/>
        </w:rPr>
        <w:t xml:space="preserve">, </w:t>
      </w:r>
      <w:r w:rsidRPr="00217A1C">
        <w:rPr>
          <w:rFonts w:ascii="Times New Roman" w:hAnsi="Times New Roman" w:cs="Times New Roman"/>
          <w:b/>
          <w:bCs/>
        </w:rPr>
        <w:t>santé</w:t>
      </w:r>
      <w:r w:rsidRPr="00217A1C">
        <w:rPr>
          <w:rFonts w:ascii="Times New Roman" w:hAnsi="Times New Roman" w:cs="Times New Roman"/>
        </w:rPr>
        <w:t xml:space="preserve"> et </w:t>
      </w:r>
      <w:r w:rsidRPr="00217A1C">
        <w:rPr>
          <w:rFonts w:ascii="Times New Roman" w:hAnsi="Times New Roman" w:cs="Times New Roman"/>
          <w:b/>
          <w:bCs/>
        </w:rPr>
        <w:t>coûts énergétiques</w:t>
      </w:r>
      <w:r w:rsidRPr="00217A1C">
        <w:rPr>
          <w:rFonts w:ascii="Times New Roman" w:hAnsi="Times New Roman" w:cs="Times New Roman"/>
        </w:rPr>
        <w:t>, ce qui justifie leur usage dans une approche financière (OPEX/CAPEX).</w:t>
      </w:r>
    </w:p>
    <w:p w14:paraId="225F2EA1" w14:textId="77777777" w:rsidR="00AA0219" w:rsidRPr="00217A1C" w:rsidRDefault="00AA0219" w:rsidP="007703BB">
      <w:pPr>
        <w:pStyle w:val="Paragraphedeliste"/>
        <w:ind w:left="0"/>
        <w:jc w:val="both"/>
        <w:rPr>
          <w:rFonts w:ascii="Times New Roman" w:hAnsi="Times New Roman" w:cs="Times New Roman"/>
        </w:rPr>
      </w:pPr>
    </w:p>
    <w:p w14:paraId="7B15EAD2" w14:textId="77777777" w:rsidR="00AA0219" w:rsidRPr="00217A1C" w:rsidRDefault="00AA0219" w:rsidP="0089612B">
      <w:pPr>
        <w:pStyle w:val="Paragraphedeliste"/>
        <w:ind w:left="0"/>
        <w:jc w:val="center"/>
        <w:rPr>
          <w:rFonts w:ascii="Times New Roman" w:hAnsi="Times New Roman" w:cs="Times New Roman"/>
          <w:b/>
          <w:bCs/>
        </w:rPr>
      </w:pPr>
    </w:p>
    <w:p w14:paraId="1E0EC1C5" w14:textId="6109941A" w:rsidR="0089612B" w:rsidRPr="00217A1C" w:rsidRDefault="00686647" w:rsidP="0089612B">
      <w:pPr>
        <w:pStyle w:val="Paragraphedeliste"/>
        <w:numPr>
          <w:ilvl w:val="0"/>
          <w:numId w:val="2"/>
        </w:numPr>
        <w:jc w:val="center"/>
        <w:outlineLvl w:val="0"/>
        <w:rPr>
          <w:rFonts w:ascii="Times New Roman" w:hAnsi="Times New Roman" w:cs="Times New Roman"/>
          <w:b/>
          <w:bCs/>
          <w:color w:val="0070C0"/>
          <w:u w:val="single"/>
        </w:rPr>
      </w:pPr>
      <w:bookmarkStart w:id="4" w:name="_Toc221483386"/>
      <w:r w:rsidRPr="00217A1C">
        <w:rPr>
          <w:rFonts w:ascii="Times New Roman" w:hAnsi="Times New Roman" w:cs="Times New Roman"/>
          <w:b/>
          <w:bCs/>
          <w:color w:val="0070C0"/>
        </w:rPr>
        <w:t>C</w:t>
      </w:r>
      <w:r w:rsidR="00A80C10" w:rsidRPr="00217A1C">
        <w:rPr>
          <w:rFonts w:ascii="Times New Roman" w:hAnsi="Times New Roman" w:cs="Times New Roman"/>
          <w:b/>
          <w:bCs/>
          <w:color w:val="0070C0"/>
        </w:rPr>
        <w:t>ADRE METHODOLOGIQUE GENERAL</w:t>
      </w:r>
      <w:bookmarkEnd w:id="4"/>
    </w:p>
    <w:p w14:paraId="5D3EEEE9" w14:textId="77777777" w:rsidR="00E87C74" w:rsidRPr="00217A1C" w:rsidRDefault="00E87C74" w:rsidP="00E87C74">
      <w:pPr>
        <w:pStyle w:val="NormalWeb"/>
        <w:spacing w:line="276" w:lineRule="auto"/>
        <w:jc w:val="both"/>
      </w:pPr>
      <w:r w:rsidRPr="00217A1C">
        <w:t xml:space="preserve">L’objectif de ce projet est de développer une </w:t>
      </w:r>
      <w:r w:rsidRPr="00217A1C">
        <w:rPr>
          <w:rStyle w:val="lev"/>
          <w:rFonts w:eastAsiaTheme="majorEastAsia"/>
        </w:rPr>
        <w:t>méthodologie générique, robuste et pérenne</w:t>
      </w:r>
      <w:r w:rsidRPr="00217A1C">
        <w:t xml:space="preserve"> permettant d’analyser l’exposition d’un portefeuille d’actifs à différents risques climatiques physiques.</w:t>
      </w:r>
    </w:p>
    <w:p w14:paraId="52603F0E" w14:textId="77777777" w:rsidR="00E87C74" w:rsidRPr="00217A1C" w:rsidRDefault="00E87C74" w:rsidP="00E87C74">
      <w:pPr>
        <w:pStyle w:val="NormalWeb"/>
        <w:spacing w:line="276" w:lineRule="auto"/>
        <w:jc w:val="both"/>
      </w:pPr>
      <w:r w:rsidRPr="00217A1C">
        <w:t xml:space="preserve">La méthodologie proposée est conçue pour être </w:t>
      </w:r>
      <w:r w:rsidRPr="00217A1C">
        <w:rPr>
          <w:rStyle w:val="lev"/>
          <w:rFonts w:eastAsiaTheme="majorEastAsia"/>
        </w:rPr>
        <w:t>indépendante de la composition du portefeuille analysé</w:t>
      </w:r>
      <w:r w:rsidRPr="00217A1C">
        <w:t xml:space="preserve"> : elle peut être appliquée à tout portefeuille du même type que ceux fournis dans le cadre du Data Challenge, sans modification de la chaîne de calcul. Elle repose exclusivement sur des informations structurelles disponibles pour tout actif (localisation, secteur d’activité, encours, maturité) et sur des bases de données institutionnelles nationales de référence.</w:t>
      </w:r>
    </w:p>
    <w:p w14:paraId="515FD0D4" w14:textId="77777777" w:rsidR="00E87C74" w:rsidRPr="00217A1C" w:rsidRDefault="00E87C74" w:rsidP="00E87C74">
      <w:pPr>
        <w:pStyle w:val="NormalWeb"/>
        <w:spacing w:line="276" w:lineRule="auto"/>
        <w:jc w:val="both"/>
      </w:pPr>
      <w:r w:rsidRPr="00217A1C">
        <w:t xml:space="preserve">L’approche vise à produire des indicateurs de risque </w:t>
      </w:r>
      <w:r w:rsidRPr="00217A1C">
        <w:rPr>
          <w:rStyle w:val="lev"/>
          <w:rFonts w:eastAsiaTheme="majorEastAsia"/>
        </w:rPr>
        <w:t>comparables entre portefeuilles, entre actifs et dans le temps</w:t>
      </w:r>
      <w:r w:rsidRPr="00217A1C">
        <w:t>. Elle est ainsi conçue pour fonctionner à la fois dans l’état climatique actuel et dans un contexte de changement climatique, en intégrant explicitement des projections climatiques issues de la plateforme DRIAS pour différents horizons temporels.</w:t>
      </w:r>
    </w:p>
    <w:p w14:paraId="63DB3F90" w14:textId="77777777" w:rsidR="00E87C74" w:rsidRPr="00217A1C" w:rsidRDefault="00E87C74" w:rsidP="00E87C74">
      <w:pPr>
        <w:pStyle w:val="NormalWeb"/>
        <w:spacing w:line="276" w:lineRule="auto"/>
        <w:jc w:val="both"/>
      </w:pPr>
      <w:r w:rsidRPr="00217A1C">
        <w:t xml:space="preserve">Enfin, la méthodologie est pensée comme une chaîne de traitement </w:t>
      </w:r>
      <w:r w:rsidRPr="00217A1C">
        <w:rPr>
          <w:rStyle w:val="lev"/>
          <w:rFonts w:eastAsiaTheme="majorEastAsia"/>
        </w:rPr>
        <w:t>reproductible et évolutive</w:t>
      </w:r>
      <w:r w:rsidRPr="00217A1C">
        <w:t>, permettant une mise à jour régulière des résultats à mesure que de nouvelles données climatiques ou de nouveaux actifs deviennent disponibles.</w:t>
      </w:r>
    </w:p>
    <w:p w14:paraId="641F2ABB" w14:textId="0EBABAF9" w:rsidR="00044C4E" w:rsidRPr="00217A1C" w:rsidRDefault="00044C4E" w:rsidP="00E87C74">
      <w:pPr>
        <w:pStyle w:val="NormalWeb"/>
        <w:spacing w:line="276" w:lineRule="auto"/>
        <w:jc w:val="both"/>
      </w:pPr>
      <w:r w:rsidRPr="00217A1C">
        <w:t>La section suivante détaille les données mobilisées et la maille géographique retenue, avant de présenter pas à pas la construction des scores de risque climatique, de l’échelle communale à l’échelle du portefeuille.</w:t>
      </w:r>
    </w:p>
    <w:p w14:paraId="2495286A" w14:textId="6EA6F3CB" w:rsidR="00A80C10" w:rsidRPr="00217A1C" w:rsidRDefault="00A80C10" w:rsidP="007D560B">
      <w:pPr>
        <w:pStyle w:val="Paragraphedeliste"/>
        <w:ind w:left="0"/>
        <w:jc w:val="both"/>
        <w:rPr>
          <w:rFonts w:ascii="Times New Roman" w:hAnsi="Times New Roman" w:cs="Times New Roman"/>
        </w:rPr>
      </w:pPr>
    </w:p>
    <w:p w14:paraId="43CD0994" w14:textId="3ABBDDE3" w:rsidR="00582F63" w:rsidRPr="00217A1C" w:rsidRDefault="00D31BAC" w:rsidP="00582F63">
      <w:pPr>
        <w:pStyle w:val="Paragraphedeliste"/>
        <w:numPr>
          <w:ilvl w:val="0"/>
          <w:numId w:val="45"/>
        </w:numPr>
        <w:spacing w:before="100" w:beforeAutospacing="1" w:after="100" w:afterAutospacing="1" w:line="240" w:lineRule="auto"/>
        <w:outlineLvl w:val="1"/>
        <w:rPr>
          <w:rFonts w:ascii="Times New Roman" w:eastAsia="Times New Roman" w:hAnsi="Times New Roman" w:cs="Times New Roman"/>
          <w:b/>
          <w:bCs/>
          <w:color w:val="0070C0"/>
          <w:kern w:val="0"/>
          <w:lang w:eastAsia="fr-FR"/>
          <w14:ligatures w14:val="none"/>
        </w:rPr>
      </w:pPr>
      <w:bookmarkStart w:id="5" w:name="_Toc221483387"/>
      <w:r w:rsidRPr="00217A1C">
        <w:rPr>
          <w:rFonts w:ascii="Times New Roman" w:eastAsia="Times New Roman" w:hAnsi="Times New Roman" w:cs="Times New Roman"/>
          <w:b/>
          <w:bCs/>
          <w:color w:val="0070C0"/>
          <w:kern w:val="0"/>
          <w:lang w:eastAsia="fr-FR"/>
          <w14:ligatures w14:val="none"/>
        </w:rPr>
        <w:t>DONNEES DE BASE ET MAILLE GEOGRAPHIQUE</w:t>
      </w:r>
      <w:bookmarkEnd w:id="5"/>
    </w:p>
    <w:p w14:paraId="5A7F807B" w14:textId="77777777" w:rsidR="004D2030" w:rsidRPr="00217A1C" w:rsidRDefault="004D2030" w:rsidP="004D2030">
      <w:pPr>
        <w:pStyle w:val="Paragraphedeliste"/>
        <w:spacing w:before="100" w:beforeAutospacing="1" w:after="100" w:afterAutospacing="1" w:line="240" w:lineRule="auto"/>
        <w:ind w:left="2160"/>
        <w:rPr>
          <w:rFonts w:ascii="Times New Roman" w:eastAsia="Times New Roman" w:hAnsi="Times New Roman" w:cs="Times New Roman"/>
          <w:b/>
          <w:bCs/>
          <w:color w:val="0070C0"/>
          <w:kern w:val="0"/>
          <w:lang w:eastAsia="fr-FR"/>
          <w14:ligatures w14:val="none"/>
        </w:rPr>
      </w:pPr>
    </w:p>
    <w:p w14:paraId="3AE6DA37" w14:textId="66EC806C" w:rsidR="00582F63" w:rsidRPr="00217A1C" w:rsidRDefault="00582F63" w:rsidP="00E01AF0">
      <w:pPr>
        <w:pStyle w:val="Paragraphedeliste"/>
        <w:spacing w:before="100" w:beforeAutospacing="1" w:after="100" w:afterAutospacing="1" w:line="276" w:lineRule="auto"/>
        <w:ind w:left="0"/>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La méthodologie repose sur un ensemble de données homogènes et institutionnelles, permettant de caractériser à la fois les aléas climatiques, l’exposition géographique des actifs et certaines dimensions structurelles de vulnérabilité. Le choix des données vise à garantir la robustesse, la comparabilité et la pérennité de l’analyse dans le temps.</w:t>
      </w:r>
    </w:p>
    <w:p w14:paraId="7E2E1E00" w14:textId="77777777" w:rsidR="006970CE" w:rsidRPr="00217A1C" w:rsidRDefault="006970CE" w:rsidP="00582F63">
      <w:pPr>
        <w:pStyle w:val="Titre2"/>
        <w:rPr>
          <w:rFonts w:ascii="Times New Roman" w:eastAsia="Times New Roman" w:hAnsi="Times New Roman" w:cs="Times New Roman"/>
          <w:b/>
          <w:bCs/>
          <w:color w:val="0070C0"/>
          <w:kern w:val="0"/>
          <w:sz w:val="24"/>
          <w:szCs w:val="24"/>
          <w:lang w:eastAsia="fr-FR"/>
          <w14:ligatures w14:val="none"/>
        </w:rPr>
      </w:pPr>
      <w:bookmarkStart w:id="6" w:name="_Toc221483388"/>
      <w:r w:rsidRPr="00217A1C">
        <w:rPr>
          <w:rFonts w:ascii="Times New Roman" w:eastAsia="Times New Roman" w:hAnsi="Times New Roman" w:cs="Times New Roman"/>
          <w:b/>
          <w:bCs/>
          <w:color w:val="0070C0"/>
          <w:kern w:val="0"/>
          <w:sz w:val="24"/>
          <w:szCs w:val="24"/>
          <w:lang w:eastAsia="fr-FR"/>
          <w14:ligatures w14:val="none"/>
        </w:rPr>
        <w:t>1.1. Maille d’analyse</w:t>
      </w:r>
      <w:bookmarkEnd w:id="6"/>
    </w:p>
    <w:p w14:paraId="58B13C44" w14:textId="77777777" w:rsidR="00582F63" w:rsidRPr="00217A1C" w:rsidRDefault="00582F63" w:rsidP="00E01AF0">
      <w:pPr>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 xml:space="preserve">L’analyse est conduite à la </w:t>
      </w:r>
      <w:r w:rsidRPr="00217A1C">
        <w:rPr>
          <w:rFonts w:ascii="Times New Roman" w:eastAsia="Times New Roman" w:hAnsi="Times New Roman" w:cs="Times New Roman"/>
          <w:b/>
          <w:bCs/>
          <w:kern w:val="0"/>
          <w:lang w:eastAsia="fr-FR"/>
          <w14:ligatures w14:val="none"/>
        </w:rPr>
        <w:t>maille communale métropolitaine</w:t>
      </w:r>
      <w:r w:rsidRPr="00217A1C">
        <w:rPr>
          <w:rFonts w:ascii="Times New Roman" w:eastAsia="Times New Roman" w:hAnsi="Times New Roman" w:cs="Times New Roman"/>
          <w:kern w:val="0"/>
          <w:lang w:eastAsia="fr-FR"/>
          <w14:ligatures w14:val="none"/>
        </w:rPr>
        <w:t xml:space="preserve">, à partir de la base </w:t>
      </w:r>
      <w:r w:rsidRPr="00217A1C">
        <w:rPr>
          <w:rFonts w:ascii="Times New Roman" w:eastAsia="Times New Roman" w:hAnsi="Times New Roman" w:cs="Times New Roman"/>
          <w:b/>
          <w:bCs/>
          <w:kern w:val="0"/>
          <w:lang w:eastAsia="fr-FR"/>
          <w14:ligatures w14:val="none"/>
        </w:rPr>
        <w:t>ADMIN-EXPRESS – COMMUNE.shp</w:t>
      </w:r>
      <w:r w:rsidRPr="00217A1C">
        <w:rPr>
          <w:rFonts w:ascii="Times New Roman" w:eastAsia="Times New Roman" w:hAnsi="Times New Roman" w:cs="Times New Roman"/>
          <w:kern w:val="0"/>
          <w:lang w:eastAsia="fr-FR"/>
          <w14:ligatures w14:val="none"/>
        </w:rPr>
        <w:t xml:space="preserve"> fournie par l’IGN.</w:t>
      </w:r>
    </w:p>
    <w:p w14:paraId="2261E574" w14:textId="77777777" w:rsidR="00582F63" w:rsidRPr="00217A1C" w:rsidRDefault="00582F63" w:rsidP="00E01AF0">
      <w:pPr>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Ce choix repose sur plusieurs considérations méthodologiques :</w:t>
      </w:r>
    </w:p>
    <w:p w14:paraId="20AC6A6F" w14:textId="3205A580" w:rsidR="00582F63" w:rsidRPr="00217A1C" w:rsidRDefault="00582F63" w:rsidP="00E01AF0">
      <w:pPr>
        <w:pStyle w:val="Paragraphedeliste"/>
        <w:numPr>
          <w:ilvl w:val="0"/>
          <w:numId w:val="1"/>
        </w:numPr>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 xml:space="preserve">la commune constitue l’unité géographique la plus fine pour laquelle des </w:t>
      </w:r>
      <w:r w:rsidRPr="00217A1C">
        <w:rPr>
          <w:rFonts w:ascii="Times New Roman" w:eastAsia="Times New Roman" w:hAnsi="Times New Roman" w:cs="Times New Roman"/>
          <w:b/>
          <w:bCs/>
          <w:kern w:val="0"/>
          <w:lang w:eastAsia="fr-FR"/>
          <w14:ligatures w14:val="none"/>
        </w:rPr>
        <w:t>données climatiques, réglementaires et administratives homogènes</w:t>
      </w:r>
      <w:r w:rsidRPr="00217A1C">
        <w:rPr>
          <w:rFonts w:ascii="Times New Roman" w:eastAsia="Times New Roman" w:hAnsi="Times New Roman" w:cs="Times New Roman"/>
          <w:kern w:val="0"/>
          <w:lang w:eastAsia="fr-FR"/>
          <w14:ligatures w14:val="none"/>
        </w:rPr>
        <w:t xml:space="preserve"> sont disponibles à l’échelle nationale ;</w:t>
      </w:r>
    </w:p>
    <w:p w14:paraId="117BEF41" w14:textId="0B405800" w:rsidR="00582F63" w:rsidRPr="00217A1C" w:rsidRDefault="00582F63" w:rsidP="00E01AF0">
      <w:pPr>
        <w:pStyle w:val="Paragraphedeliste"/>
        <w:numPr>
          <w:ilvl w:val="0"/>
          <w:numId w:val="1"/>
        </w:numPr>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 xml:space="preserve">elle permet un </w:t>
      </w:r>
      <w:r w:rsidRPr="00217A1C">
        <w:rPr>
          <w:rFonts w:ascii="Times New Roman" w:eastAsia="Times New Roman" w:hAnsi="Times New Roman" w:cs="Times New Roman"/>
          <w:b/>
          <w:bCs/>
          <w:kern w:val="0"/>
          <w:lang w:eastAsia="fr-FR"/>
          <w14:ligatures w14:val="none"/>
        </w:rPr>
        <w:t>rattachement direct et non ambigu des actifs</w:t>
      </w:r>
      <w:r w:rsidRPr="00217A1C">
        <w:rPr>
          <w:rFonts w:ascii="Times New Roman" w:eastAsia="Times New Roman" w:hAnsi="Times New Roman" w:cs="Times New Roman"/>
          <w:kern w:val="0"/>
          <w:lang w:eastAsia="fr-FR"/>
          <w14:ligatures w14:val="none"/>
        </w:rPr>
        <w:t xml:space="preserve"> via le code INSEE, y compris pour les portefeuilles multi-sites ;</w:t>
      </w:r>
    </w:p>
    <w:p w14:paraId="5A965CAA" w14:textId="12BF0E6C" w:rsidR="00582F63" w:rsidRPr="00217A1C" w:rsidRDefault="00582F63" w:rsidP="00E01AF0">
      <w:pPr>
        <w:pStyle w:val="Paragraphedeliste"/>
        <w:numPr>
          <w:ilvl w:val="0"/>
          <w:numId w:val="1"/>
        </w:numPr>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 xml:space="preserve">elle offre un compromis pertinent entre </w:t>
      </w:r>
      <w:r w:rsidRPr="00217A1C">
        <w:rPr>
          <w:rFonts w:ascii="Times New Roman" w:eastAsia="Times New Roman" w:hAnsi="Times New Roman" w:cs="Times New Roman"/>
          <w:b/>
          <w:bCs/>
          <w:kern w:val="0"/>
          <w:lang w:eastAsia="fr-FR"/>
          <w14:ligatures w14:val="none"/>
        </w:rPr>
        <w:t>précision spatiale</w:t>
      </w:r>
      <w:r w:rsidRPr="00217A1C">
        <w:rPr>
          <w:rFonts w:ascii="Times New Roman" w:eastAsia="Times New Roman" w:hAnsi="Times New Roman" w:cs="Times New Roman"/>
          <w:kern w:val="0"/>
          <w:lang w:eastAsia="fr-FR"/>
          <w14:ligatures w14:val="none"/>
        </w:rPr>
        <w:t xml:space="preserve">, </w:t>
      </w:r>
      <w:r w:rsidRPr="00217A1C">
        <w:rPr>
          <w:rFonts w:ascii="Times New Roman" w:eastAsia="Times New Roman" w:hAnsi="Times New Roman" w:cs="Times New Roman"/>
          <w:b/>
          <w:bCs/>
          <w:kern w:val="0"/>
          <w:lang w:eastAsia="fr-FR"/>
          <w14:ligatures w14:val="none"/>
        </w:rPr>
        <w:t>disponibilité des données</w:t>
      </w:r>
      <w:r w:rsidRPr="00217A1C">
        <w:rPr>
          <w:rFonts w:ascii="Times New Roman" w:eastAsia="Times New Roman" w:hAnsi="Times New Roman" w:cs="Times New Roman"/>
          <w:kern w:val="0"/>
          <w:lang w:eastAsia="fr-FR"/>
          <w14:ligatures w14:val="none"/>
        </w:rPr>
        <w:t xml:space="preserve"> et </w:t>
      </w:r>
      <w:r w:rsidRPr="00217A1C">
        <w:rPr>
          <w:rFonts w:ascii="Times New Roman" w:eastAsia="Times New Roman" w:hAnsi="Times New Roman" w:cs="Times New Roman"/>
          <w:b/>
          <w:bCs/>
          <w:kern w:val="0"/>
          <w:lang w:eastAsia="fr-FR"/>
          <w14:ligatures w14:val="none"/>
        </w:rPr>
        <w:t>applicabilité opérationnelle</w:t>
      </w:r>
      <w:r w:rsidRPr="00217A1C">
        <w:rPr>
          <w:rFonts w:ascii="Times New Roman" w:eastAsia="Times New Roman" w:hAnsi="Times New Roman" w:cs="Times New Roman"/>
          <w:kern w:val="0"/>
          <w:lang w:eastAsia="fr-FR"/>
          <w14:ligatures w14:val="none"/>
        </w:rPr>
        <w:t>.</w:t>
      </w:r>
    </w:p>
    <w:p w14:paraId="556DCD9C" w14:textId="77777777" w:rsidR="00582F63" w:rsidRPr="00217A1C" w:rsidRDefault="00582F63" w:rsidP="00E01AF0">
      <w:pPr>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La maille communale permet ainsi de capter des contrastes territoriaux significatifs tout en restant compatible avec une approche générique applicable à différents portefeuilles.</w:t>
      </w:r>
    </w:p>
    <w:p w14:paraId="56A3FA61" w14:textId="77777777" w:rsidR="009752C7" w:rsidRPr="00217A1C" w:rsidRDefault="009752C7" w:rsidP="00582F63">
      <w:pPr>
        <w:rPr>
          <w:rFonts w:ascii="Times New Roman" w:eastAsia="Times New Roman" w:hAnsi="Times New Roman" w:cs="Times New Roman"/>
          <w:kern w:val="0"/>
          <w:lang w:eastAsia="fr-FR"/>
          <w14:ligatures w14:val="none"/>
        </w:rPr>
      </w:pPr>
    </w:p>
    <w:p w14:paraId="218A4BFE" w14:textId="0EC2BC8D" w:rsidR="009752C7" w:rsidRPr="00217A1C" w:rsidRDefault="009752C7" w:rsidP="00582F63">
      <w:pPr>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 xml:space="preserve">          </w:t>
      </w:r>
      <w:r w:rsidRPr="00217A1C">
        <w:rPr>
          <w:rFonts w:ascii="Times New Roman" w:hAnsi="Times New Roman" w:cs="Times New Roman"/>
          <w:noProof/>
        </w:rPr>
        <w:drawing>
          <wp:inline distT="0" distB="0" distL="0" distR="0" wp14:anchorId="1394CE38" wp14:editId="52C6ABFB">
            <wp:extent cx="4100362" cy="369945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41711" cy="3736761"/>
                    </a:xfrm>
                    <a:prstGeom prst="rect">
                      <a:avLst/>
                    </a:prstGeom>
                    <a:noFill/>
                    <a:ln>
                      <a:noFill/>
                    </a:ln>
                  </pic:spPr>
                </pic:pic>
              </a:graphicData>
            </a:graphic>
          </wp:inline>
        </w:drawing>
      </w:r>
    </w:p>
    <w:p w14:paraId="2B7D4DD2" w14:textId="202C438D" w:rsidR="00C74436" w:rsidRPr="00217A1C" w:rsidRDefault="00490400" w:rsidP="009752C7">
      <w:pPr>
        <w:jc w:val="center"/>
        <w:rPr>
          <w:rFonts w:ascii="Times New Roman" w:eastAsia="Times New Roman" w:hAnsi="Times New Roman" w:cs="Times New Roman"/>
          <w:i/>
          <w:iCs/>
          <w:kern w:val="0"/>
          <w:lang w:eastAsia="fr-FR"/>
          <w14:ligatures w14:val="none"/>
        </w:rPr>
      </w:pPr>
      <w:r w:rsidRPr="00217A1C">
        <w:rPr>
          <w:rFonts w:ascii="Times New Roman" w:eastAsia="Times New Roman" w:hAnsi="Times New Roman" w:cs="Times New Roman"/>
          <w:i/>
          <w:iCs/>
          <w:kern w:val="0"/>
          <w:u w:val="single"/>
          <w:lang w:eastAsia="fr-FR"/>
          <w14:ligatures w14:val="none"/>
        </w:rPr>
        <w:lastRenderedPageBreak/>
        <w:t xml:space="preserve">Figure </w:t>
      </w:r>
      <w:r w:rsidR="00C74436" w:rsidRPr="00217A1C">
        <w:rPr>
          <w:rFonts w:ascii="Times New Roman" w:eastAsia="Times New Roman" w:hAnsi="Times New Roman" w:cs="Times New Roman"/>
          <w:i/>
          <w:iCs/>
          <w:kern w:val="0"/>
          <w:u w:val="single"/>
          <w:lang w:eastAsia="fr-FR"/>
          <w14:ligatures w14:val="none"/>
        </w:rPr>
        <w:t>1 :</w:t>
      </w:r>
      <w:r w:rsidR="00C74436" w:rsidRPr="00217A1C">
        <w:rPr>
          <w:rFonts w:ascii="Times New Roman" w:eastAsia="Times New Roman" w:hAnsi="Times New Roman" w:cs="Times New Roman"/>
          <w:i/>
          <w:iCs/>
          <w:kern w:val="0"/>
          <w:lang w:eastAsia="fr-FR"/>
          <w14:ligatures w14:val="none"/>
        </w:rPr>
        <w:t xml:space="preserve"> Carte de la maille communale (ADMIN – EXPRESS IGN)</w:t>
      </w:r>
    </w:p>
    <w:p w14:paraId="127FF449" w14:textId="13F81E4F" w:rsidR="00C74436" w:rsidRPr="00217A1C" w:rsidRDefault="00C74436" w:rsidP="00C74436">
      <w:pPr>
        <w:jc w:val="center"/>
        <w:rPr>
          <w:rFonts w:ascii="Times New Roman" w:eastAsia="Times New Roman" w:hAnsi="Times New Roman" w:cs="Times New Roman"/>
          <w:i/>
          <w:iCs/>
          <w:kern w:val="0"/>
          <w:lang w:eastAsia="fr-FR"/>
          <w14:ligatures w14:val="none"/>
        </w:rPr>
      </w:pPr>
      <w:r w:rsidRPr="00217A1C">
        <w:rPr>
          <w:rFonts w:ascii="Times New Roman" w:eastAsia="Times New Roman" w:hAnsi="Times New Roman" w:cs="Times New Roman"/>
          <w:i/>
          <w:iCs/>
          <w:kern w:val="0"/>
          <w:lang w:eastAsia="fr-FR"/>
          <w14:ligatures w14:val="none"/>
        </w:rPr>
        <w:t>Cette carte illustre la maille communale retenue comme unité d’analyse, compatible avec les données climatiques (DRIAS), réglementaires (Géorisques) et les informations portefeuille</w:t>
      </w:r>
    </w:p>
    <w:p w14:paraId="5A632A81" w14:textId="77777777" w:rsidR="006970CE" w:rsidRPr="00217A1C" w:rsidRDefault="006970CE" w:rsidP="00626F35">
      <w:pPr>
        <w:pStyle w:val="Titre2"/>
        <w:rPr>
          <w:rFonts w:ascii="Times New Roman" w:eastAsia="Times New Roman" w:hAnsi="Times New Roman" w:cs="Times New Roman"/>
          <w:b/>
          <w:bCs/>
          <w:color w:val="0070C0"/>
          <w:kern w:val="0"/>
          <w:sz w:val="24"/>
          <w:szCs w:val="24"/>
          <w:lang w:eastAsia="fr-FR"/>
          <w14:ligatures w14:val="none"/>
        </w:rPr>
      </w:pPr>
      <w:bookmarkStart w:id="7" w:name="_Toc221483389"/>
      <w:r w:rsidRPr="00217A1C">
        <w:rPr>
          <w:rFonts w:ascii="Times New Roman" w:eastAsia="Times New Roman" w:hAnsi="Times New Roman" w:cs="Times New Roman"/>
          <w:b/>
          <w:bCs/>
          <w:color w:val="0070C0"/>
          <w:kern w:val="0"/>
          <w:sz w:val="24"/>
          <w:szCs w:val="24"/>
          <w:lang w:eastAsia="fr-FR"/>
          <w14:ligatures w14:val="none"/>
        </w:rPr>
        <w:t>1.2. Sources de données mobilisées</w:t>
      </w:r>
      <w:bookmarkEnd w:id="7"/>
    </w:p>
    <w:p w14:paraId="7380DA6C" w14:textId="77777777" w:rsidR="005B20EF" w:rsidRPr="00217A1C" w:rsidRDefault="005B20EF" w:rsidP="005B20EF">
      <w:pPr>
        <w:pStyle w:val="NormalWeb"/>
        <w:spacing w:line="276" w:lineRule="auto"/>
      </w:pPr>
      <w:r w:rsidRPr="00217A1C">
        <w:t xml:space="preserve">La méthodologie s’appuie exclusivement sur des </w:t>
      </w:r>
      <w:r w:rsidRPr="00217A1C">
        <w:rPr>
          <w:rStyle w:val="lev"/>
          <w:rFonts w:eastAsiaTheme="majorEastAsia"/>
        </w:rPr>
        <w:t>sources publiques et institutionnelles de référence</w:t>
      </w:r>
      <w:r w:rsidRPr="00217A1C">
        <w:t>, reconnues pour leur usage opérationnel et leur stabilité dans le temps.</w:t>
      </w:r>
    </w:p>
    <w:p w14:paraId="31485CB8" w14:textId="757C87A4" w:rsidR="005B20EF" w:rsidRPr="00217A1C" w:rsidRDefault="005B20EF" w:rsidP="009E5AE6">
      <w:pPr>
        <w:pStyle w:val="NormalWeb"/>
        <w:spacing w:line="276" w:lineRule="auto"/>
      </w:pPr>
      <w:r w:rsidRPr="00217A1C">
        <w:rPr>
          <w:rStyle w:val="lev"/>
          <w:rFonts w:eastAsiaTheme="majorEastAsia"/>
        </w:rPr>
        <w:t>Projections climatiques (DRIAS / Météo-France)</w:t>
      </w:r>
      <w:r w:rsidR="009E5AE6" w:rsidRPr="00217A1C">
        <w:rPr>
          <w:rStyle w:val="lev"/>
          <w:rFonts w:eastAsiaTheme="majorEastAsia"/>
        </w:rPr>
        <w:t> :</w:t>
      </w:r>
      <w:r w:rsidR="009E5AE6" w:rsidRPr="00217A1C">
        <w:t xml:space="preserve"> </w:t>
      </w:r>
      <w:r w:rsidRPr="00217A1C">
        <w:t xml:space="preserve">Les aléas climatiques sont caractérisés à partir des indicateurs fournis par la plateforme DRIAS, issus des modèles climatiques régionaux de Météo-France. Les indicateurs mobilisés couvrent les principaux phénomènes étudiés (température, précipitations, sécheresse, danger feu) et sont extraits sur la grille France (8 981 points), pour plusieurs scénarios et horizons temporels. Cette approche permet d’intégrer explicitement la </w:t>
      </w:r>
      <w:r w:rsidRPr="00217A1C">
        <w:rPr>
          <w:rStyle w:val="lev"/>
          <w:rFonts w:eastAsiaTheme="majorEastAsia"/>
        </w:rPr>
        <w:t>dimension prospective du risque climatique</w:t>
      </w:r>
      <w:r w:rsidRPr="00217A1C">
        <w:t>.</w:t>
      </w:r>
    </w:p>
    <w:p w14:paraId="4019BF82" w14:textId="10625D7C" w:rsidR="005B20EF" w:rsidRPr="00217A1C" w:rsidRDefault="005B20EF" w:rsidP="009E5AE6">
      <w:pPr>
        <w:pStyle w:val="NormalWeb"/>
        <w:spacing w:line="276" w:lineRule="auto"/>
        <w:jc w:val="both"/>
      </w:pPr>
      <w:r w:rsidRPr="00217A1C">
        <w:rPr>
          <w:rStyle w:val="lev"/>
          <w:rFonts w:eastAsiaTheme="majorEastAsia"/>
        </w:rPr>
        <w:t>Risque de retrait-gonflement des argiles (RGA)</w:t>
      </w:r>
      <w:r w:rsidR="009E5AE6" w:rsidRPr="00217A1C">
        <w:rPr>
          <w:rStyle w:val="lev"/>
          <w:rFonts w:eastAsiaTheme="majorEastAsia"/>
        </w:rPr>
        <w:t> </w:t>
      </w:r>
      <w:r w:rsidR="009E5AE6" w:rsidRPr="00217A1C">
        <w:t xml:space="preserve">: </w:t>
      </w:r>
      <w:r w:rsidRPr="00217A1C">
        <w:t xml:space="preserve">Le risque géotechnique est appréhendé à partir du shapefile national </w:t>
      </w:r>
      <w:r w:rsidRPr="00217A1C">
        <w:rPr>
          <w:rStyle w:val="Accentuation"/>
          <w:rFonts w:eastAsiaTheme="majorEastAsia"/>
        </w:rPr>
        <w:t>ExpoArgile_Fxx_L93.shp</w:t>
      </w:r>
      <w:r w:rsidRPr="00217A1C">
        <w:t xml:space="preserve"> (Géorisques), qui fournit des niveaux d’exposition homogènes sur l’ensemble du territoire. Ce jeu de données permet d’identifier les zones où les variations d’humidité des sols argileux constituent un facteur de vulnérabilité structurelle du bâti.</w:t>
      </w:r>
    </w:p>
    <w:p w14:paraId="36D4AEB3" w14:textId="094ED293" w:rsidR="005B20EF" w:rsidRPr="00217A1C" w:rsidRDefault="005B20EF" w:rsidP="009E5AE6">
      <w:pPr>
        <w:pStyle w:val="NormalWeb"/>
        <w:spacing w:line="276" w:lineRule="auto"/>
        <w:jc w:val="both"/>
      </w:pPr>
      <w:r w:rsidRPr="00217A1C">
        <w:rPr>
          <w:rStyle w:val="lev"/>
          <w:rFonts w:eastAsiaTheme="majorEastAsia"/>
        </w:rPr>
        <w:t>Risque d’inondation réglementaire</w:t>
      </w:r>
      <w:r w:rsidR="009E5AE6" w:rsidRPr="00217A1C">
        <w:t xml:space="preserve"> : </w:t>
      </w:r>
      <w:r w:rsidRPr="00217A1C">
        <w:t xml:space="preserve">L’exposition aux inondations est caractérisée à partir du shapefile </w:t>
      </w:r>
      <w:r w:rsidRPr="00217A1C">
        <w:rPr>
          <w:rStyle w:val="Accentuation"/>
          <w:rFonts w:eastAsiaTheme="majorEastAsia"/>
        </w:rPr>
        <w:t>n_commune.shp</w:t>
      </w:r>
      <w:r w:rsidRPr="00217A1C">
        <w:t xml:space="preserve"> (Géorisques), identifiant les communes situées en zonage d’inondation et en Territoires à Risque Important d’Inondation (TRI). Ces données constituent une référence réglementaire et socio-économique pour l’évaluation de l’exposition actuelle.</w:t>
      </w:r>
    </w:p>
    <w:p w14:paraId="183EE604" w14:textId="5FD63E33" w:rsidR="005B20EF" w:rsidRPr="00217A1C" w:rsidRDefault="005B20EF" w:rsidP="009E5AE6">
      <w:pPr>
        <w:pStyle w:val="NormalWeb"/>
        <w:spacing w:line="276" w:lineRule="auto"/>
        <w:jc w:val="both"/>
      </w:pPr>
      <w:r w:rsidRPr="00217A1C">
        <w:rPr>
          <w:rStyle w:val="lev"/>
          <w:rFonts w:eastAsiaTheme="majorEastAsia"/>
        </w:rPr>
        <w:t>Occupation du sol (Copernicus – CORINE Land Cover)</w:t>
      </w:r>
      <w:r w:rsidR="009E5AE6" w:rsidRPr="00217A1C">
        <w:t xml:space="preserve"> : </w:t>
      </w:r>
      <w:r w:rsidRPr="00217A1C">
        <w:t>Les données d’occupation du sol issues de CORINE Land Cover sont utilisées afin d’identifier les surfaces forestières et naturelles. Elles permettent d’affiner l’exposition des actifs aux feux de forêts en intégrant la proximité effective de zones combustibles.</w:t>
      </w:r>
    </w:p>
    <w:p w14:paraId="400AEAE4" w14:textId="704A67E1" w:rsidR="005B20EF" w:rsidRPr="00217A1C" w:rsidRDefault="005B20EF" w:rsidP="009E5AE6">
      <w:pPr>
        <w:pStyle w:val="NormalWeb"/>
        <w:spacing w:line="276" w:lineRule="auto"/>
        <w:jc w:val="both"/>
      </w:pPr>
      <w:r w:rsidRPr="00217A1C">
        <w:rPr>
          <w:rStyle w:val="lev"/>
          <w:rFonts w:eastAsiaTheme="majorEastAsia"/>
        </w:rPr>
        <w:t>Données portefeuilles</w:t>
      </w:r>
      <w:r w:rsidR="009E5AE6" w:rsidRPr="00217A1C">
        <w:t xml:space="preserve"> : </w:t>
      </w:r>
      <w:r w:rsidRPr="00217A1C">
        <w:t>Enfin, les données propres aux portefeuilles analysés comprennent, pour chaque actif, au minimum : un identifiant, la commune de localisation, le secteur d’activité (code NACE), l’encours financier associé et la maturité résiduelle. Ces informations constituent la base nécessaire pour la prise en compte de la vulnérabilité sectorielle et de l’horizon temporel.</w:t>
      </w:r>
    </w:p>
    <w:p w14:paraId="41CC7D06" w14:textId="77777777" w:rsidR="00E01AF0" w:rsidRPr="00217A1C" w:rsidRDefault="00E01AF0" w:rsidP="009E5AE6">
      <w:pPr>
        <w:pStyle w:val="NormalWeb"/>
        <w:spacing w:line="276" w:lineRule="auto"/>
        <w:jc w:val="both"/>
      </w:pPr>
    </w:p>
    <w:p w14:paraId="2A360F40" w14:textId="77777777" w:rsidR="00E01AF0" w:rsidRPr="00217A1C" w:rsidRDefault="00E01AF0" w:rsidP="009E5AE6">
      <w:pPr>
        <w:pStyle w:val="NormalWeb"/>
        <w:spacing w:line="276" w:lineRule="auto"/>
        <w:jc w:val="both"/>
      </w:pPr>
    </w:p>
    <w:p w14:paraId="437B6F76" w14:textId="77777777" w:rsidR="00E01AF0" w:rsidRPr="00217A1C" w:rsidRDefault="00E01AF0" w:rsidP="009E5AE6">
      <w:pPr>
        <w:pStyle w:val="NormalWeb"/>
        <w:spacing w:line="276" w:lineRule="auto"/>
        <w:jc w:val="both"/>
      </w:pPr>
    </w:p>
    <w:p w14:paraId="7A96C4EB" w14:textId="4B073642" w:rsidR="00E01AF0" w:rsidRPr="00217A1C" w:rsidRDefault="00E01AF0" w:rsidP="00E01AF0">
      <w:pPr>
        <w:rPr>
          <w:rFonts w:ascii="Times New Roman" w:eastAsia="Times New Roman" w:hAnsi="Times New Roman" w:cs="Times New Roman"/>
          <w:kern w:val="0"/>
          <w:lang w:eastAsia="fr-FR"/>
          <w14:ligatures w14:val="none"/>
        </w:rPr>
      </w:pPr>
      <w:r w:rsidRPr="00217A1C">
        <w:rPr>
          <w:rFonts w:ascii="Times New Roman" w:hAnsi="Times New Roman" w:cs="Times New Roman"/>
        </w:rPr>
        <w:br w:type="page"/>
      </w:r>
    </w:p>
    <w:p w14:paraId="5DBC0130" w14:textId="6DA3EDE0" w:rsidR="006970CE" w:rsidRPr="00217A1C" w:rsidRDefault="005571A1" w:rsidP="005D330B">
      <w:pPr>
        <w:pStyle w:val="Paragraphedeliste"/>
        <w:numPr>
          <w:ilvl w:val="0"/>
          <w:numId w:val="45"/>
        </w:numPr>
        <w:jc w:val="center"/>
        <w:outlineLvl w:val="1"/>
        <w:rPr>
          <w:rFonts w:ascii="Times New Roman" w:hAnsi="Times New Roman" w:cs="Times New Roman"/>
          <w:b/>
          <w:bCs/>
          <w:color w:val="0070C0"/>
        </w:rPr>
      </w:pPr>
      <w:bookmarkStart w:id="8" w:name="_Toc221483390"/>
      <w:r w:rsidRPr="00217A1C">
        <w:rPr>
          <w:rFonts w:ascii="Times New Roman" w:hAnsi="Times New Roman" w:cs="Times New Roman"/>
          <w:b/>
          <w:bCs/>
          <w:color w:val="0070C0"/>
        </w:rPr>
        <w:lastRenderedPageBreak/>
        <w:t>ETAPES DE CONSTRUCTION DES SCORES DE RISQUE CLIMATIQUE</w:t>
      </w:r>
      <w:bookmarkEnd w:id="8"/>
    </w:p>
    <w:p w14:paraId="1EF02CEE" w14:textId="77777777" w:rsidR="006970CE" w:rsidRPr="00217A1C" w:rsidRDefault="006970CE" w:rsidP="005D330B">
      <w:pPr>
        <w:pStyle w:val="Paragraphedeliste"/>
        <w:ind w:left="1440"/>
        <w:jc w:val="center"/>
        <w:rPr>
          <w:rFonts w:ascii="Times New Roman" w:hAnsi="Times New Roman" w:cs="Times New Roman"/>
        </w:rPr>
      </w:pPr>
    </w:p>
    <w:p w14:paraId="20DE2CB4" w14:textId="224D3E6B" w:rsidR="006970CE" w:rsidRPr="00217A1C" w:rsidRDefault="006970CE" w:rsidP="002D4B24">
      <w:pPr>
        <w:pStyle w:val="Paragraphedeliste"/>
        <w:ind w:left="0"/>
        <w:jc w:val="center"/>
        <w:outlineLvl w:val="1"/>
        <w:rPr>
          <w:rFonts w:ascii="Times New Roman" w:hAnsi="Times New Roman" w:cs="Times New Roman"/>
          <w:b/>
          <w:bCs/>
          <w:color w:val="0070C0"/>
        </w:rPr>
      </w:pPr>
      <w:bookmarkStart w:id="9" w:name="_Toc221483391"/>
      <w:r w:rsidRPr="00217A1C">
        <w:rPr>
          <w:rFonts w:ascii="Times New Roman" w:hAnsi="Times New Roman" w:cs="Times New Roman"/>
          <w:b/>
          <w:bCs/>
          <w:color w:val="0070C0"/>
          <w:u w:val="single"/>
        </w:rPr>
        <w:t>ETAPE 1</w:t>
      </w:r>
      <w:r w:rsidRPr="00217A1C">
        <w:rPr>
          <w:rFonts w:ascii="Times New Roman" w:hAnsi="Times New Roman" w:cs="Times New Roman"/>
          <w:b/>
          <w:bCs/>
          <w:color w:val="0070C0"/>
        </w:rPr>
        <w:t> : AGREGATION DES INDICATEURS CLIMATIQUES DRIAS A LA MAILLE COMMUNALE</w:t>
      </w:r>
      <w:bookmarkEnd w:id="9"/>
    </w:p>
    <w:p w14:paraId="6952CF8D" w14:textId="77777777" w:rsidR="00821D09" w:rsidRPr="00217A1C" w:rsidRDefault="00821D09" w:rsidP="006970CE">
      <w:pPr>
        <w:pStyle w:val="Paragraphedeliste"/>
        <w:ind w:left="0"/>
        <w:jc w:val="both"/>
        <w:rPr>
          <w:rFonts w:ascii="Times New Roman" w:hAnsi="Times New Roman" w:cs="Times New Roman"/>
        </w:rPr>
      </w:pPr>
    </w:p>
    <w:p w14:paraId="56121CBC" w14:textId="77777777" w:rsidR="006970CE" w:rsidRPr="00217A1C" w:rsidRDefault="006970CE" w:rsidP="00490400">
      <w:pPr>
        <w:pStyle w:val="Paragraphedeliste"/>
        <w:spacing w:line="276" w:lineRule="auto"/>
        <w:ind w:left="0"/>
        <w:jc w:val="both"/>
        <w:rPr>
          <w:rFonts w:ascii="Times New Roman" w:hAnsi="Times New Roman" w:cs="Times New Roman"/>
        </w:rPr>
      </w:pPr>
      <w:r w:rsidRPr="00217A1C">
        <w:rPr>
          <w:rFonts w:ascii="Times New Roman" w:hAnsi="Times New Roman" w:cs="Times New Roman"/>
        </w:rPr>
        <w:t>Les indicateurs climatiques issus de DRIAS sont initialement fournis sur une grille de points couvrant la France métropolitaine. L’agrégation à la maille communale est réalisée selon la procédure suivante :</w:t>
      </w:r>
    </w:p>
    <w:p w14:paraId="263BC637" w14:textId="77777777" w:rsidR="006970CE" w:rsidRPr="00217A1C" w:rsidRDefault="006970CE" w:rsidP="00490400">
      <w:pPr>
        <w:pStyle w:val="Paragraphedeliste"/>
        <w:spacing w:line="276" w:lineRule="auto"/>
        <w:ind w:left="360"/>
        <w:jc w:val="both"/>
        <w:rPr>
          <w:rFonts w:ascii="Times New Roman" w:hAnsi="Times New Roman" w:cs="Times New Roman"/>
        </w:rPr>
      </w:pPr>
    </w:p>
    <w:p w14:paraId="0FE53AAE" w14:textId="77777777" w:rsidR="006970CE" w:rsidRPr="00217A1C" w:rsidRDefault="006970CE" w:rsidP="00490400">
      <w:pPr>
        <w:pStyle w:val="Paragraphedeliste"/>
        <w:numPr>
          <w:ilvl w:val="0"/>
          <w:numId w:val="37"/>
        </w:numPr>
        <w:spacing w:line="276" w:lineRule="auto"/>
        <w:ind w:left="360"/>
        <w:jc w:val="both"/>
        <w:rPr>
          <w:rFonts w:ascii="Times New Roman" w:hAnsi="Times New Roman" w:cs="Times New Roman"/>
        </w:rPr>
      </w:pPr>
      <w:r w:rsidRPr="00217A1C">
        <w:rPr>
          <w:rFonts w:ascii="Times New Roman" w:hAnsi="Times New Roman" w:cs="Times New Roman"/>
        </w:rPr>
        <w:t>Extraction des indicateurs climatiques sélectionnés (précipitations extrêmes, périodes sèches, jours de forte chaleur, indicateurs « feu météo », etc.) sur la grille France.</w:t>
      </w:r>
    </w:p>
    <w:p w14:paraId="6808EBA4" w14:textId="77777777" w:rsidR="006970CE" w:rsidRPr="00217A1C" w:rsidRDefault="006970CE" w:rsidP="00490400">
      <w:pPr>
        <w:pStyle w:val="Paragraphedeliste"/>
        <w:numPr>
          <w:ilvl w:val="0"/>
          <w:numId w:val="37"/>
        </w:numPr>
        <w:spacing w:line="276" w:lineRule="auto"/>
        <w:ind w:left="360"/>
        <w:jc w:val="both"/>
        <w:rPr>
          <w:rFonts w:ascii="Times New Roman" w:hAnsi="Times New Roman" w:cs="Times New Roman"/>
        </w:rPr>
      </w:pPr>
      <w:r w:rsidRPr="00217A1C">
        <w:rPr>
          <w:rFonts w:ascii="Times New Roman" w:hAnsi="Times New Roman" w:cs="Times New Roman"/>
        </w:rPr>
        <w:t xml:space="preserve">Rattachement de chaque point DRIAS à une commune par jointure spatiale de type </w:t>
      </w:r>
      <w:r w:rsidRPr="00217A1C">
        <w:rPr>
          <w:rFonts w:ascii="Times New Roman" w:hAnsi="Times New Roman" w:cs="Times New Roman"/>
          <w:i/>
          <w:iCs/>
        </w:rPr>
        <w:t>point-dans-polygone</w:t>
      </w:r>
      <w:r w:rsidRPr="00217A1C">
        <w:rPr>
          <w:rFonts w:ascii="Times New Roman" w:hAnsi="Times New Roman" w:cs="Times New Roman"/>
        </w:rPr>
        <w:t xml:space="preserve"> avec la couche </w:t>
      </w:r>
      <w:r w:rsidRPr="00217A1C">
        <w:rPr>
          <w:rFonts w:ascii="Times New Roman" w:hAnsi="Times New Roman" w:cs="Times New Roman"/>
          <w:b/>
          <w:bCs/>
        </w:rPr>
        <w:t>COMMUNE.shp</w:t>
      </w:r>
      <w:r w:rsidRPr="00217A1C">
        <w:rPr>
          <w:rFonts w:ascii="Times New Roman" w:hAnsi="Times New Roman" w:cs="Times New Roman"/>
        </w:rPr>
        <w:t>.</w:t>
      </w:r>
    </w:p>
    <w:p w14:paraId="3944E8E4" w14:textId="77777777" w:rsidR="006970CE" w:rsidRPr="00217A1C" w:rsidRDefault="006970CE" w:rsidP="00490400">
      <w:pPr>
        <w:pStyle w:val="Paragraphedeliste"/>
        <w:numPr>
          <w:ilvl w:val="0"/>
          <w:numId w:val="37"/>
        </w:numPr>
        <w:spacing w:line="276" w:lineRule="auto"/>
        <w:ind w:left="360"/>
        <w:jc w:val="both"/>
        <w:rPr>
          <w:rFonts w:ascii="Times New Roman" w:hAnsi="Times New Roman" w:cs="Times New Roman"/>
        </w:rPr>
      </w:pPr>
      <w:r w:rsidRPr="00217A1C">
        <w:rPr>
          <w:rFonts w:ascii="Times New Roman" w:hAnsi="Times New Roman" w:cs="Times New Roman"/>
        </w:rPr>
        <w:t>Calcul, pour chaque indicateur et chaque commune, d’une statistique zonale (moyenne des points de la commune, éventuellement complétée par un quantile élevé dans le cadre d’analyses de sensibilité).</w:t>
      </w:r>
    </w:p>
    <w:p w14:paraId="23A74567" w14:textId="77777777" w:rsidR="006970CE" w:rsidRPr="00217A1C" w:rsidRDefault="006970CE" w:rsidP="00490400">
      <w:pPr>
        <w:pStyle w:val="Paragraphedeliste"/>
        <w:numPr>
          <w:ilvl w:val="0"/>
          <w:numId w:val="37"/>
        </w:numPr>
        <w:spacing w:line="276" w:lineRule="auto"/>
        <w:ind w:left="360"/>
        <w:jc w:val="both"/>
        <w:rPr>
          <w:rFonts w:ascii="Times New Roman" w:hAnsi="Times New Roman" w:cs="Times New Roman"/>
        </w:rPr>
      </w:pPr>
      <w:r w:rsidRPr="00217A1C">
        <w:rPr>
          <w:rFonts w:ascii="Times New Roman" w:hAnsi="Times New Roman" w:cs="Times New Roman"/>
        </w:rPr>
        <w:t>Obtention, pour chaque commune, de valeurs synthétiques représentant l’intensité moyenne des aléas climatiques à différents horizons temporels.</w:t>
      </w:r>
    </w:p>
    <w:p w14:paraId="7F1F768A" w14:textId="77777777" w:rsidR="0089612B" w:rsidRPr="00217A1C" w:rsidRDefault="0089612B" w:rsidP="0089612B">
      <w:pPr>
        <w:pStyle w:val="Paragraphedeliste"/>
        <w:jc w:val="both"/>
        <w:rPr>
          <w:rFonts w:ascii="Times New Roman" w:hAnsi="Times New Roman" w:cs="Times New Roman"/>
        </w:rPr>
      </w:pPr>
    </w:p>
    <w:p w14:paraId="631E3A56" w14:textId="77777777" w:rsidR="006970CE" w:rsidRPr="00217A1C" w:rsidRDefault="006970CE" w:rsidP="006970CE">
      <w:pPr>
        <w:pStyle w:val="Paragraphedeliste"/>
        <w:ind w:left="0"/>
        <w:jc w:val="both"/>
        <w:rPr>
          <w:rFonts w:ascii="Times New Roman" w:hAnsi="Times New Roman" w:cs="Times New Roman"/>
        </w:rPr>
      </w:pPr>
      <w:r w:rsidRPr="00217A1C">
        <w:rPr>
          <w:rFonts w:ascii="Times New Roman" w:hAnsi="Times New Roman" w:cs="Times New Roman"/>
        </w:rPr>
        <w:t xml:space="preserve">Cette étape permet de transformer les données climatiques brutes en </w:t>
      </w:r>
      <w:r w:rsidRPr="00217A1C">
        <w:rPr>
          <w:rFonts w:ascii="Times New Roman" w:hAnsi="Times New Roman" w:cs="Times New Roman"/>
          <w:b/>
          <w:bCs/>
        </w:rPr>
        <w:t>indicateurs territoriaux directement exploitables pour l’analyse des actifs</w:t>
      </w:r>
      <w:r w:rsidRPr="00217A1C">
        <w:rPr>
          <w:rFonts w:ascii="Times New Roman" w:hAnsi="Times New Roman" w:cs="Times New Roman"/>
        </w:rPr>
        <w:t>.</w:t>
      </w:r>
    </w:p>
    <w:p w14:paraId="1264BBF3" w14:textId="77777777" w:rsidR="005571A1" w:rsidRPr="00217A1C" w:rsidRDefault="005571A1" w:rsidP="006970CE">
      <w:pPr>
        <w:pStyle w:val="Paragraphedeliste"/>
        <w:ind w:left="0"/>
        <w:jc w:val="both"/>
        <w:rPr>
          <w:rFonts w:ascii="Times New Roman" w:hAnsi="Times New Roman" w:cs="Times New Roman"/>
        </w:rPr>
      </w:pPr>
    </w:p>
    <w:p w14:paraId="5EBE78A7" w14:textId="77777777" w:rsidR="00821D09" w:rsidRPr="00217A1C" w:rsidRDefault="00821D09" w:rsidP="00821D09">
      <w:pPr>
        <w:pStyle w:val="Paragraphedeliste"/>
        <w:ind w:left="0"/>
        <w:jc w:val="both"/>
        <w:rPr>
          <w:rFonts w:ascii="Times New Roman" w:hAnsi="Times New Roman" w:cs="Times New Roman"/>
        </w:rPr>
      </w:pPr>
    </w:p>
    <w:p w14:paraId="5F5CBBB4" w14:textId="77777777" w:rsidR="006970CE" w:rsidRPr="00217A1C" w:rsidRDefault="006970CE" w:rsidP="006970CE">
      <w:pPr>
        <w:pStyle w:val="Paragraphedeliste"/>
        <w:ind w:left="0"/>
        <w:jc w:val="both"/>
        <w:rPr>
          <w:rFonts w:ascii="Times New Roman" w:hAnsi="Times New Roman" w:cs="Times New Roman"/>
        </w:rPr>
      </w:pPr>
    </w:p>
    <w:p w14:paraId="3D135F3A" w14:textId="5305AA89" w:rsidR="006970CE" w:rsidRPr="00217A1C" w:rsidRDefault="006970CE" w:rsidP="002D4B24">
      <w:pPr>
        <w:pStyle w:val="Paragraphedeliste"/>
        <w:ind w:left="0"/>
        <w:jc w:val="center"/>
        <w:outlineLvl w:val="1"/>
        <w:rPr>
          <w:rFonts w:ascii="Times New Roman" w:hAnsi="Times New Roman" w:cs="Times New Roman"/>
          <w:b/>
          <w:bCs/>
          <w:color w:val="0070C0"/>
        </w:rPr>
      </w:pPr>
      <w:bookmarkStart w:id="10" w:name="_Toc221483392"/>
      <w:r w:rsidRPr="00217A1C">
        <w:rPr>
          <w:rFonts w:ascii="Times New Roman" w:hAnsi="Times New Roman" w:cs="Times New Roman"/>
          <w:b/>
          <w:bCs/>
          <w:color w:val="0070C0"/>
          <w:u w:val="single"/>
        </w:rPr>
        <w:t>ETAPE 2 :</w:t>
      </w:r>
      <w:r w:rsidRPr="00217A1C">
        <w:rPr>
          <w:rFonts w:ascii="Times New Roman" w:hAnsi="Times New Roman" w:cs="Times New Roman"/>
          <w:b/>
          <w:bCs/>
          <w:color w:val="0070C0"/>
        </w:rPr>
        <w:t xml:space="preserve"> CONSTRUCTION DES SCORES D’ALEAS CLIMATIQUES PAR COMMUNE</w:t>
      </w:r>
      <w:bookmarkEnd w:id="10"/>
    </w:p>
    <w:p w14:paraId="74CEDAED" w14:textId="77777777" w:rsidR="00821D09" w:rsidRPr="00217A1C" w:rsidRDefault="00821D09" w:rsidP="002D4B24">
      <w:pPr>
        <w:pStyle w:val="Paragraphedeliste"/>
        <w:ind w:left="0"/>
        <w:jc w:val="center"/>
        <w:outlineLvl w:val="1"/>
        <w:rPr>
          <w:rFonts w:ascii="Times New Roman" w:hAnsi="Times New Roman" w:cs="Times New Roman"/>
          <w:b/>
          <w:bCs/>
          <w:color w:val="0070C0"/>
        </w:rPr>
      </w:pPr>
    </w:p>
    <w:p w14:paraId="7ACB9BF6" w14:textId="4600B008" w:rsidR="004953ED" w:rsidRPr="00217A1C" w:rsidRDefault="004953ED" w:rsidP="00821D09">
      <w:pPr>
        <w:pStyle w:val="Paragraphedeliste"/>
        <w:ind w:left="0"/>
        <w:jc w:val="both"/>
        <w:rPr>
          <w:rFonts w:ascii="Times New Roman" w:hAnsi="Times New Roman" w:cs="Times New Roman"/>
        </w:rPr>
      </w:pPr>
      <w:r w:rsidRPr="00217A1C">
        <w:rPr>
          <w:rFonts w:ascii="Times New Roman" w:hAnsi="Times New Roman" w:cs="Times New Roman"/>
        </w:rPr>
        <w:t>Cette section présente la construction des scores d’aléas climatiques à l’échelle communale. À partir des indicateurs climatiques agrégés, des scores normalisés sont calculés pour chaque aléa afin d’obtenir une mesure homogène et comparable du niveau de risque sur l’ensemble du territoire français. La normalisation est réalisée à l’échelle nationale par une approche par quantiles (quantile-rank), permettant de limiter l’influence des valeurs extrêmes et d’assurer la robustesse des scores, y compris entre différents horizons temporels.</w:t>
      </w:r>
    </w:p>
    <w:p w14:paraId="3CF5742A" w14:textId="77777777" w:rsidR="00821D09" w:rsidRPr="00217A1C" w:rsidRDefault="00821D09" w:rsidP="00821D09">
      <w:pPr>
        <w:pStyle w:val="Paragraphedeliste"/>
        <w:ind w:left="0"/>
        <w:jc w:val="center"/>
        <w:rPr>
          <w:rFonts w:ascii="Times New Roman" w:hAnsi="Times New Roman" w:cs="Times New Roman"/>
          <w:b/>
          <w:bCs/>
          <w:color w:val="0070C0"/>
        </w:rPr>
      </w:pPr>
    </w:p>
    <w:p w14:paraId="1CACCF2D" w14:textId="4D4C2AC0" w:rsidR="006970CE" w:rsidRPr="00217A1C" w:rsidRDefault="00821D09" w:rsidP="00821D09">
      <w:pPr>
        <w:spacing w:before="100" w:beforeAutospacing="1" w:after="100" w:afterAutospacing="1" w:line="240" w:lineRule="auto"/>
        <w:outlineLvl w:val="2"/>
        <w:rPr>
          <w:rFonts w:ascii="Times New Roman" w:eastAsia="Times New Roman" w:hAnsi="Times New Roman" w:cs="Times New Roman"/>
          <w:b/>
          <w:bCs/>
          <w:color w:val="0070C0"/>
          <w:kern w:val="0"/>
          <w:lang w:eastAsia="fr-FR"/>
          <w14:ligatures w14:val="none"/>
        </w:rPr>
      </w:pPr>
      <w:bookmarkStart w:id="11" w:name="_Toc221483393"/>
      <w:r w:rsidRPr="00217A1C">
        <w:rPr>
          <w:rFonts w:ascii="Times New Roman" w:eastAsia="Times New Roman" w:hAnsi="Times New Roman" w:cs="Times New Roman"/>
          <w:b/>
          <w:bCs/>
          <w:color w:val="0070C0"/>
          <w:kern w:val="0"/>
          <w:lang w:eastAsia="fr-FR"/>
          <w14:ligatures w14:val="none"/>
        </w:rPr>
        <w:t>2.1. Principe général de construction des scores</w:t>
      </w:r>
      <w:bookmarkEnd w:id="11"/>
      <w:r w:rsidRPr="00217A1C">
        <w:rPr>
          <w:rFonts w:ascii="Times New Roman" w:eastAsia="Times New Roman" w:hAnsi="Times New Roman" w:cs="Times New Roman"/>
          <w:b/>
          <w:bCs/>
          <w:color w:val="0070C0"/>
          <w:kern w:val="0"/>
          <w:lang w:eastAsia="fr-FR"/>
          <w14:ligatures w14:val="none"/>
        </w:rPr>
        <w:t xml:space="preserve"> </w:t>
      </w:r>
    </w:p>
    <w:p w14:paraId="0D0E81D4" w14:textId="77777777" w:rsidR="006970CE" w:rsidRPr="00217A1C" w:rsidRDefault="006970CE" w:rsidP="002D4B24">
      <w:pPr>
        <w:pStyle w:val="Paragraphedeliste"/>
        <w:ind w:left="0"/>
        <w:jc w:val="both"/>
        <w:rPr>
          <w:rFonts w:ascii="Times New Roman" w:hAnsi="Times New Roman" w:cs="Times New Roman"/>
        </w:rPr>
      </w:pPr>
      <w:r w:rsidRPr="00217A1C">
        <w:rPr>
          <w:rFonts w:ascii="Times New Roman" w:hAnsi="Times New Roman" w:cs="Times New Roman"/>
        </w:rPr>
        <w:t xml:space="preserve">Pour chaque aléa climatique (sécheresse, inondations, feux de forêts, vagues de chaleur), les indicateurs agrégés sont combinés afin de produire un </w:t>
      </w:r>
      <w:r w:rsidRPr="00217A1C">
        <w:rPr>
          <w:rFonts w:ascii="Times New Roman" w:hAnsi="Times New Roman" w:cs="Times New Roman"/>
          <w:b/>
          <w:bCs/>
        </w:rPr>
        <w:t>score continu d’aléa</w:t>
      </w:r>
      <w:r w:rsidRPr="00217A1C">
        <w:rPr>
          <w:rFonts w:ascii="Times New Roman" w:hAnsi="Times New Roman" w:cs="Times New Roman"/>
        </w:rPr>
        <w:t xml:space="preserve"> à l’échelle communale :</w:t>
      </w:r>
    </w:p>
    <w:p w14:paraId="26A25CEF" w14:textId="77777777" w:rsidR="00B559FD" w:rsidRPr="00217A1C" w:rsidRDefault="006970CE" w:rsidP="00B559FD">
      <w:pPr>
        <w:pStyle w:val="Paragraphedeliste"/>
        <w:numPr>
          <w:ilvl w:val="0"/>
          <w:numId w:val="48"/>
        </w:numPr>
        <w:jc w:val="both"/>
        <w:rPr>
          <w:rFonts w:ascii="Times New Roman" w:hAnsi="Times New Roman" w:cs="Times New Roman"/>
        </w:rPr>
      </w:pPr>
      <w:r w:rsidRPr="00217A1C">
        <w:rPr>
          <w:rFonts w:ascii="Times New Roman" w:hAnsi="Times New Roman" w:cs="Times New Roman"/>
          <w:b/>
          <w:bCs/>
        </w:rPr>
        <w:t>Sécheresse</w:t>
      </w:r>
      <w:r w:rsidRPr="00217A1C">
        <w:rPr>
          <w:rFonts w:ascii="Times New Roman" w:hAnsi="Times New Roman" w:cs="Times New Roman"/>
        </w:rPr>
        <w:t xml:space="preserve"> : combinaison du SWI normalisé et de la durée des périodes sèches normalisée (pondération 50/50).</w:t>
      </w:r>
      <w:r w:rsidR="00B559FD" w:rsidRPr="00217A1C">
        <w:rPr>
          <w:rFonts w:ascii="Times New Roman" w:hAnsi="Times New Roman" w:cs="Times New Roman"/>
        </w:rPr>
        <w:t xml:space="preserve"> Le SWI et la durée des périodes sèches capturent deux dimensions </w:t>
      </w:r>
      <w:r w:rsidR="00B559FD" w:rsidRPr="00217A1C">
        <w:rPr>
          <w:rFonts w:ascii="Times New Roman" w:hAnsi="Times New Roman" w:cs="Times New Roman"/>
        </w:rPr>
        <w:lastRenderedPageBreak/>
        <w:t>complémentaires du déficit hydrique (intensité et persistance), justifiant une pondération équilibrée.</w:t>
      </w:r>
    </w:p>
    <w:p w14:paraId="009751D3" w14:textId="3DD4085A" w:rsidR="006970CE" w:rsidRPr="00217A1C" w:rsidRDefault="006970CE" w:rsidP="00B559FD">
      <w:pPr>
        <w:pStyle w:val="Paragraphedeliste"/>
        <w:ind w:left="360"/>
        <w:jc w:val="both"/>
        <w:rPr>
          <w:rFonts w:ascii="Times New Roman" w:hAnsi="Times New Roman" w:cs="Times New Roman"/>
        </w:rPr>
      </w:pPr>
    </w:p>
    <w:p w14:paraId="482ABAC8" w14:textId="6CC52168" w:rsidR="006970CE" w:rsidRPr="00217A1C" w:rsidRDefault="006970CE" w:rsidP="002D4B24">
      <w:pPr>
        <w:pStyle w:val="Paragraphedeliste"/>
        <w:numPr>
          <w:ilvl w:val="0"/>
          <w:numId w:val="48"/>
        </w:numPr>
        <w:jc w:val="both"/>
        <w:rPr>
          <w:rFonts w:ascii="Times New Roman" w:hAnsi="Times New Roman" w:cs="Times New Roman"/>
        </w:rPr>
      </w:pPr>
      <w:r w:rsidRPr="00217A1C">
        <w:rPr>
          <w:rFonts w:ascii="Times New Roman" w:hAnsi="Times New Roman" w:cs="Times New Roman"/>
          <w:b/>
          <w:bCs/>
        </w:rPr>
        <w:t>Inondations</w:t>
      </w:r>
      <w:r w:rsidRPr="00217A1C">
        <w:rPr>
          <w:rFonts w:ascii="Times New Roman" w:hAnsi="Times New Roman" w:cs="Times New Roman"/>
        </w:rPr>
        <w:t xml:space="preserve"> : </w:t>
      </w:r>
      <w:r w:rsidR="00E847C1" w:rsidRPr="00217A1C">
        <w:rPr>
          <w:rFonts w:ascii="Times New Roman" w:hAnsi="Times New Roman" w:cs="Times New Roman"/>
        </w:rPr>
        <w:t xml:space="preserve">repose sur la </w:t>
      </w:r>
      <w:r w:rsidRPr="00217A1C">
        <w:rPr>
          <w:rFonts w:ascii="Times New Roman" w:hAnsi="Times New Roman" w:cs="Times New Roman"/>
        </w:rPr>
        <w:t>combinaison d’un indicateur d</w:t>
      </w:r>
      <w:r w:rsidR="00E847C1" w:rsidRPr="00217A1C">
        <w:rPr>
          <w:rFonts w:ascii="Times New Roman" w:hAnsi="Times New Roman" w:cs="Times New Roman"/>
        </w:rPr>
        <w:t>’aléa climatique (</w:t>
      </w:r>
      <w:r w:rsidRPr="00217A1C">
        <w:rPr>
          <w:rFonts w:ascii="Times New Roman" w:hAnsi="Times New Roman" w:cs="Times New Roman"/>
        </w:rPr>
        <w:t xml:space="preserve"> précipitations extrêmes</w:t>
      </w:r>
      <w:r w:rsidR="00E847C1" w:rsidRPr="00217A1C">
        <w:rPr>
          <w:rFonts w:ascii="Times New Roman" w:hAnsi="Times New Roman" w:cs="Times New Roman"/>
        </w:rPr>
        <w:t xml:space="preserve"> : </w:t>
      </w:r>
      <w:r w:rsidRPr="00217A1C">
        <w:rPr>
          <w:rFonts w:ascii="Times New Roman" w:hAnsi="Times New Roman" w:cs="Times New Roman"/>
        </w:rPr>
        <w:t>RR1d normalisé) et d</w:t>
      </w:r>
      <w:r w:rsidR="00E847C1" w:rsidRPr="00217A1C">
        <w:rPr>
          <w:rFonts w:ascii="Times New Roman" w:hAnsi="Times New Roman" w:cs="Times New Roman"/>
        </w:rPr>
        <w:t>’un indicateur d’exposition règlementaire (</w:t>
      </w:r>
      <w:r w:rsidRPr="00217A1C">
        <w:rPr>
          <w:rFonts w:ascii="Times New Roman" w:hAnsi="Times New Roman" w:cs="Times New Roman"/>
        </w:rPr>
        <w:t xml:space="preserve"> la présence en zonage TRI</w:t>
      </w:r>
      <w:r w:rsidR="00E847C1" w:rsidRPr="00217A1C">
        <w:rPr>
          <w:rFonts w:ascii="Times New Roman" w:hAnsi="Times New Roman" w:cs="Times New Roman"/>
        </w:rPr>
        <w:t xml:space="preserve"> : </w:t>
      </w:r>
      <w:r w:rsidRPr="00217A1C">
        <w:rPr>
          <w:rFonts w:ascii="Times New Roman" w:hAnsi="Times New Roman" w:cs="Times New Roman"/>
        </w:rPr>
        <w:t>bonus de +1 lorsque la commune est classée en TRI).</w:t>
      </w:r>
      <w:r w:rsidR="00B559FD" w:rsidRPr="00217A1C">
        <w:rPr>
          <w:rFonts w:ascii="Times New Roman" w:hAnsi="Times New Roman" w:cs="Times New Roman"/>
        </w:rPr>
        <w:t xml:space="preserve"> L’intégration du zonage TRI sous forme de majoration vise à refléter la concentration des enjeux humains et économiques dans ces territoires, sans écraser l’information climatique continue fournie par les indicateurs de précipitations extrêmes.</w:t>
      </w:r>
    </w:p>
    <w:p w14:paraId="5ABD9A8D" w14:textId="77777777" w:rsidR="00B559FD" w:rsidRPr="00217A1C" w:rsidRDefault="00B559FD" w:rsidP="00B559FD">
      <w:pPr>
        <w:pStyle w:val="Paragraphedeliste"/>
        <w:rPr>
          <w:rFonts w:ascii="Times New Roman" w:hAnsi="Times New Roman" w:cs="Times New Roman"/>
        </w:rPr>
      </w:pPr>
    </w:p>
    <w:p w14:paraId="1AC38B24" w14:textId="77777777" w:rsidR="00B559FD" w:rsidRPr="00217A1C" w:rsidRDefault="00B559FD" w:rsidP="00B559FD">
      <w:pPr>
        <w:pStyle w:val="Paragraphedeliste"/>
        <w:ind w:left="360"/>
        <w:jc w:val="both"/>
        <w:rPr>
          <w:rFonts w:ascii="Times New Roman" w:hAnsi="Times New Roman" w:cs="Times New Roman"/>
        </w:rPr>
      </w:pPr>
    </w:p>
    <w:p w14:paraId="2A4C6E2A" w14:textId="1C2F036F" w:rsidR="006970CE" w:rsidRPr="00217A1C" w:rsidRDefault="006970CE" w:rsidP="002D4B24">
      <w:pPr>
        <w:pStyle w:val="Paragraphedeliste"/>
        <w:numPr>
          <w:ilvl w:val="0"/>
          <w:numId w:val="48"/>
        </w:numPr>
        <w:jc w:val="both"/>
        <w:rPr>
          <w:rFonts w:ascii="Times New Roman" w:hAnsi="Times New Roman" w:cs="Times New Roman"/>
        </w:rPr>
      </w:pPr>
      <w:r w:rsidRPr="00217A1C">
        <w:rPr>
          <w:rFonts w:ascii="Times New Roman" w:hAnsi="Times New Roman" w:cs="Times New Roman"/>
          <w:b/>
          <w:bCs/>
        </w:rPr>
        <w:t>Feux de forêts</w:t>
      </w:r>
      <w:r w:rsidRPr="00217A1C">
        <w:rPr>
          <w:rFonts w:ascii="Times New Roman" w:hAnsi="Times New Roman" w:cs="Times New Roman"/>
        </w:rPr>
        <w:t xml:space="preserve"> : combinaison de l’indice forêt météo (IFM) normalisé et de la part de surface forestière issue de CORINE Land Cover (pondération 60/40).</w:t>
      </w:r>
      <w:r w:rsidR="00B559FD" w:rsidRPr="00217A1C">
        <w:rPr>
          <w:rFonts w:ascii="Times New Roman" w:hAnsi="Times New Roman" w:cs="Times New Roman"/>
        </w:rPr>
        <w:t xml:space="preserve"> La pondération légèrement plus élevée accordée à l’indice forêt météo reflète le rôle déterminant des conditions météorologiques dans le déclenchement et la propagation des feux, l’exposition au combustible venant en complément.</w:t>
      </w:r>
    </w:p>
    <w:p w14:paraId="280BAC84" w14:textId="77777777" w:rsidR="00B559FD" w:rsidRPr="00217A1C" w:rsidRDefault="00B559FD" w:rsidP="00B559FD">
      <w:pPr>
        <w:pStyle w:val="Paragraphedeliste"/>
        <w:ind w:left="360"/>
        <w:jc w:val="both"/>
        <w:rPr>
          <w:rFonts w:ascii="Times New Roman" w:hAnsi="Times New Roman" w:cs="Times New Roman"/>
        </w:rPr>
      </w:pPr>
    </w:p>
    <w:p w14:paraId="512B0897" w14:textId="51078B80" w:rsidR="006970CE" w:rsidRPr="00217A1C" w:rsidRDefault="006970CE" w:rsidP="002D4B24">
      <w:pPr>
        <w:pStyle w:val="Paragraphedeliste"/>
        <w:numPr>
          <w:ilvl w:val="0"/>
          <w:numId w:val="48"/>
        </w:numPr>
        <w:jc w:val="both"/>
        <w:rPr>
          <w:rFonts w:ascii="Times New Roman" w:hAnsi="Times New Roman" w:cs="Times New Roman"/>
        </w:rPr>
      </w:pPr>
      <w:r w:rsidRPr="00217A1C">
        <w:rPr>
          <w:rFonts w:ascii="Times New Roman" w:hAnsi="Times New Roman" w:cs="Times New Roman"/>
          <w:b/>
          <w:bCs/>
        </w:rPr>
        <w:t>Vagues de chaleur</w:t>
      </w:r>
      <w:r w:rsidRPr="00217A1C">
        <w:rPr>
          <w:rFonts w:ascii="Times New Roman" w:hAnsi="Times New Roman" w:cs="Times New Roman"/>
        </w:rPr>
        <w:t xml:space="preserve"> : nombre de jours avec une température maximale supérieure à 35 °C, normalisé.</w:t>
      </w:r>
      <w:r w:rsidR="00A6526F" w:rsidRPr="00217A1C">
        <w:rPr>
          <w:rFonts w:ascii="Times New Roman" w:hAnsi="Times New Roman" w:cs="Times New Roman"/>
        </w:rPr>
        <w:t xml:space="preserve"> Ce seuil permet de caractériser des épisodes de chaleur intense, directement associés à des impacts sanitaires , énergétiques et économiques. </w:t>
      </w:r>
    </w:p>
    <w:p w14:paraId="3ABF6D4C" w14:textId="77777777" w:rsidR="00B559FD" w:rsidRPr="00217A1C" w:rsidRDefault="00B559FD" w:rsidP="00B559FD">
      <w:pPr>
        <w:pStyle w:val="Paragraphedeliste"/>
        <w:ind w:left="360"/>
        <w:jc w:val="both"/>
        <w:rPr>
          <w:rFonts w:ascii="Times New Roman" w:hAnsi="Times New Roman" w:cs="Times New Roman"/>
        </w:rPr>
      </w:pPr>
    </w:p>
    <w:p w14:paraId="73BD3BD5" w14:textId="77777777" w:rsidR="00B559FD" w:rsidRPr="00217A1C" w:rsidRDefault="00B559FD" w:rsidP="00B559FD">
      <w:pPr>
        <w:pStyle w:val="Paragraphedeliste"/>
        <w:ind w:left="0"/>
        <w:jc w:val="both"/>
        <w:rPr>
          <w:rFonts w:ascii="Times New Roman" w:hAnsi="Times New Roman" w:cs="Times New Roman"/>
        </w:rPr>
      </w:pPr>
      <w:r w:rsidRPr="00217A1C">
        <w:rPr>
          <w:rFonts w:ascii="Times New Roman" w:hAnsi="Times New Roman" w:cs="Times New Roman"/>
        </w:rPr>
        <w:t xml:space="preserve">Les scores continus ainsi obtenus sont ensuite </w:t>
      </w:r>
      <w:r w:rsidRPr="00217A1C">
        <w:rPr>
          <w:rFonts w:ascii="Times New Roman" w:hAnsi="Times New Roman" w:cs="Times New Roman"/>
          <w:b/>
          <w:bCs/>
        </w:rPr>
        <w:t>reclassés en cinq niveaux de risque (1 à 5)</w:t>
      </w:r>
      <w:r w:rsidRPr="00217A1C">
        <w:rPr>
          <w:rFonts w:ascii="Times New Roman" w:hAnsi="Times New Roman" w:cs="Times New Roman"/>
        </w:rPr>
        <w:t>, selon :</w:t>
      </w:r>
    </w:p>
    <w:p w14:paraId="3DAD4467" w14:textId="77777777" w:rsidR="00B559FD" w:rsidRPr="00217A1C" w:rsidRDefault="00B559FD" w:rsidP="00B559FD">
      <w:pPr>
        <w:pStyle w:val="Paragraphedeliste"/>
        <w:numPr>
          <w:ilvl w:val="1"/>
          <w:numId w:val="1"/>
        </w:numPr>
        <w:jc w:val="both"/>
        <w:rPr>
          <w:rFonts w:ascii="Times New Roman" w:hAnsi="Times New Roman" w:cs="Times New Roman"/>
        </w:rPr>
      </w:pPr>
      <w:r w:rsidRPr="00217A1C">
        <w:rPr>
          <w:rFonts w:ascii="Times New Roman" w:hAnsi="Times New Roman" w:cs="Times New Roman"/>
        </w:rPr>
        <w:t>des quantiles calculés sur l’ensemble des communes françaises,</w:t>
      </w:r>
    </w:p>
    <w:p w14:paraId="3B25FE28" w14:textId="77777777" w:rsidR="00B559FD" w:rsidRPr="00217A1C" w:rsidRDefault="00B559FD" w:rsidP="00B559FD">
      <w:pPr>
        <w:pStyle w:val="Paragraphedeliste"/>
        <w:numPr>
          <w:ilvl w:val="1"/>
          <w:numId w:val="1"/>
        </w:numPr>
        <w:jc w:val="both"/>
        <w:rPr>
          <w:rFonts w:ascii="Times New Roman" w:hAnsi="Times New Roman" w:cs="Times New Roman"/>
        </w:rPr>
      </w:pPr>
      <w:r w:rsidRPr="00217A1C">
        <w:rPr>
          <w:rFonts w:ascii="Times New Roman" w:hAnsi="Times New Roman" w:cs="Times New Roman"/>
        </w:rPr>
        <w:t>ou des seuils physiques lorsque cela est pertinent.</w:t>
      </w:r>
    </w:p>
    <w:p w14:paraId="3B941D19" w14:textId="77777777" w:rsidR="00B559FD" w:rsidRPr="00217A1C" w:rsidRDefault="00B559FD" w:rsidP="00B559FD">
      <w:pPr>
        <w:pStyle w:val="Paragraphedeliste"/>
        <w:ind w:left="0"/>
        <w:jc w:val="both"/>
        <w:rPr>
          <w:rFonts w:ascii="Times New Roman" w:hAnsi="Times New Roman" w:cs="Times New Roman"/>
        </w:rPr>
      </w:pPr>
      <w:r w:rsidRPr="00217A1C">
        <w:rPr>
          <w:rFonts w:ascii="Times New Roman" w:hAnsi="Times New Roman" w:cs="Times New Roman"/>
        </w:rPr>
        <w:t xml:space="preserve">On obtient ainsi, pour chaque commune et chaque aléa, un </w:t>
      </w:r>
      <w:r w:rsidRPr="00217A1C">
        <w:rPr>
          <w:rFonts w:ascii="Times New Roman" w:hAnsi="Times New Roman" w:cs="Times New Roman"/>
          <w:b/>
          <w:bCs/>
        </w:rPr>
        <w:t>score d’aléa communal ordinal</w:t>
      </w:r>
      <w:r w:rsidRPr="00217A1C">
        <w:rPr>
          <w:rFonts w:ascii="Times New Roman" w:hAnsi="Times New Roman" w:cs="Times New Roman"/>
        </w:rPr>
        <w:t xml:space="preserve"> appartenant à l’ensemble {1, 2, 3, 4, 5}.</w:t>
      </w:r>
    </w:p>
    <w:p w14:paraId="61C86DD1" w14:textId="77777777" w:rsidR="00B559FD" w:rsidRPr="00217A1C" w:rsidRDefault="00B559FD" w:rsidP="00B559FD">
      <w:pPr>
        <w:jc w:val="both"/>
        <w:rPr>
          <w:rFonts w:ascii="Times New Roman" w:hAnsi="Times New Roman" w:cs="Times New Roman"/>
        </w:rPr>
      </w:pPr>
    </w:p>
    <w:p w14:paraId="7A3E86E9" w14:textId="77777777" w:rsidR="00B2797C" w:rsidRPr="00217A1C" w:rsidRDefault="00B2797C" w:rsidP="00B2797C">
      <w:pPr>
        <w:pStyle w:val="Paragraphedeliste"/>
        <w:ind w:left="360"/>
        <w:jc w:val="both"/>
        <w:rPr>
          <w:rFonts w:ascii="Times New Roman" w:hAnsi="Times New Roman" w:cs="Times New Roman"/>
          <w:b/>
          <w:bCs/>
        </w:rPr>
      </w:pPr>
    </w:p>
    <w:p w14:paraId="444A2BD6" w14:textId="77777777" w:rsidR="00546359" w:rsidRPr="00217A1C" w:rsidRDefault="00B2797C" w:rsidP="00546359">
      <w:pPr>
        <w:pStyle w:val="Paragraphedeliste"/>
        <w:ind w:left="0"/>
        <w:jc w:val="both"/>
        <w:rPr>
          <w:rFonts w:ascii="Times New Roman" w:hAnsi="Times New Roman" w:cs="Times New Roman"/>
          <w:b/>
          <w:bCs/>
        </w:rPr>
      </w:pPr>
      <w:r w:rsidRPr="00217A1C">
        <w:rPr>
          <w:rFonts w:ascii="Times New Roman" w:hAnsi="Times New Roman" w:cs="Times New Roman"/>
          <w:b/>
          <w:bCs/>
          <w:color w:val="FF0000"/>
          <w:u w:val="single"/>
        </w:rPr>
        <w:t>Remarque :</w:t>
      </w:r>
      <w:r w:rsidR="00546359" w:rsidRPr="00217A1C">
        <w:rPr>
          <w:rFonts w:ascii="Times New Roman" w:hAnsi="Times New Roman" w:cs="Times New Roman"/>
          <w:b/>
          <w:bCs/>
          <w:color w:val="FF0000"/>
          <w:u w:val="single"/>
        </w:rPr>
        <w:t xml:space="preserve"> </w:t>
      </w:r>
      <w:r w:rsidR="00546359" w:rsidRPr="00217A1C">
        <w:rPr>
          <w:rFonts w:ascii="Times New Roman" w:hAnsi="Times New Roman" w:cs="Times New Roman"/>
          <w:b/>
          <w:bCs/>
        </w:rPr>
        <w:t>Distinction entre aléa climatique et exposition réglementaire</w:t>
      </w:r>
    </w:p>
    <w:p w14:paraId="13139306" w14:textId="06674EE4" w:rsidR="00546359" w:rsidRPr="00217A1C" w:rsidRDefault="00546359" w:rsidP="00546359">
      <w:pPr>
        <w:pStyle w:val="Paragraphedeliste"/>
        <w:ind w:left="0"/>
        <w:jc w:val="both"/>
        <w:rPr>
          <w:rFonts w:ascii="Times New Roman" w:hAnsi="Times New Roman" w:cs="Times New Roman"/>
          <w:color w:val="FF0000"/>
          <w:u w:val="single"/>
        </w:rPr>
      </w:pPr>
      <w:r w:rsidRPr="00217A1C">
        <w:rPr>
          <w:rFonts w:ascii="Times New Roman" w:hAnsi="Times New Roman" w:cs="Times New Roman"/>
        </w:rPr>
        <w:br/>
        <w:t>Dans le cas du risque d’inondation, la méthodologie distingue explicitement :</w:t>
      </w:r>
    </w:p>
    <w:p w14:paraId="70FBF62A" w14:textId="77777777" w:rsidR="00546359" w:rsidRPr="00217A1C" w:rsidRDefault="00546359" w:rsidP="00546359">
      <w:pPr>
        <w:pStyle w:val="Paragraphedeliste"/>
        <w:numPr>
          <w:ilvl w:val="0"/>
          <w:numId w:val="54"/>
        </w:numPr>
        <w:jc w:val="both"/>
        <w:rPr>
          <w:rFonts w:ascii="Times New Roman" w:hAnsi="Times New Roman" w:cs="Times New Roman"/>
        </w:rPr>
      </w:pPr>
      <w:r w:rsidRPr="00217A1C">
        <w:rPr>
          <w:rFonts w:ascii="Times New Roman" w:hAnsi="Times New Roman" w:cs="Times New Roman"/>
          <w:b/>
          <w:bCs/>
        </w:rPr>
        <w:t>l’aléa climatique</w:t>
      </w:r>
      <w:r w:rsidRPr="00217A1C">
        <w:rPr>
          <w:rFonts w:ascii="Times New Roman" w:hAnsi="Times New Roman" w:cs="Times New Roman"/>
        </w:rPr>
        <w:t>, appréhendé à travers des indicateurs de précipitations extrêmes (ex. cumul maximal journalier RR1d, jours de fortes pluies), représentant l’intensité et la fréquence du phénomène ;</w:t>
      </w:r>
    </w:p>
    <w:p w14:paraId="0D1F90D0" w14:textId="77777777" w:rsidR="00546359" w:rsidRPr="00217A1C" w:rsidRDefault="00546359" w:rsidP="00546359">
      <w:pPr>
        <w:pStyle w:val="Paragraphedeliste"/>
        <w:numPr>
          <w:ilvl w:val="0"/>
          <w:numId w:val="54"/>
        </w:numPr>
        <w:jc w:val="both"/>
        <w:rPr>
          <w:rFonts w:ascii="Times New Roman" w:hAnsi="Times New Roman" w:cs="Times New Roman"/>
        </w:rPr>
      </w:pPr>
      <w:r w:rsidRPr="00217A1C">
        <w:rPr>
          <w:rFonts w:ascii="Times New Roman" w:hAnsi="Times New Roman" w:cs="Times New Roman"/>
          <w:b/>
          <w:bCs/>
        </w:rPr>
        <w:t>l’exposition réglementaire et socio-économique</w:t>
      </w:r>
      <w:r w:rsidRPr="00217A1C">
        <w:rPr>
          <w:rFonts w:ascii="Times New Roman" w:hAnsi="Times New Roman" w:cs="Times New Roman"/>
        </w:rPr>
        <w:t>, appréhendée via l’appartenance à un Territoire à Risque Important d’Inondation (TRI), qui identifie les zones concentrant les enjeux humains et économiques.</w:t>
      </w:r>
    </w:p>
    <w:p w14:paraId="0F03303E" w14:textId="77777777" w:rsidR="00546359" w:rsidRPr="00217A1C" w:rsidRDefault="00546359" w:rsidP="00546359">
      <w:pPr>
        <w:pStyle w:val="Paragraphedeliste"/>
        <w:ind w:left="0"/>
        <w:jc w:val="both"/>
        <w:rPr>
          <w:rFonts w:ascii="Times New Roman" w:hAnsi="Times New Roman" w:cs="Times New Roman"/>
        </w:rPr>
      </w:pPr>
      <w:r w:rsidRPr="00217A1C">
        <w:rPr>
          <w:rFonts w:ascii="Times New Roman" w:hAnsi="Times New Roman" w:cs="Times New Roman"/>
        </w:rPr>
        <w:t xml:space="preserve">Le TRI n’est donc pas interprété comme un aléa climatique, mais comme un </w:t>
      </w:r>
      <w:r w:rsidRPr="00217A1C">
        <w:rPr>
          <w:rFonts w:ascii="Times New Roman" w:hAnsi="Times New Roman" w:cs="Times New Roman"/>
          <w:b/>
          <w:bCs/>
        </w:rPr>
        <w:t>proxy d’exposition</w:t>
      </w:r>
      <w:r w:rsidRPr="00217A1C">
        <w:rPr>
          <w:rFonts w:ascii="Times New Roman" w:hAnsi="Times New Roman" w:cs="Times New Roman"/>
        </w:rPr>
        <w:t>, intégré à la méthodologie afin de refléter la réalité réglementaire et territoriale actuelle du risque d’inondation.</w:t>
      </w:r>
    </w:p>
    <w:p w14:paraId="08B7532E" w14:textId="77777777" w:rsidR="00546359" w:rsidRPr="00217A1C" w:rsidRDefault="00546359" w:rsidP="006970CE">
      <w:pPr>
        <w:pStyle w:val="Paragraphedeliste"/>
        <w:ind w:left="0"/>
        <w:jc w:val="both"/>
        <w:rPr>
          <w:rFonts w:ascii="Times New Roman" w:hAnsi="Times New Roman" w:cs="Times New Roman"/>
        </w:rPr>
      </w:pPr>
    </w:p>
    <w:p w14:paraId="79C6A91A" w14:textId="77777777" w:rsidR="00821D09" w:rsidRPr="00217A1C" w:rsidRDefault="00821D09" w:rsidP="006970CE">
      <w:pPr>
        <w:pStyle w:val="Paragraphedeliste"/>
        <w:ind w:left="0"/>
        <w:jc w:val="both"/>
        <w:rPr>
          <w:rFonts w:ascii="Times New Roman" w:hAnsi="Times New Roman" w:cs="Times New Roman"/>
        </w:rPr>
      </w:pPr>
    </w:p>
    <w:p w14:paraId="6B1290D8" w14:textId="517379B0" w:rsidR="00821D09" w:rsidRPr="00217A1C" w:rsidRDefault="00821D09" w:rsidP="00821D09">
      <w:pPr>
        <w:pStyle w:val="Paragraphedeliste"/>
        <w:numPr>
          <w:ilvl w:val="1"/>
          <w:numId w:val="45"/>
        </w:numPr>
        <w:spacing w:before="100" w:beforeAutospacing="1" w:after="100" w:afterAutospacing="1" w:line="240" w:lineRule="auto"/>
        <w:ind w:left="420"/>
        <w:outlineLvl w:val="2"/>
        <w:rPr>
          <w:rFonts w:ascii="Times New Roman" w:eastAsia="Times New Roman" w:hAnsi="Times New Roman" w:cs="Times New Roman"/>
          <w:b/>
          <w:bCs/>
          <w:color w:val="0070C0"/>
          <w:kern w:val="0"/>
          <w:lang w:eastAsia="fr-FR"/>
          <w14:ligatures w14:val="none"/>
        </w:rPr>
      </w:pPr>
      <w:bookmarkStart w:id="12" w:name="_Toc221483394"/>
      <w:r w:rsidRPr="00217A1C">
        <w:rPr>
          <w:rFonts w:ascii="Times New Roman" w:eastAsia="Times New Roman" w:hAnsi="Times New Roman" w:cs="Times New Roman"/>
          <w:b/>
          <w:bCs/>
          <w:color w:val="0070C0"/>
          <w:kern w:val="0"/>
          <w:lang w:eastAsia="fr-FR"/>
          <w14:ligatures w14:val="none"/>
        </w:rPr>
        <w:t xml:space="preserve">Score </w:t>
      </w:r>
      <w:r w:rsidR="006F1968" w:rsidRPr="00217A1C">
        <w:rPr>
          <w:rFonts w:ascii="Times New Roman" w:eastAsia="Times New Roman" w:hAnsi="Times New Roman" w:cs="Times New Roman"/>
          <w:b/>
          <w:bCs/>
          <w:color w:val="0070C0"/>
          <w:kern w:val="0"/>
          <w:lang w:eastAsia="fr-FR"/>
          <w14:ligatures w14:val="none"/>
        </w:rPr>
        <w:t xml:space="preserve">d’aléa </w:t>
      </w:r>
      <w:r w:rsidRPr="00217A1C">
        <w:rPr>
          <w:rFonts w:ascii="Times New Roman" w:eastAsia="Times New Roman" w:hAnsi="Times New Roman" w:cs="Times New Roman"/>
          <w:b/>
          <w:bCs/>
          <w:color w:val="0070C0"/>
          <w:kern w:val="0"/>
          <w:lang w:eastAsia="fr-FR"/>
          <w14:ligatures w14:val="none"/>
        </w:rPr>
        <w:t>sécheresse</w:t>
      </w:r>
      <w:bookmarkEnd w:id="12"/>
    </w:p>
    <w:p w14:paraId="424B93D9" w14:textId="77777777" w:rsidR="00821D09" w:rsidRPr="00217A1C" w:rsidRDefault="00821D09" w:rsidP="00821D09">
      <w:pPr>
        <w:pStyle w:val="Paragraphedeliste"/>
        <w:spacing w:before="100" w:beforeAutospacing="1" w:after="100" w:afterAutospacing="1" w:line="240" w:lineRule="auto"/>
        <w:ind w:left="420"/>
        <w:rPr>
          <w:rFonts w:ascii="Times New Roman" w:eastAsia="Times New Roman" w:hAnsi="Times New Roman" w:cs="Times New Roman"/>
          <w:b/>
          <w:bCs/>
          <w:color w:val="0070C0"/>
          <w:kern w:val="0"/>
          <w:lang w:eastAsia="fr-FR"/>
          <w14:ligatures w14:val="none"/>
        </w:rPr>
      </w:pPr>
    </w:p>
    <w:p w14:paraId="6873BC87" w14:textId="77777777" w:rsidR="00821D09" w:rsidRPr="00217A1C" w:rsidRDefault="00821D09" w:rsidP="00821D09">
      <w:pPr>
        <w:pStyle w:val="Paragraphedeliste"/>
        <w:spacing w:before="100" w:beforeAutospacing="1" w:after="100" w:afterAutospacing="1" w:line="240" w:lineRule="auto"/>
        <w:ind w:left="0"/>
        <w:rPr>
          <w:rFonts w:ascii="Times New Roman" w:eastAsia="Times New Roman" w:hAnsi="Times New Roman" w:cs="Times New Roman"/>
          <w:b/>
          <w:bCs/>
          <w:color w:val="0070C0"/>
          <w:kern w:val="0"/>
          <w:lang w:eastAsia="fr-FR"/>
          <w14:ligatures w14:val="none"/>
        </w:rPr>
      </w:pPr>
      <w:r w:rsidRPr="00217A1C">
        <w:rPr>
          <w:rFonts w:ascii="Times New Roman" w:eastAsia="Times New Roman" w:hAnsi="Times New Roman" w:cs="Times New Roman"/>
          <w:kern w:val="0"/>
          <w:lang w:eastAsia="fr-FR"/>
          <w14:ligatures w14:val="none"/>
        </w:rPr>
        <w:t>Le score d’aléa sécheresse vise à caractériser l’intensité et la persistance du déficit hydrique à l’échelle communale</w:t>
      </w:r>
      <w:r w:rsidRPr="00217A1C">
        <w:rPr>
          <w:rFonts w:ascii="Times New Roman" w:eastAsia="Times New Roman" w:hAnsi="Times New Roman" w:cs="Times New Roman"/>
          <w:b/>
          <w:bCs/>
          <w:color w:val="0070C0"/>
          <w:kern w:val="0"/>
          <w:lang w:eastAsia="fr-FR"/>
          <w14:ligatures w14:val="none"/>
        </w:rPr>
        <w:t>.</w:t>
      </w:r>
    </w:p>
    <w:p w14:paraId="3B1478EF" w14:textId="77777777" w:rsidR="00821D09" w:rsidRPr="00217A1C" w:rsidRDefault="00821D09" w:rsidP="00821D09">
      <w:pPr>
        <w:pStyle w:val="Paragraphedeliste"/>
        <w:spacing w:before="100" w:beforeAutospacing="1" w:after="100" w:afterAutospacing="1" w:line="240" w:lineRule="auto"/>
        <w:ind w:left="0"/>
        <w:rPr>
          <w:rFonts w:ascii="Times New Roman" w:eastAsia="Times New Roman" w:hAnsi="Times New Roman" w:cs="Times New Roman"/>
          <w:b/>
          <w:bCs/>
          <w:color w:val="0070C0"/>
          <w:kern w:val="0"/>
          <w:lang w:eastAsia="fr-FR"/>
          <w14:ligatures w14:val="none"/>
        </w:rPr>
      </w:pPr>
    </w:p>
    <w:p w14:paraId="7E98E728" w14:textId="656F18CE" w:rsidR="00646A2D" w:rsidRPr="00217A1C" w:rsidRDefault="00646A2D" w:rsidP="00821D09">
      <w:pPr>
        <w:pStyle w:val="Paragraphedeliste"/>
        <w:spacing w:before="100" w:beforeAutospacing="1" w:after="100" w:afterAutospacing="1" w:line="240" w:lineRule="auto"/>
        <w:ind w:left="0"/>
        <w:rPr>
          <w:rFonts w:ascii="Times New Roman" w:eastAsia="Times New Roman" w:hAnsi="Times New Roman" w:cs="Times New Roman"/>
          <w:b/>
          <w:bCs/>
          <w:color w:val="0070C0"/>
          <w:kern w:val="0"/>
          <w:lang w:eastAsia="fr-FR"/>
          <w14:ligatures w14:val="none"/>
        </w:rPr>
      </w:pPr>
      <w:r w:rsidRPr="00217A1C">
        <w:rPr>
          <w:rFonts w:ascii="Times New Roman" w:eastAsia="Times New Roman" w:hAnsi="Times New Roman" w:cs="Times New Roman"/>
          <w:b/>
          <w:bCs/>
          <w:color w:val="0070C0"/>
          <w:kern w:val="0"/>
          <w:lang w:eastAsia="fr-FR"/>
          <w14:ligatures w14:val="none"/>
        </w:rPr>
        <w:t xml:space="preserve">                     </w:t>
      </w:r>
      <w:r w:rsidRPr="00217A1C">
        <w:rPr>
          <w:rFonts w:ascii="Times New Roman" w:hAnsi="Times New Roman" w:cs="Times New Roman"/>
          <w:noProof/>
        </w:rPr>
        <w:drawing>
          <wp:inline distT="0" distB="0" distL="0" distR="0" wp14:anchorId="4DBFAF5C" wp14:editId="539A71B4">
            <wp:extent cx="4471261" cy="3908410"/>
            <wp:effectExtent l="0" t="0" r="571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6020" cy="3921311"/>
                    </a:xfrm>
                    <a:prstGeom prst="rect">
                      <a:avLst/>
                    </a:prstGeom>
                    <a:noFill/>
                    <a:ln>
                      <a:noFill/>
                    </a:ln>
                  </pic:spPr>
                </pic:pic>
              </a:graphicData>
            </a:graphic>
          </wp:inline>
        </w:drawing>
      </w:r>
    </w:p>
    <w:p w14:paraId="1B704643" w14:textId="35A04B5A" w:rsidR="00821D09" w:rsidRPr="00217A1C" w:rsidRDefault="00821D09" w:rsidP="00821D09">
      <w:pPr>
        <w:jc w:val="center"/>
        <w:rPr>
          <w:rFonts w:ascii="Times New Roman" w:eastAsia="Times New Roman" w:hAnsi="Times New Roman" w:cs="Times New Roman"/>
          <w:i/>
          <w:iCs/>
          <w:kern w:val="0"/>
          <w:lang w:eastAsia="fr-FR"/>
          <w14:ligatures w14:val="none"/>
        </w:rPr>
      </w:pPr>
      <w:r w:rsidRPr="00217A1C">
        <w:rPr>
          <w:rFonts w:ascii="Times New Roman" w:eastAsia="Times New Roman" w:hAnsi="Times New Roman" w:cs="Times New Roman"/>
          <w:i/>
          <w:iCs/>
          <w:kern w:val="0"/>
          <w:u w:val="single"/>
          <w:lang w:eastAsia="fr-FR"/>
          <w14:ligatures w14:val="none"/>
        </w:rPr>
        <w:t>Figure 2 :</w:t>
      </w:r>
      <w:r w:rsidRPr="00217A1C">
        <w:rPr>
          <w:rFonts w:ascii="Times New Roman" w:eastAsia="Times New Roman" w:hAnsi="Times New Roman" w:cs="Times New Roman"/>
          <w:i/>
          <w:iCs/>
          <w:kern w:val="0"/>
          <w:lang w:eastAsia="fr-FR"/>
          <w14:ligatures w14:val="none"/>
        </w:rPr>
        <w:t xml:space="preserve">  Score d’aléa sécheresse à la maille communale </w:t>
      </w:r>
      <w:r w:rsidR="00A6526F" w:rsidRPr="00217A1C">
        <w:rPr>
          <w:rFonts w:ascii="Times New Roman" w:eastAsia="Times New Roman" w:hAnsi="Times New Roman" w:cs="Times New Roman"/>
          <w:i/>
          <w:iCs/>
          <w:kern w:val="0"/>
          <w:lang w:eastAsia="fr-FR"/>
          <w14:ligatures w14:val="none"/>
        </w:rPr>
        <w:t xml:space="preserve"> </w:t>
      </w:r>
    </w:p>
    <w:p w14:paraId="3D443F39" w14:textId="6522FC5A" w:rsidR="00821D09" w:rsidRPr="00217A1C" w:rsidRDefault="00821D09" w:rsidP="00821D09">
      <w:pPr>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Le score est construit à partir de la combinaison normalisée de l’indice d’humidité des sols (SWI) et de la durée des périodes sèches. Il permet d’identifier les territoires exposés à un manque d’eau durable, indépendamment de la composition des portefeuilles.</w:t>
      </w:r>
      <w:r w:rsidR="004B54DF" w:rsidRPr="00217A1C">
        <w:rPr>
          <w:rFonts w:ascii="Times New Roman" w:eastAsia="Times New Roman" w:hAnsi="Times New Roman" w:cs="Times New Roman"/>
          <w:kern w:val="0"/>
          <w:lang w:eastAsia="fr-FR"/>
          <w14:ligatures w14:val="none"/>
        </w:rPr>
        <w:t xml:space="preserve"> </w:t>
      </w:r>
      <w:r w:rsidR="004B54DF" w:rsidRPr="00217A1C">
        <w:rPr>
          <w:rFonts w:ascii="Times New Roman" w:eastAsia="Times New Roman" w:hAnsi="Times New Roman" w:cs="Times New Roman"/>
          <w:kern w:val="0"/>
          <w:lang w:eastAsia="fr-FR"/>
          <w14:ligatures w14:val="none"/>
        </w:rPr>
        <w:t>La carte met en évidence un aléa de sécheresse plus marqué dans le sud et le sud-est de la France, en particulier en Occitanie, en Provence-Alpes-Côte d’Azur et en Corse, traduisant une combinaison de déficits hydriques plus fréquents et plus persistants.</w:t>
      </w:r>
    </w:p>
    <w:p w14:paraId="7E3A4119" w14:textId="77777777" w:rsidR="00821D09" w:rsidRPr="00217A1C" w:rsidRDefault="00821D09" w:rsidP="00821D09">
      <w:pPr>
        <w:pStyle w:val="Paragraphedeliste"/>
        <w:spacing w:before="100" w:beforeAutospacing="1" w:after="100" w:afterAutospacing="1" w:line="240" w:lineRule="auto"/>
        <w:ind w:left="-1800"/>
        <w:rPr>
          <w:rFonts w:ascii="Times New Roman" w:eastAsia="Times New Roman" w:hAnsi="Times New Roman" w:cs="Times New Roman"/>
          <w:b/>
          <w:bCs/>
          <w:color w:val="0070C0"/>
          <w:kern w:val="0"/>
          <w:lang w:eastAsia="fr-FR"/>
          <w14:ligatures w14:val="none"/>
        </w:rPr>
      </w:pPr>
    </w:p>
    <w:p w14:paraId="1BE062A8" w14:textId="5D426E42" w:rsidR="00821D09" w:rsidRPr="00217A1C" w:rsidRDefault="00821D09" w:rsidP="00821D09">
      <w:pPr>
        <w:pStyle w:val="Paragraphedeliste"/>
        <w:numPr>
          <w:ilvl w:val="1"/>
          <w:numId w:val="45"/>
        </w:numPr>
        <w:spacing w:before="100" w:beforeAutospacing="1" w:after="100" w:afterAutospacing="1" w:line="240" w:lineRule="auto"/>
        <w:ind w:left="420"/>
        <w:outlineLvl w:val="2"/>
        <w:rPr>
          <w:rFonts w:ascii="Times New Roman" w:eastAsia="Times New Roman" w:hAnsi="Times New Roman" w:cs="Times New Roman"/>
          <w:b/>
          <w:bCs/>
          <w:color w:val="0070C0"/>
          <w:kern w:val="0"/>
          <w:lang w:eastAsia="fr-FR"/>
          <w14:ligatures w14:val="none"/>
        </w:rPr>
      </w:pPr>
      <w:bookmarkStart w:id="13" w:name="_Toc221483395"/>
      <w:r w:rsidRPr="00217A1C">
        <w:rPr>
          <w:rFonts w:ascii="Times New Roman" w:eastAsia="Times New Roman" w:hAnsi="Times New Roman" w:cs="Times New Roman"/>
          <w:b/>
          <w:bCs/>
          <w:color w:val="0070C0"/>
          <w:kern w:val="0"/>
          <w:lang w:eastAsia="fr-FR"/>
          <w14:ligatures w14:val="none"/>
        </w:rPr>
        <w:t>Score</w:t>
      </w:r>
      <w:r w:rsidR="006F1968" w:rsidRPr="00217A1C">
        <w:rPr>
          <w:rFonts w:ascii="Times New Roman" w:eastAsia="Times New Roman" w:hAnsi="Times New Roman" w:cs="Times New Roman"/>
          <w:b/>
          <w:bCs/>
          <w:color w:val="0070C0"/>
          <w:kern w:val="0"/>
          <w:lang w:eastAsia="fr-FR"/>
          <w14:ligatures w14:val="none"/>
        </w:rPr>
        <w:t xml:space="preserve"> d’aléa</w:t>
      </w:r>
      <w:r w:rsidRPr="00217A1C">
        <w:rPr>
          <w:rFonts w:ascii="Times New Roman" w:eastAsia="Times New Roman" w:hAnsi="Times New Roman" w:cs="Times New Roman"/>
          <w:b/>
          <w:bCs/>
          <w:color w:val="0070C0"/>
          <w:kern w:val="0"/>
          <w:lang w:eastAsia="fr-FR"/>
          <w14:ligatures w14:val="none"/>
        </w:rPr>
        <w:t xml:space="preserve"> inondation</w:t>
      </w:r>
      <w:bookmarkEnd w:id="13"/>
    </w:p>
    <w:p w14:paraId="0A358334" w14:textId="77777777" w:rsidR="00821D09" w:rsidRPr="00217A1C" w:rsidRDefault="00821D09" w:rsidP="00821D09">
      <w:pPr>
        <w:pStyle w:val="Paragraphedeliste"/>
        <w:spacing w:before="100" w:beforeAutospacing="1" w:after="100" w:afterAutospacing="1" w:line="240" w:lineRule="auto"/>
        <w:ind w:left="420"/>
        <w:rPr>
          <w:rFonts w:ascii="Times New Roman" w:eastAsia="Times New Roman" w:hAnsi="Times New Roman" w:cs="Times New Roman"/>
          <w:b/>
          <w:bCs/>
          <w:color w:val="0070C0"/>
          <w:kern w:val="0"/>
          <w:lang w:eastAsia="fr-FR"/>
          <w14:ligatures w14:val="none"/>
        </w:rPr>
      </w:pPr>
    </w:p>
    <w:p w14:paraId="41F70FE6" w14:textId="77777777" w:rsidR="00821D09" w:rsidRPr="00217A1C" w:rsidRDefault="00821D09"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Le score d’aléa inondation combine l’exposition réglementaire actuelle et l’intensification future des précipitations extrêmes.</w:t>
      </w:r>
    </w:p>
    <w:p w14:paraId="3E29B243" w14:textId="77777777" w:rsidR="00821D09" w:rsidRPr="00217A1C" w:rsidRDefault="00821D09"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 xml:space="preserve"> </w:t>
      </w:r>
    </w:p>
    <w:p w14:paraId="755621D7" w14:textId="3EE1F8BF" w:rsidR="002D1327" w:rsidRPr="00217A1C" w:rsidRDefault="002D1327"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lastRenderedPageBreak/>
        <w:t xml:space="preserve">     </w:t>
      </w:r>
      <w:r w:rsidR="006F2420" w:rsidRPr="00217A1C">
        <w:rPr>
          <w:rFonts w:ascii="Times New Roman" w:hAnsi="Times New Roman" w:cs="Times New Roman"/>
          <w:noProof/>
        </w:rPr>
        <w:drawing>
          <wp:inline distT="0" distB="0" distL="0" distR="0" wp14:anchorId="20AEBB5E" wp14:editId="0D6F4785">
            <wp:extent cx="4595247" cy="421231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4521" cy="4229977"/>
                    </a:xfrm>
                    <a:prstGeom prst="rect">
                      <a:avLst/>
                    </a:prstGeom>
                    <a:noFill/>
                    <a:ln>
                      <a:noFill/>
                    </a:ln>
                  </pic:spPr>
                </pic:pic>
              </a:graphicData>
            </a:graphic>
          </wp:inline>
        </w:drawing>
      </w:r>
    </w:p>
    <w:p w14:paraId="60A887A9" w14:textId="7C3D5EC9" w:rsidR="00821D09" w:rsidRPr="00217A1C" w:rsidRDefault="00821D09" w:rsidP="00821D09">
      <w:pPr>
        <w:jc w:val="center"/>
        <w:rPr>
          <w:rFonts w:ascii="Times New Roman" w:eastAsia="Times New Roman" w:hAnsi="Times New Roman" w:cs="Times New Roman"/>
          <w:i/>
          <w:iCs/>
          <w:kern w:val="0"/>
          <w:lang w:eastAsia="fr-FR"/>
          <w14:ligatures w14:val="none"/>
        </w:rPr>
      </w:pPr>
      <w:r w:rsidRPr="00217A1C">
        <w:rPr>
          <w:rFonts w:ascii="Times New Roman" w:eastAsia="Times New Roman" w:hAnsi="Times New Roman" w:cs="Times New Roman"/>
          <w:i/>
          <w:iCs/>
          <w:kern w:val="0"/>
          <w:u w:val="single"/>
          <w:lang w:eastAsia="fr-FR"/>
          <w14:ligatures w14:val="none"/>
        </w:rPr>
        <w:t>Figure 3 :</w:t>
      </w:r>
      <w:r w:rsidRPr="00217A1C">
        <w:rPr>
          <w:rFonts w:ascii="Times New Roman" w:eastAsia="Times New Roman" w:hAnsi="Times New Roman" w:cs="Times New Roman"/>
          <w:i/>
          <w:iCs/>
          <w:kern w:val="0"/>
          <w:lang w:eastAsia="fr-FR"/>
          <w14:ligatures w14:val="none"/>
        </w:rPr>
        <w:t xml:space="preserve">  Score d’aléa d’inondation à la maille communale </w:t>
      </w:r>
      <w:r w:rsidRPr="00217A1C">
        <w:rPr>
          <w:rFonts w:ascii="Times New Roman" w:eastAsia="Times New Roman" w:hAnsi="Times New Roman" w:cs="Times New Roman"/>
          <w:i/>
          <w:iCs/>
          <w:kern w:val="0"/>
          <w:u w:val="single"/>
          <w:lang w:eastAsia="fr-FR"/>
          <w14:ligatures w14:val="none"/>
        </w:rPr>
        <w:t xml:space="preserve"> </w:t>
      </w:r>
    </w:p>
    <w:p w14:paraId="2B882881" w14:textId="77777777" w:rsidR="00821D09" w:rsidRPr="00217A1C" w:rsidRDefault="00821D09"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p>
    <w:p w14:paraId="2186B0DC" w14:textId="0050031A" w:rsidR="00821D09" w:rsidRPr="00217A1C" w:rsidRDefault="00821D09" w:rsidP="00E01AF0">
      <w:pPr>
        <w:pStyle w:val="Paragraphedeliste"/>
        <w:spacing w:before="100" w:beforeAutospacing="1" w:after="100" w:afterAutospacing="1" w:line="240" w:lineRule="auto"/>
        <w:ind w:left="0"/>
        <w:jc w:val="both"/>
        <w:rPr>
          <w:rFonts w:ascii="Times New Roman" w:eastAsia="Times New Roman" w:hAnsi="Times New Roman" w:cs="Times New Roman"/>
          <w:b/>
          <w:bCs/>
          <w:kern w:val="0"/>
          <w:lang w:eastAsia="fr-FR"/>
          <w14:ligatures w14:val="none"/>
        </w:rPr>
      </w:pPr>
      <w:r w:rsidRPr="00217A1C">
        <w:rPr>
          <w:rFonts w:ascii="Times New Roman" w:eastAsia="Times New Roman" w:hAnsi="Times New Roman" w:cs="Times New Roman"/>
          <w:kern w:val="0"/>
          <w:lang w:eastAsia="fr-FR"/>
          <w14:ligatures w14:val="none"/>
        </w:rPr>
        <w:t>Le score résulte du croisement entre un indicateur de précipitations extrêmes issu de DRIAS et la présence en Territoire à Risque Important d’Inondation (TRI), interprétée comme un indicateur d’exposition réglementaire et socio-économique.</w:t>
      </w:r>
      <w:r w:rsidR="00A6526F" w:rsidRPr="00217A1C">
        <w:rPr>
          <w:rFonts w:ascii="Times New Roman" w:eastAsia="Times New Roman" w:hAnsi="Times New Roman" w:cs="Times New Roman"/>
          <w:kern w:val="0"/>
          <w:lang w:eastAsia="fr-FR"/>
          <w14:ligatures w14:val="none"/>
        </w:rPr>
        <w:t xml:space="preserve"> </w:t>
      </w:r>
      <w:r w:rsidR="00E01AF0" w:rsidRPr="00217A1C">
        <w:rPr>
          <w:rFonts w:ascii="Times New Roman" w:eastAsia="Times New Roman" w:hAnsi="Times New Roman" w:cs="Times New Roman"/>
          <w:kern w:val="0"/>
          <w:lang w:eastAsia="fr-FR"/>
          <w14:ligatures w14:val="none"/>
        </w:rPr>
        <w:t>La carte met en évidence un aléa d’inondation spatialement contrasté à l’échelle communale, avec des niveaux plus élevés le long des grands axes fluviaux et dans plusieurs régions du nord et de l’est, traduisant une exposition accrue aux précipitations extrêmes et aux dynamiques hydrologiques.</w:t>
      </w:r>
    </w:p>
    <w:p w14:paraId="473BB326" w14:textId="77777777" w:rsidR="00821D09" w:rsidRPr="00217A1C" w:rsidRDefault="00821D09" w:rsidP="00821D09">
      <w:pPr>
        <w:pStyle w:val="Paragraphedeliste"/>
        <w:spacing w:before="100" w:beforeAutospacing="1" w:after="100" w:afterAutospacing="1" w:line="240" w:lineRule="auto"/>
        <w:ind w:left="-1800"/>
        <w:rPr>
          <w:rFonts w:ascii="Times New Roman" w:eastAsia="Times New Roman" w:hAnsi="Times New Roman" w:cs="Times New Roman"/>
          <w:b/>
          <w:bCs/>
          <w:kern w:val="0"/>
          <w:lang w:eastAsia="fr-FR"/>
          <w14:ligatures w14:val="none"/>
        </w:rPr>
      </w:pPr>
    </w:p>
    <w:p w14:paraId="5854A0BB" w14:textId="179B3BA7" w:rsidR="00821D09" w:rsidRPr="00217A1C" w:rsidRDefault="00821D09" w:rsidP="00821D09">
      <w:pPr>
        <w:pStyle w:val="Paragraphedeliste"/>
        <w:numPr>
          <w:ilvl w:val="1"/>
          <w:numId w:val="45"/>
        </w:numPr>
        <w:spacing w:before="100" w:beforeAutospacing="1" w:after="100" w:afterAutospacing="1" w:line="240" w:lineRule="auto"/>
        <w:ind w:left="420"/>
        <w:outlineLvl w:val="2"/>
        <w:rPr>
          <w:rFonts w:ascii="Times New Roman" w:eastAsia="Times New Roman" w:hAnsi="Times New Roman" w:cs="Times New Roman"/>
          <w:b/>
          <w:bCs/>
          <w:color w:val="0070C0"/>
          <w:kern w:val="0"/>
          <w:lang w:eastAsia="fr-FR"/>
          <w14:ligatures w14:val="none"/>
        </w:rPr>
      </w:pPr>
      <w:bookmarkStart w:id="14" w:name="_Toc221483396"/>
      <w:r w:rsidRPr="00217A1C">
        <w:rPr>
          <w:rFonts w:ascii="Times New Roman" w:eastAsia="Times New Roman" w:hAnsi="Times New Roman" w:cs="Times New Roman"/>
          <w:b/>
          <w:bCs/>
          <w:color w:val="0070C0"/>
          <w:kern w:val="0"/>
          <w:lang w:eastAsia="fr-FR"/>
          <w14:ligatures w14:val="none"/>
        </w:rPr>
        <w:t xml:space="preserve">Score </w:t>
      </w:r>
      <w:r w:rsidR="006F1968" w:rsidRPr="00217A1C">
        <w:rPr>
          <w:rFonts w:ascii="Times New Roman" w:eastAsia="Times New Roman" w:hAnsi="Times New Roman" w:cs="Times New Roman"/>
          <w:b/>
          <w:bCs/>
          <w:color w:val="0070C0"/>
          <w:kern w:val="0"/>
          <w:lang w:eastAsia="fr-FR"/>
          <w14:ligatures w14:val="none"/>
        </w:rPr>
        <w:t xml:space="preserve">d’aléa </w:t>
      </w:r>
      <w:r w:rsidRPr="00217A1C">
        <w:rPr>
          <w:rFonts w:ascii="Times New Roman" w:eastAsia="Times New Roman" w:hAnsi="Times New Roman" w:cs="Times New Roman"/>
          <w:b/>
          <w:bCs/>
          <w:color w:val="0070C0"/>
          <w:kern w:val="0"/>
          <w:lang w:eastAsia="fr-FR"/>
          <w14:ligatures w14:val="none"/>
        </w:rPr>
        <w:t>feux de forêts</w:t>
      </w:r>
      <w:bookmarkEnd w:id="14"/>
    </w:p>
    <w:p w14:paraId="41A6FD4D" w14:textId="77777777" w:rsidR="00821D09" w:rsidRPr="00217A1C" w:rsidRDefault="00821D09" w:rsidP="00821D09">
      <w:pPr>
        <w:pStyle w:val="Paragraphedeliste"/>
        <w:spacing w:before="100" w:beforeAutospacing="1" w:after="100" w:afterAutospacing="1" w:line="240" w:lineRule="auto"/>
        <w:ind w:left="420"/>
        <w:rPr>
          <w:rFonts w:ascii="Times New Roman" w:eastAsia="Times New Roman" w:hAnsi="Times New Roman" w:cs="Times New Roman"/>
          <w:b/>
          <w:bCs/>
          <w:color w:val="0070C0"/>
          <w:kern w:val="0"/>
          <w:lang w:eastAsia="fr-FR"/>
          <w14:ligatures w14:val="none"/>
        </w:rPr>
      </w:pPr>
    </w:p>
    <w:p w14:paraId="3E5044DF" w14:textId="77777777" w:rsidR="00821D09" w:rsidRPr="00217A1C" w:rsidRDefault="00821D09"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Le score d’aléa feux de forêts permet d’évaluer le risque de départ et de propagation des incendies en tenant compte à la fois des conditions météorologiques et de la présence de zones combustibles.</w:t>
      </w:r>
    </w:p>
    <w:p w14:paraId="286EE6F2" w14:textId="7B1FF704" w:rsidR="00821D09" w:rsidRPr="00217A1C" w:rsidRDefault="00FC0366"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lastRenderedPageBreak/>
        <w:t xml:space="preserve">               </w:t>
      </w:r>
      <w:r w:rsidRPr="00217A1C">
        <w:rPr>
          <w:rFonts w:ascii="Times New Roman" w:hAnsi="Times New Roman" w:cs="Times New Roman"/>
          <w:noProof/>
        </w:rPr>
        <w:drawing>
          <wp:inline distT="0" distB="0" distL="0" distR="0" wp14:anchorId="46156A79" wp14:editId="400B84CB">
            <wp:extent cx="4463512" cy="4199303"/>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9390" cy="4214241"/>
                    </a:xfrm>
                    <a:prstGeom prst="rect">
                      <a:avLst/>
                    </a:prstGeom>
                    <a:noFill/>
                    <a:ln>
                      <a:noFill/>
                    </a:ln>
                  </pic:spPr>
                </pic:pic>
              </a:graphicData>
            </a:graphic>
          </wp:inline>
        </w:drawing>
      </w:r>
    </w:p>
    <w:p w14:paraId="419E93C7" w14:textId="77777777" w:rsidR="00821D09" w:rsidRPr="00217A1C" w:rsidRDefault="00821D09" w:rsidP="00821D09">
      <w:pPr>
        <w:jc w:val="center"/>
        <w:rPr>
          <w:rFonts w:ascii="Times New Roman" w:eastAsia="Times New Roman" w:hAnsi="Times New Roman" w:cs="Times New Roman"/>
          <w:i/>
          <w:iCs/>
          <w:kern w:val="0"/>
          <w:lang w:eastAsia="fr-FR"/>
          <w14:ligatures w14:val="none"/>
        </w:rPr>
      </w:pPr>
      <w:r w:rsidRPr="00217A1C">
        <w:rPr>
          <w:rFonts w:ascii="Times New Roman" w:eastAsia="Times New Roman" w:hAnsi="Times New Roman" w:cs="Times New Roman"/>
          <w:i/>
          <w:iCs/>
          <w:kern w:val="0"/>
          <w:u w:val="single"/>
          <w:lang w:eastAsia="fr-FR"/>
          <w14:ligatures w14:val="none"/>
        </w:rPr>
        <w:t>Figure 4 :</w:t>
      </w:r>
      <w:r w:rsidRPr="00217A1C">
        <w:rPr>
          <w:rFonts w:ascii="Times New Roman" w:eastAsia="Times New Roman" w:hAnsi="Times New Roman" w:cs="Times New Roman"/>
          <w:i/>
          <w:iCs/>
          <w:kern w:val="0"/>
          <w:lang w:eastAsia="fr-FR"/>
          <w14:ligatures w14:val="none"/>
        </w:rPr>
        <w:t xml:space="preserve">  Score d’aléa feux de forêts à la maille communale (échelle 1 – 5)</w:t>
      </w:r>
      <w:r w:rsidRPr="00217A1C">
        <w:rPr>
          <w:rFonts w:ascii="Times New Roman" w:eastAsia="Times New Roman" w:hAnsi="Times New Roman" w:cs="Times New Roman"/>
          <w:i/>
          <w:iCs/>
          <w:kern w:val="0"/>
          <w:u w:val="single"/>
          <w:lang w:eastAsia="fr-FR"/>
          <w14:ligatures w14:val="none"/>
        </w:rPr>
        <w:t xml:space="preserve"> </w:t>
      </w:r>
    </w:p>
    <w:p w14:paraId="7B98062B" w14:textId="1DFEFA29" w:rsidR="00821D09" w:rsidRPr="00217A1C" w:rsidRDefault="00821D09"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Le score est construit à partir de la combinaison de l’indice Forêt Météo (IFM) et de la part de surfaces forestières issue de CORINE Land Cover, reflétant l’exposition réelle des territoires au risque incendie</w:t>
      </w:r>
      <w:r w:rsidR="00FC0366" w:rsidRPr="00217A1C">
        <w:rPr>
          <w:rFonts w:ascii="Times New Roman" w:eastAsia="Times New Roman" w:hAnsi="Times New Roman" w:cs="Times New Roman"/>
          <w:kern w:val="0"/>
          <w:lang w:eastAsia="fr-FR"/>
          <w14:ligatures w14:val="none"/>
        </w:rPr>
        <w:t>. La carte met en évidence une forte exposition aux feux de forêts dans le sud de la France.</w:t>
      </w:r>
    </w:p>
    <w:p w14:paraId="21015CE8" w14:textId="77777777" w:rsidR="00217A1C" w:rsidRPr="00217A1C" w:rsidRDefault="00217A1C"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p>
    <w:p w14:paraId="165CF7A9" w14:textId="388FCB74" w:rsidR="00217A1C" w:rsidRPr="00217A1C" w:rsidRDefault="00217A1C" w:rsidP="00821D09">
      <w:pPr>
        <w:pStyle w:val="Paragraphedeliste"/>
        <w:spacing w:before="100" w:beforeAutospacing="1" w:after="100" w:afterAutospacing="1" w:line="240" w:lineRule="auto"/>
        <w:ind w:left="0"/>
        <w:rPr>
          <w:rFonts w:ascii="Times New Roman" w:eastAsia="Times New Roman" w:hAnsi="Times New Roman" w:cs="Times New Roman"/>
          <w:b/>
          <w:bCs/>
          <w:kern w:val="0"/>
          <w:lang w:eastAsia="fr-FR"/>
          <w14:ligatures w14:val="none"/>
        </w:rPr>
      </w:pPr>
      <w:r w:rsidRPr="00217A1C">
        <w:rPr>
          <w:rFonts w:ascii="Times New Roman" w:eastAsia="Times New Roman" w:hAnsi="Times New Roman" w:cs="Times New Roman"/>
          <w:b/>
          <w:bCs/>
          <w:color w:val="0070C0"/>
          <w:kern w:val="0"/>
          <w:lang w:eastAsia="fr-FR"/>
          <w14:ligatures w14:val="none"/>
        </w:rPr>
        <w:t>Classification des classes CORINE Land Cover selon leur danger d’inflammabilité</w:t>
      </w:r>
    </w:p>
    <w:p w14:paraId="738A83D4" w14:textId="77777777" w:rsidR="00696C6F" w:rsidRPr="00217A1C" w:rsidRDefault="00696C6F" w:rsidP="00821D09">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p>
    <w:p w14:paraId="73A19F9A" w14:textId="58B8127B" w:rsidR="00696C6F" w:rsidRPr="009B50A6" w:rsidRDefault="00696C6F" w:rsidP="00217A1C">
      <w:pPr>
        <w:spacing w:before="100" w:beforeAutospacing="1" w:after="100" w:afterAutospacing="1" w:line="240" w:lineRule="auto"/>
        <w:rPr>
          <w:rFonts w:ascii="Times New Roman" w:eastAsia="Times New Roman" w:hAnsi="Times New Roman" w:cs="Times New Roman"/>
          <w:b/>
          <w:bCs/>
          <w:kern w:val="0"/>
          <w:u w:val="single"/>
          <w:lang w:eastAsia="fr-FR"/>
          <w14:ligatures w14:val="none"/>
        </w:rPr>
      </w:pPr>
      <w:r w:rsidRPr="009B50A6">
        <w:rPr>
          <w:rFonts w:ascii="Times New Roman" w:eastAsia="Times New Roman" w:hAnsi="Times New Roman" w:cs="Times New Roman"/>
          <w:b/>
          <w:bCs/>
          <w:kern w:val="0"/>
          <w:u w:val="single"/>
          <w:lang w:eastAsia="fr-FR"/>
          <w14:ligatures w14:val="none"/>
        </w:rPr>
        <w:t xml:space="preserve">Danger Élevé (Score 3) </w:t>
      </w:r>
      <w:r w:rsidR="009B50A6" w:rsidRPr="009B50A6">
        <w:rPr>
          <w:rFonts w:ascii="Times New Roman" w:eastAsia="Times New Roman" w:hAnsi="Times New Roman" w:cs="Times New Roman"/>
          <w:b/>
          <w:bCs/>
          <w:kern w:val="0"/>
          <w:u w:val="single"/>
          <w:lang w:eastAsia="fr-FR"/>
          <w14:ligatures w14:val="none"/>
        </w:rPr>
        <w:t>-</w:t>
      </w:r>
      <w:r w:rsidRPr="009B50A6">
        <w:rPr>
          <w:rFonts w:ascii="Times New Roman" w:eastAsia="Times New Roman" w:hAnsi="Times New Roman" w:cs="Times New Roman"/>
          <w:b/>
          <w:bCs/>
          <w:kern w:val="0"/>
          <w:u w:val="single"/>
          <w:lang w:eastAsia="fr-FR"/>
          <w14:ligatures w14:val="none"/>
        </w:rPr>
        <w:t>Végétation très inflammable</w:t>
      </w:r>
      <w:r w:rsidR="009B50A6" w:rsidRPr="009B50A6">
        <w:rPr>
          <w:rFonts w:ascii="Times New Roman" w:eastAsia="Times New Roman" w:hAnsi="Times New Roman" w:cs="Times New Roman"/>
          <w:b/>
          <w:bCs/>
          <w:kern w:val="0"/>
          <w:u w:val="single"/>
          <w:lang w:eastAsia="fr-FR"/>
          <w14:ligatures w14:val="none"/>
        </w:rPr>
        <w:t> :</w:t>
      </w:r>
    </w:p>
    <w:p w14:paraId="1A74CAA3" w14:textId="77777777" w:rsidR="00696C6F" w:rsidRPr="00217A1C" w:rsidRDefault="00696C6F" w:rsidP="00217A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Ces zones sont les plus dangereuses car elles s'enflamment vite et permettent une propagation rapide.</w:t>
      </w:r>
    </w:p>
    <w:p w14:paraId="0D8E9414" w14:textId="77DAB484"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9B50A6">
        <w:rPr>
          <w:rFonts w:ascii="Times New Roman" w:eastAsia="Times New Roman" w:hAnsi="Times New Roman" w:cs="Times New Roman"/>
          <w:b/>
          <w:bCs/>
          <w:kern w:val="0"/>
          <w:lang w:eastAsia="fr-FR"/>
          <w14:ligatures w14:val="none"/>
        </w:rPr>
        <w:t>Code 312</w:t>
      </w:r>
      <w:r w:rsidRPr="00217A1C">
        <w:rPr>
          <w:rFonts w:ascii="Times New Roman" w:eastAsia="Times New Roman" w:hAnsi="Times New Roman" w:cs="Times New Roman"/>
          <w:kern w:val="0"/>
          <w:lang w:eastAsia="fr-FR"/>
          <w14:ligatures w14:val="none"/>
        </w:rPr>
        <w:t xml:space="preserve"> - Forêts de conifères : (Pins, sapins). Très riches en résine, ils brûlent de manière explosive.</w:t>
      </w:r>
    </w:p>
    <w:p w14:paraId="31D373F8" w14:textId="3A517CA0"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9B50A6">
        <w:rPr>
          <w:rFonts w:ascii="Times New Roman" w:eastAsia="Times New Roman" w:hAnsi="Times New Roman" w:cs="Times New Roman"/>
          <w:b/>
          <w:bCs/>
          <w:kern w:val="0"/>
          <w:lang w:eastAsia="fr-FR"/>
          <w14:ligatures w14:val="none"/>
        </w:rPr>
        <w:t>Code 321</w:t>
      </w:r>
      <w:r w:rsidRPr="00217A1C">
        <w:rPr>
          <w:rFonts w:ascii="Times New Roman" w:eastAsia="Times New Roman" w:hAnsi="Times New Roman" w:cs="Times New Roman"/>
          <w:kern w:val="0"/>
          <w:lang w:eastAsia="fr-FR"/>
          <w14:ligatures w14:val="none"/>
        </w:rPr>
        <w:t xml:space="preserve"> - Pelouses et pâturages naturels : Herbes sèches en été, agissent comme de l'allume-feu.</w:t>
      </w:r>
    </w:p>
    <w:p w14:paraId="1814CD7C" w14:textId="6326E522"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9B50A6">
        <w:rPr>
          <w:rFonts w:ascii="Times New Roman" w:eastAsia="Times New Roman" w:hAnsi="Times New Roman" w:cs="Times New Roman"/>
          <w:b/>
          <w:bCs/>
          <w:kern w:val="0"/>
          <w:lang w:eastAsia="fr-FR"/>
          <w14:ligatures w14:val="none"/>
        </w:rPr>
        <w:t>Code 322</w:t>
      </w:r>
      <w:r w:rsidRPr="00217A1C">
        <w:rPr>
          <w:rFonts w:ascii="Times New Roman" w:eastAsia="Times New Roman" w:hAnsi="Times New Roman" w:cs="Times New Roman"/>
          <w:kern w:val="0"/>
          <w:lang w:eastAsia="fr-FR"/>
          <w14:ligatures w14:val="none"/>
        </w:rPr>
        <w:t xml:space="preserve"> - Landes et broussailles : Végétation basse et dense (bruyères, ajoncs) très sèche.</w:t>
      </w:r>
    </w:p>
    <w:p w14:paraId="711BC019" w14:textId="66312F7A"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9B50A6">
        <w:rPr>
          <w:rFonts w:ascii="Times New Roman" w:eastAsia="Times New Roman" w:hAnsi="Times New Roman" w:cs="Times New Roman"/>
          <w:b/>
          <w:bCs/>
          <w:kern w:val="0"/>
          <w:lang w:eastAsia="fr-FR"/>
          <w14:ligatures w14:val="none"/>
        </w:rPr>
        <w:t>Code 324</w:t>
      </w:r>
      <w:r w:rsidRPr="00217A1C">
        <w:rPr>
          <w:rFonts w:ascii="Times New Roman" w:eastAsia="Times New Roman" w:hAnsi="Times New Roman" w:cs="Times New Roman"/>
          <w:kern w:val="0"/>
          <w:lang w:eastAsia="fr-FR"/>
          <w14:ligatures w14:val="none"/>
        </w:rPr>
        <w:t xml:space="preserve"> - Forêt et végétation arbustive en mutation : Zones de coupes ou jeunes pousses très denses.</w:t>
      </w:r>
    </w:p>
    <w:p w14:paraId="50A565CF" w14:textId="425BD638" w:rsidR="00696C6F" w:rsidRPr="009B50A6" w:rsidRDefault="00696C6F" w:rsidP="00217A1C">
      <w:pPr>
        <w:spacing w:before="100" w:beforeAutospacing="1" w:after="100" w:afterAutospacing="1" w:line="240" w:lineRule="auto"/>
        <w:rPr>
          <w:rFonts w:ascii="Times New Roman" w:eastAsia="Times New Roman" w:hAnsi="Times New Roman" w:cs="Times New Roman"/>
          <w:b/>
          <w:bCs/>
          <w:kern w:val="0"/>
          <w:u w:val="single"/>
          <w:lang w:eastAsia="fr-FR"/>
          <w14:ligatures w14:val="none"/>
        </w:rPr>
      </w:pPr>
      <w:r w:rsidRPr="009B50A6">
        <w:rPr>
          <w:rFonts w:ascii="Times New Roman" w:eastAsia="Times New Roman" w:hAnsi="Times New Roman" w:cs="Times New Roman"/>
          <w:b/>
          <w:bCs/>
          <w:kern w:val="0"/>
          <w:u w:val="single"/>
          <w:lang w:eastAsia="fr-FR"/>
          <w14:ligatures w14:val="none"/>
        </w:rPr>
        <w:lastRenderedPageBreak/>
        <w:t>Danger Modéré (Score 2)</w:t>
      </w:r>
      <w:r w:rsidR="009B50A6" w:rsidRPr="009B50A6">
        <w:rPr>
          <w:rFonts w:ascii="Times New Roman" w:eastAsia="Times New Roman" w:hAnsi="Times New Roman" w:cs="Times New Roman"/>
          <w:b/>
          <w:bCs/>
          <w:kern w:val="0"/>
          <w:u w:val="single"/>
          <w:lang w:eastAsia="fr-FR"/>
          <w14:ligatures w14:val="none"/>
        </w:rPr>
        <w:t xml:space="preserve"> -</w:t>
      </w:r>
      <w:r w:rsidRPr="009B50A6">
        <w:rPr>
          <w:rFonts w:ascii="Times New Roman" w:eastAsia="Times New Roman" w:hAnsi="Times New Roman" w:cs="Times New Roman"/>
          <w:b/>
          <w:bCs/>
          <w:kern w:val="0"/>
          <w:u w:val="single"/>
          <w:lang w:eastAsia="fr-FR"/>
          <w14:ligatures w14:val="none"/>
        </w:rPr>
        <w:t xml:space="preserve"> Végétation dense mais plus humide</w:t>
      </w:r>
      <w:r w:rsidR="009B50A6" w:rsidRPr="009B50A6">
        <w:rPr>
          <w:rFonts w:ascii="Times New Roman" w:eastAsia="Times New Roman" w:hAnsi="Times New Roman" w:cs="Times New Roman"/>
          <w:b/>
          <w:bCs/>
          <w:kern w:val="0"/>
          <w:u w:val="single"/>
          <w:lang w:eastAsia="fr-FR"/>
          <w14:ligatures w14:val="none"/>
        </w:rPr>
        <w:t> :</w:t>
      </w:r>
    </w:p>
    <w:p w14:paraId="743F913C" w14:textId="350F316B"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Code 311 - Forêts de feuillus : (Chênes, hêtres). Brûlent moins vite que les conifères mais restent un combustible important.</w:t>
      </w:r>
    </w:p>
    <w:p w14:paraId="45B39F3C" w14:textId="22E794D0"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Code 313 - Forêts mélangées : Mélange de feuillus et conifères.</w:t>
      </w:r>
    </w:p>
    <w:p w14:paraId="16F0A521" w14:textId="2944B938"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Code 323 - Végétation sclérophylle : Maquis et garrigues méditerranéennes. C'est un code "piège" : si tes actifs sont dans le Sud, tu peux monter ce code en Score 3.</w:t>
      </w:r>
    </w:p>
    <w:p w14:paraId="28FB9EC8" w14:textId="2A77447B" w:rsidR="00696C6F" w:rsidRPr="009B50A6" w:rsidRDefault="00696C6F" w:rsidP="00217A1C">
      <w:pPr>
        <w:spacing w:before="100" w:beforeAutospacing="1" w:after="100" w:afterAutospacing="1" w:line="240" w:lineRule="auto"/>
        <w:rPr>
          <w:rFonts w:ascii="Times New Roman" w:eastAsia="Times New Roman" w:hAnsi="Times New Roman" w:cs="Times New Roman"/>
          <w:b/>
          <w:bCs/>
          <w:kern w:val="0"/>
          <w:u w:val="single"/>
          <w:lang w:eastAsia="fr-FR"/>
          <w14:ligatures w14:val="none"/>
        </w:rPr>
      </w:pPr>
      <w:r w:rsidRPr="009B50A6">
        <w:rPr>
          <w:rFonts w:ascii="Times New Roman" w:eastAsia="Times New Roman" w:hAnsi="Times New Roman" w:cs="Times New Roman"/>
          <w:b/>
          <w:bCs/>
          <w:kern w:val="0"/>
          <w:u w:val="single"/>
          <w:lang w:eastAsia="fr-FR"/>
          <w14:ligatures w14:val="none"/>
        </w:rPr>
        <w:t>Danger Faible (Score 1) : Zones peu inflammables ou nues</w:t>
      </w:r>
      <w:r w:rsidR="009B50A6" w:rsidRPr="009B50A6">
        <w:rPr>
          <w:rFonts w:ascii="Times New Roman" w:eastAsia="Times New Roman" w:hAnsi="Times New Roman" w:cs="Times New Roman"/>
          <w:b/>
          <w:bCs/>
          <w:kern w:val="0"/>
          <w:u w:val="single"/>
          <w:lang w:eastAsia="fr-FR"/>
          <w14:ligatures w14:val="none"/>
        </w:rPr>
        <w:t> :</w:t>
      </w:r>
    </w:p>
    <w:p w14:paraId="5807368C" w14:textId="40F7615D"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Codes 1xx (111, 112, 121...) : Zones urbanisées, routes, parkings.</w:t>
      </w:r>
    </w:p>
    <w:p w14:paraId="27C4752C" w14:textId="6D5EF6D0"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Codes 2xx (211, 242...) : Zones agricoles (souvent entretenues, servent parfois de pare-feu).</w:t>
      </w:r>
    </w:p>
    <w:p w14:paraId="36CFEA6F" w14:textId="6F2F7515"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Codes 331 à 335 : Milieux à végétation clairsemée, plages, dunes, roches nues.</w:t>
      </w:r>
    </w:p>
    <w:p w14:paraId="57733DA3" w14:textId="0AAB99A6" w:rsidR="00696C6F" w:rsidRPr="00217A1C" w:rsidRDefault="00696C6F" w:rsidP="009B50A6">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Codes 5xx : Zones en eau.</w:t>
      </w:r>
    </w:p>
    <w:p w14:paraId="12318766" w14:textId="77777777" w:rsidR="00821D09" w:rsidRPr="00217A1C" w:rsidRDefault="00821D09" w:rsidP="00217A1C">
      <w:pPr>
        <w:pStyle w:val="Paragraphedeliste"/>
        <w:spacing w:before="100" w:beforeAutospacing="1" w:after="100" w:afterAutospacing="1" w:line="240" w:lineRule="auto"/>
        <w:ind w:left="0"/>
        <w:rPr>
          <w:rFonts w:ascii="Times New Roman" w:eastAsia="Times New Roman" w:hAnsi="Times New Roman" w:cs="Times New Roman"/>
          <w:kern w:val="0"/>
          <w:lang w:eastAsia="fr-FR"/>
          <w14:ligatures w14:val="none"/>
        </w:rPr>
      </w:pPr>
    </w:p>
    <w:p w14:paraId="11241D90" w14:textId="75E1CF81" w:rsidR="00821D09" w:rsidRPr="00217A1C" w:rsidRDefault="00821D09" w:rsidP="00821D09">
      <w:pPr>
        <w:pStyle w:val="Paragraphedeliste"/>
        <w:numPr>
          <w:ilvl w:val="1"/>
          <w:numId w:val="45"/>
        </w:numPr>
        <w:spacing w:before="100" w:beforeAutospacing="1" w:after="100" w:afterAutospacing="1" w:line="240" w:lineRule="auto"/>
        <w:ind w:left="420"/>
        <w:outlineLvl w:val="2"/>
        <w:rPr>
          <w:rFonts w:ascii="Times New Roman" w:eastAsia="Times New Roman" w:hAnsi="Times New Roman" w:cs="Times New Roman"/>
          <w:b/>
          <w:bCs/>
          <w:color w:val="0070C0"/>
          <w:kern w:val="0"/>
          <w:lang w:eastAsia="fr-FR"/>
          <w14:ligatures w14:val="none"/>
        </w:rPr>
      </w:pPr>
      <w:bookmarkStart w:id="15" w:name="_Toc221483397"/>
      <w:r w:rsidRPr="00217A1C">
        <w:rPr>
          <w:rFonts w:ascii="Times New Roman" w:eastAsia="Times New Roman" w:hAnsi="Times New Roman" w:cs="Times New Roman"/>
          <w:b/>
          <w:bCs/>
          <w:color w:val="0070C0"/>
          <w:kern w:val="0"/>
          <w:lang w:eastAsia="fr-FR"/>
          <w14:ligatures w14:val="none"/>
        </w:rPr>
        <w:t xml:space="preserve">Score </w:t>
      </w:r>
      <w:r w:rsidR="006F1968" w:rsidRPr="00217A1C">
        <w:rPr>
          <w:rFonts w:ascii="Times New Roman" w:eastAsia="Times New Roman" w:hAnsi="Times New Roman" w:cs="Times New Roman"/>
          <w:b/>
          <w:bCs/>
          <w:color w:val="0070C0"/>
          <w:kern w:val="0"/>
          <w:lang w:eastAsia="fr-FR"/>
          <w14:ligatures w14:val="none"/>
        </w:rPr>
        <w:t xml:space="preserve">d’aléa </w:t>
      </w:r>
      <w:r w:rsidRPr="00217A1C">
        <w:rPr>
          <w:rFonts w:ascii="Times New Roman" w:eastAsia="Times New Roman" w:hAnsi="Times New Roman" w:cs="Times New Roman"/>
          <w:b/>
          <w:bCs/>
          <w:color w:val="0070C0"/>
          <w:kern w:val="0"/>
          <w:lang w:eastAsia="fr-FR"/>
          <w14:ligatures w14:val="none"/>
        </w:rPr>
        <w:t>vagues de chaleur</w:t>
      </w:r>
      <w:bookmarkEnd w:id="15"/>
    </w:p>
    <w:p w14:paraId="318ED80F" w14:textId="77777777" w:rsidR="00821D09" w:rsidRPr="00217A1C" w:rsidRDefault="00821D09" w:rsidP="00821D09">
      <w:pPr>
        <w:pStyle w:val="Paragraphedeliste"/>
        <w:spacing w:before="100" w:beforeAutospacing="1" w:after="100" w:afterAutospacing="1" w:line="240" w:lineRule="auto"/>
        <w:ind w:left="2160"/>
        <w:outlineLvl w:val="2"/>
        <w:rPr>
          <w:rFonts w:ascii="Times New Roman" w:eastAsia="Times New Roman" w:hAnsi="Times New Roman" w:cs="Times New Roman"/>
          <w:b/>
          <w:bCs/>
          <w:color w:val="0070C0"/>
          <w:kern w:val="0"/>
          <w:lang w:eastAsia="fr-FR"/>
          <w14:ligatures w14:val="none"/>
        </w:rPr>
      </w:pPr>
    </w:p>
    <w:p w14:paraId="50037A82" w14:textId="77777777" w:rsidR="00821D09" w:rsidRPr="00217A1C" w:rsidRDefault="00821D09" w:rsidP="00821D09">
      <w:pPr>
        <w:pStyle w:val="Paragraphedeliste"/>
        <w:spacing w:before="100" w:beforeAutospacing="1" w:after="100" w:afterAutospacing="1" w:line="240" w:lineRule="auto"/>
        <w:ind w:left="0"/>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Le score d’aléa vagues de chaleur mesure l’intensité et la fréquence des épisodes de forte chaleur susceptibles d’affecter les activités économiques et les populations.</w:t>
      </w:r>
    </w:p>
    <w:p w14:paraId="307FBCDF" w14:textId="77777777" w:rsidR="00821D09" w:rsidRPr="00217A1C" w:rsidRDefault="00821D09" w:rsidP="00821D09">
      <w:pPr>
        <w:pStyle w:val="Paragraphedeliste"/>
        <w:ind w:left="0"/>
        <w:jc w:val="both"/>
        <w:rPr>
          <w:rFonts w:ascii="Times New Roman" w:hAnsi="Times New Roman" w:cs="Times New Roman"/>
        </w:rPr>
      </w:pPr>
    </w:p>
    <w:p w14:paraId="2F7D8337" w14:textId="239A1946" w:rsidR="00821D09" w:rsidRPr="00217A1C" w:rsidRDefault="00975ABA" w:rsidP="00821D09">
      <w:pPr>
        <w:pStyle w:val="Paragraphedeliste"/>
        <w:ind w:left="0"/>
        <w:jc w:val="both"/>
        <w:rPr>
          <w:rFonts w:ascii="Times New Roman" w:hAnsi="Times New Roman" w:cs="Times New Roman"/>
        </w:rPr>
      </w:pPr>
      <w:r w:rsidRPr="00217A1C">
        <w:rPr>
          <w:rFonts w:ascii="Times New Roman" w:hAnsi="Times New Roman" w:cs="Times New Roman"/>
        </w:rPr>
        <w:t xml:space="preserve">             </w:t>
      </w:r>
      <w:r w:rsidRPr="00217A1C">
        <w:rPr>
          <w:rFonts w:ascii="Times New Roman" w:hAnsi="Times New Roman" w:cs="Times New Roman"/>
          <w:noProof/>
        </w:rPr>
        <w:drawing>
          <wp:inline distT="0" distB="0" distL="0" distR="0" wp14:anchorId="78C9AEF3" wp14:editId="518AC452">
            <wp:extent cx="4641743" cy="3926449"/>
            <wp:effectExtent l="0" t="0" r="698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7882" cy="3940101"/>
                    </a:xfrm>
                    <a:prstGeom prst="rect">
                      <a:avLst/>
                    </a:prstGeom>
                    <a:noFill/>
                    <a:ln>
                      <a:noFill/>
                    </a:ln>
                  </pic:spPr>
                </pic:pic>
              </a:graphicData>
            </a:graphic>
          </wp:inline>
        </w:drawing>
      </w:r>
    </w:p>
    <w:p w14:paraId="7D1FA467" w14:textId="77777777" w:rsidR="00821D09" w:rsidRPr="00217A1C" w:rsidRDefault="00821D09" w:rsidP="00821D09">
      <w:pPr>
        <w:jc w:val="center"/>
        <w:rPr>
          <w:rFonts w:ascii="Times New Roman" w:eastAsia="Times New Roman" w:hAnsi="Times New Roman" w:cs="Times New Roman"/>
          <w:i/>
          <w:iCs/>
          <w:kern w:val="0"/>
          <w:u w:val="single"/>
          <w:lang w:eastAsia="fr-FR"/>
          <w14:ligatures w14:val="none"/>
        </w:rPr>
      </w:pPr>
      <w:r w:rsidRPr="00217A1C">
        <w:rPr>
          <w:rFonts w:ascii="Times New Roman" w:eastAsia="Times New Roman" w:hAnsi="Times New Roman" w:cs="Times New Roman"/>
          <w:i/>
          <w:iCs/>
          <w:kern w:val="0"/>
          <w:u w:val="single"/>
          <w:lang w:eastAsia="fr-FR"/>
          <w14:ligatures w14:val="none"/>
        </w:rPr>
        <w:lastRenderedPageBreak/>
        <w:t>Figure 5 :</w:t>
      </w:r>
      <w:r w:rsidRPr="00217A1C">
        <w:rPr>
          <w:rFonts w:ascii="Times New Roman" w:eastAsia="Times New Roman" w:hAnsi="Times New Roman" w:cs="Times New Roman"/>
          <w:i/>
          <w:iCs/>
          <w:kern w:val="0"/>
          <w:lang w:eastAsia="fr-FR"/>
          <w14:ligatures w14:val="none"/>
        </w:rPr>
        <w:t xml:space="preserve">  Score d’aléa vagues de chaleur à la maille communale (échelle 1 – 5)</w:t>
      </w:r>
      <w:r w:rsidRPr="00217A1C">
        <w:rPr>
          <w:rFonts w:ascii="Times New Roman" w:eastAsia="Times New Roman" w:hAnsi="Times New Roman" w:cs="Times New Roman"/>
          <w:i/>
          <w:iCs/>
          <w:kern w:val="0"/>
          <w:u w:val="single"/>
          <w:lang w:eastAsia="fr-FR"/>
          <w14:ligatures w14:val="none"/>
        </w:rPr>
        <w:t xml:space="preserve"> </w:t>
      </w:r>
    </w:p>
    <w:p w14:paraId="41F2F1F0" w14:textId="2C7FED39" w:rsidR="00821D09" w:rsidRPr="00217A1C" w:rsidRDefault="00821D09" w:rsidP="00821D09">
      <w:pPr>
        <w:jc w:val="both"/>
        <w:rPr>
          <w:rFonts w:ascii="Times New Roman" w:eastAsia="Times New Roman" w:hAnsi="Times New Roman" w:cs="Times New Roman"/>
          <w:kern w:val="0"/>
          <w:lang w:eastAsia="fr-FR"/>
          <w14:ligatures w14:val="none"/>
        </w:rPr>
      </w:pPr>
      <w:r w:rsidRPr="00217A1C">
        <w:rPr>
          <w:rFonts w:ascii="Times New Roman" w:eastAsia="Times New Roman" w:hAnsi="Times New Roman" w:cs="Times New Roman"/>
          <w:kern w:val="0"/>
          <w:lang w:eastAsia="fr-FR"/>
          <w14:ligatures w14:val="none"/>
        </w:rPr>
        <w:t>Le score repose sur le nombre de jours de forte chaleur (température maximale supérieure à 35 °C), normalisé à l’échelle nationale, afin d’identifier les territoires soumis à un stress thermique élevé.</w:t>
      </w:r>
      <w:r w:rsidR="00A064F1" w:rsidRPr="00217A1C">
        <w:rPr>
          <w:rFonts w:ascii="Times New Roman" w:eastAsia="Times New Roman" w:hAnsi="Times New Roman" w:cs="Times New Roman"/>
          <w:kern w:val="0"/>
          <w:lang w:eastAsia="fr-FR"/>
          <w14:ligatures w14:val="none"/>
        </w:rPr>
        <w:t xml:space="preserve"> L</w:t>
      </w:r>
      <w:r w:rsidR="00A064F1" w:rsidRPr="00217A1C">
        <w:rPr>
          <w:rFonts w:ascii="Times New Roman" w:eastAsia="Times New Roman" w:hAnsi="Times New Roman" w:cs="Times New Roman"/>
          <w:kern w:val="0"/>
          <w:lang w:eastAsia="fr-FR"/>
          <w14:ligatures w14:val="none"/>
        </w:rPr>
        <w:t>’aléa de vagues de chaleur présente une forte hétérogénéité spatiale, avec des niveaux plus élevés dans les régions méridionales par rapport au nord du territoire.</w:t>
      </w:r>
    </w:p>
    <w:p w14:paraId="4F6B8678" w14:textId="77777777" w:rsidR="00821D09" w:rsidRPr="00217A1C" w:rsidRDefault="00821D09" w:rsidP="006970CE">
      <w:pPr>
        <w:pStyle w:val="Paragraphedeliste"/>
        <w:ind w:left="0"/>
        <w:jc w:val="both"/>
        <w:rPr>
          <w:rFonts w:ascii="Times New Roman" w:hAnsi="Times New Roman" w:cs="Times New Roman"/>
        </w:rPr>
      </w:pPr>
    </w:p>
    <w:p w14:paraId="5EBA765B" w14:textId="77777777" w:rsidR="006970CE" w:rsidRPr="00217A1C" w:rsidRDefault="006970CE" w:rsidP="006970CE">
      <w:pPr>
        <w:pStyle w:val="Paragraphedeliste"/>
        <w:ind w:left="0"/>
        <w:jc w:val="both"/>
        <w:rPr>
          <w:rFonts w:ascii="Times New Roman" w:hAnsi="Times New Roman" w:cs="Times New Roman"/>
        </w:rPr>
      </w:pPr>
    </w:p>
    <w:p w14:paraId="6C6F8092" w14:textId="36EB38A3" w:rsidR="006970CE" w:rsidRPr="00217A1C" w:rsidRDefault="00DB3B4B" w:rsidP="002D4B24">
      <w:pPr>
        <w:pStyle w:val="Paragraphedeliste"/>
        <w:ind w:left="0"/>
        <w:jc w:val="center"/>
        <w:outlineLvl w:val="1"/>
        <w:rPr>
          <w:rFonts w:ascii="Times New Roman" w:hAnsi="Times New Roman" w:cs="Times New Roman"/>
          <w:b/>
          <w:bCs/>
          <w:color w:val="0070C0"/>
        </w:rPr>
      </w:pPr>
      <w:bookmarkStart w:id="16" w:name="_Toc221483398"/>
      <w:r w:rsidRPr="00217A1C">
        <w:rPr>
          <w:rFonts w:ascii="Times New Roman" w:hAnsi="Times New Roman" w:cs="Times New Roman"/>
          <w:b/>
          <w:bCs/>
          <w:color w:val="0070C0"/>
          <w:u w:val="single"/>
        </w:rPr>
        <w:t>ETAPE 3 :</w:t>
      </w:r>
      <w:r w:rsidRPr="00217A1C">
        <w:rPr>
          <w:rFonts w:ascii="Times New Roman" w:hAnsi="Times New Roman" w:cs="Times New Roman"/>
          <w:b/>
          <w:bCs/>
          <w:color w:val="0070C0"/>
        </w:rPr>
        <w:t xml:space="preserve"> INTEGRATION DES RISQUES REGLEMENTAIRES ET GEOTECHNIQUES</w:t>
      </w:r>
      <w:bookmarkEnd w:id="16"/>
    </w:p>
    <w:p w14:paraId="29C4C00F" w14:textId="77777777" w:rsidR="00DB3B4B" w:rsidRPr="00217A1C" w:rsidRDefault="00DB3B4B" w:rsidP="006970CE">
      <w:pPr>
        <w:pStyle w:val="Paragraphedeliste"/>
        <w:ind w:left="0"/>
        <w:jc w:val="both"/>
        <w:rPr>
          <w:rFonts w:ascii="Times New Roman" w:hAnsi="Times New Roman" w:cs="Times New Roman"/>
        </w:rPr>
      </w:pPr>
    </w:p>
    <w:p w14:paraId="241927BF" w14:textId="77777777" w:rsidR="00DB3B4B" w:rsidRPr="00217A1C" w:rsidRDefault="00DB3B4B" w:rsidP="00C44073">
      <w:pPr>
        <w:pStyle w:val="Paragraphedeliste"/>
        <w:ind w:left="0"/>
        <w:jc w:val="both"/>
        <w:rPr>
          <w:rFonts w:ascii="Times New Roman" w:hAnsi="Times New Roman" w:cs="Times New Roman"/>
        </w:rPr>
      </w:pPr>
      <w:r w:rsidRPr="00217A1C">
        <w:rPr>
          <w:rFonts w:ascii="Times New Roman" w:hAnsi="Times New Roman" w:cs="Times New Roman"/>
        </w:rPr>
        <w:t>Certains risques font l’objet de cartographies spécifiques, intégrées explicitement dans la méthodologie :</w:t>
      </w:r>
    </w:p>
    <w:p w14:paraId="44A56D0C" w14:textId="77777777" w:rsidR="00C44073" w:rsidRPr="00217A1C" w:rsidRDefault="00C44073" w:rsidP="00C44073">
      <w:pPr>
        <w:pStyle w:val="Paragraphedeliste"/>
        <w:ind w:left="0"/>
        <w:jc w:val="both"/>
        <w:rPr>
          <w:rFonts w:ascii="Times New Roman" w:hAnsi="Times New Roman" w:cs="Times New Roman"/>
        </w:rPr>
      </w:pPr>
    </w:p>
    <w:p w14:paraId="7416A306" w14:textId="77777777" w:rsidR="00DB3B4B" w:rsidRPr="00217A1C" w:rsidRDefault="00DB3B4B" w:rsidP="00DB3B4B">
      <w:pPr>
        <w:pStyle w:val="Paragraphedeliste"/>
        <w:numPr>
          <w:ilvl w:val="0"/>
          <w:numId w:val="41"/>
        </w:numPr>
        <w:jc w:val="both"/>
        <w:rPr>
          <w:rFonts w:ascii="Times New Roman" w:hAnsi="Times New Roman" w:cs="Times New Roman"/>
        </w:rPr>
      </w:pPr>
      <w:r w:rsidRPr="00217A1C">
        <w:rPr>
          <w:rFonts w:ascii="Times New Roman" w:hAnsi="Times New Roman" w:cs="Times New Roman"/>
          <w:b/>
          <w:bCs/>
        </w:rPr>
        <w:t>Retrait-gonflement des argiles (RGA)</w:t>
      </w:r>
      <w:r w:rsidRPr="00217A1C">
        <w:rPr>
          <w:rFonts w:ascii="Times New Roman" w:hAnsi="Times New Roman" w:cs="Times New Roman"/>
        </w:rPr>
        <w:t xml:space="preserve"> : le shapefile </w:t>
      </w:r>
      <w:r w:rsidRPr="00217A1C">
        <w:rPr>
          <w:rFonts w:ascii="Times New Roman" w:hAnsi="Times New Roman" w:cs="Times New Roman"/>
          <w:i/>
          <w:iCs/>
        </w:rPr>
        <w:t>ExpoArgile_Fxx_L93.shp</w:t>
      </w:r>
      <w:r w:rsidRPr="00217A1C">
        <w:rPr>
          <w:rFonts w:ascii="Times New Roman" w:hAnsi="Times New Roman" w:cs="Times New Roman"/>
        </w:rPr>
        <w:t xml:space="preserve"> est intersecté avec les communes. Pour chaque commune, la classe d’exposition la plus élevée présente sur le territoire (faible, moyen, fort) est retenue et convertie en score ordinal. Ce risque est traité comme un </w:t>
      </w:r>
      <w:r w:rsidRPr="00217A1C">
        <w:rPr>
          <w:rFonts w:ascii="Times New Roman" w:hAnsi="Times New Roman" w:cs="Times New Roman"/>
          <w:b/>
          <w:bCs/>
        </w:rPr>
        <w:t>aléa additionnel spécifique au bâti immobilier</w:t>
      </w:r>
      <w:r w:rsidRPr="00217A1C">
        <w:rPr>
          <w:rFonts w:ascii="Times New Roman" w:hAnsi="Times New Roman" w:cs="Times New Roman"/>
        </w:rPr>
        <w:t>.</w:t>
      </w:r>
    </w:p>
    <w:p w14:paraId="237918D0" w14:textId="77777777" w:rsidR="00DB3B4B" w:rsidRPr="00217A1C" w:rsidRDefault="00DB3B4B" w:rsidP="00DB3B4B">
      <w:pPr>
        <w:pStyle w:val="Paragraphedeliste"/>
        <w:numPr>
          <w:ilvl w:val="0"/>
          <w:numId w:val="41"/>
        </w:numPr>
        <w:jc w:val="both"/>
        <w:rPr>
          <w:rFonts w:ascii="Times New Roman" w:hAnsi="Times New Roman" w:cs="Times New Roman"/>
        </w:rPr>
      </w:pPr>
      <w:r w:rsidRPr="00217A1C">
        <w:rPr>
          <w:rFonts w:ascii="Times New Roman" w:hAnsi="Times New Roman" w:cs="Times New Roman"/>
          <w:b/>
          <w:bCs/>
        </w:rPr>
        <w:t>Inondations réglementaires</w:t>
      </w:r>
      <w:r w:rsidRPr="00217A1C">
        <w:rPr>
          <w:rFonts w:ascii="Times New Roman" w:hAnsi="Times New Roman" w:cs="Times New Roman"/>
        </w:rPr>
        <w:t xml:space="preserve"> : la présence d’une commune dans un zonage TRI est directement intégrée dans le score d’aléa inondation, par un mécanisme de majoration plafonné.</w:t>
      </w:r>
    </w:p>
    <w:p w14:paraId="77B9B24F" w14:textId="77777777" w:rsidR="00DB3B4B" w:rsidRPr="00217A1C" w:rsidRDefault="00DB3B4B" w:rsidP="00C44073">
      <w:pPr>
        <w:pStyle w:val="Paragraphedeliste"/>
        <w:ind w:left="0"/>
        <w:jc w:val="both"/>
        <w:rPr>
          <w:rFonts w:ascii="Times New Roman" w:hAnsi="Times New Roman" w:cs="Times New Roman"/>
        </w:rPr>
      </w:pPr>
      <w:r w:rsidRPr="00217A1C">
        <w:rPr>
          <w:rFonts w:ascii="Times New Roman" w:hAnsi="Times New Roman" w:cs="Times New Roman"/>
        </w:rPr>
        <w:t xml:space="preserve">Cette étape permet de combiner </w:t>
      </w:r>
      <w:r w:rsidRPr="00217A1C">
        <w:rPr>
          <w:rFonts w:ascii="Times New Roman" w:hAnsi="Times New Roman" w:cs="Times New Roman"/>
          <w:b/>
          <w:bCs/>
        </w:rPr>
        <w:t>information climatique prospective</w:t>
      </w:r>
      <w:r w:rsidRPr="00217A1C">
        <w:rPr>
          <w:rFonts w:ascii="Times New Roman" w:hAnsi="Times New Roman" w:cs="Times New Roman"/>
        </w:rPr>
        <w:t xml:space="preserve"> et </w:t>
      </w:r>
      <w:r w:rsidRPr="00217A1C">
        <w:rPr>
          <w:rFonts w:ascii="Times New Roman" w:hAnsi="Times New Roman" w:cs="Times New Roman"/>
          <w:b/>
          <w:bCs/>
        </w:rPr>
        <w:t>réalité réglementaire actuelle</w:t>
      </w:r>
      <w:r w:rsidRPr="00217A1C">
        <w:rPr>
          <w:rFonts w:ascii="Times New Roman" w:hAnsi="Times New Roman" w:cs="Times New Roman"/>
        </w:rPr>
        <w:t>.</w:t>
      </w:r>
    </w:p>
    <w:p w14:paraId="79AA4761" w14:textId="77777777" w:rsidR="00DB3B4B" w:rsidRPr="00217A1C" w:rsidRDefault="00DB3B4B" w:rsidP="006970CE">
      <w:pPr>
        <w:pStyle w:val="Paragraphedeliste"/>
        <w:ind w:left="0"/>
        <w:jc w:val="both"/>
        <w:rPr>
          <w:rFonts w:ascii="Times New Roman" w:hAnsi="Times New Roman" w:cs="Times New Roman"/>
        </w:rPr>
      </w:pPr>
    </w:p>
    <w:p w14:paraId="5AE543DB" w14:textId="1D92E209" w:rsidR="00DB3B4B" w:rsidRPr="00217A1C" w:rsidRDefault="00DB3B4B" w:rsidP="00C44073">
      <w:pPr>
        <w:pStyle w:val="Paragraphedeliste"/>
        <w:tabs>
          <w:tab w:val="left" w:pos="6699"/>
        </w:tabs>
        <w:ind w:left="0"/>
        <w:jc w:val="center"/>
        <w:outlineLvl w:val="1"/>
        <w:rPr>
          <w:rFonts w:ascii="Times New Roman" w:hAnsi="Times New Roman" w:cs="Times New Roman"/>
          <w:b/>
          <w:bCs/>
        </w:rPr>
      </w:pPr>
      <w:bookmarkStart w:id="17" w:name="_Toc221483399"/>
      <w:r w:rsidRPr="00217A1C">
        <w:rPr>
          <w:rFonts w:ascii="Times New Roman" w:hAnsi="Times New Roman" w:cs="Times New Roman"/>
          <w:b/>
          <w:bCs/>
          <w:color w:val="0070C0"/>
          <w:u w:val="single"/>
        </w:rPr>
        <w:t>ETAPE 4 :</w:t>
      </w:r>
      <w:r w:rsidRPr="00217A1C">
        <w:rPr>
          <w:rFonts w:ascii="Times New Roman" w:hAnsi="Times New Roman" w:cs="Times New Roman"/>
          <w:b/>
          <w:bCs/>
          <w:color w:val="0070C0"/>
        </w:rPr>
        <w:t xml:space="preserve"> DU SCORE COMMUNAL AU SCORE PAR ACTIF</w:t>
      </w:r>
      <w:bookmarkEnd w:id="17"/>
    </w:p>
    <w:p w14:paraId="6184D0C8" w14:textId="45409D74" w:rsidR="00DB3B4B" w:rsidRPr="00217A1C" w:rsidRDefault="00DB3B4B" w:rsidP="00DB3B4B">
      <w:pPr>
        <w:pStyle w:val="Paragraphedeliste"/>
        <w:tabs>
          <w:tab w:val="left" w:pos="6699"/>
        </w:tabs>
        <w:ind w:left="0"/>
        <w:jc w:val="both"/>
        <w:rPr>
          <w:rFonts w:ascii="Times New Roman" w:hAnsi="Times New Roman" w:cs="Times New Roman"/>
        </w:rPr>
      </w:pPr>
      <w:r w:rsidRPr="00217A1C">
        <w:rPr>
          <w:rFonts w:ascii="Times New Roman" w:hAnsi="Times New Roman" w:cs="Times New Roman"/>
        </w:rPr>
        <w:tab/>
      </w:r>
    </w:p>
    <w:p w14:paraId="0BCFC2B0" w14:textId="68240BDD" w:rsidR="00DB3B4B" w:rsidRPr="00217A1C" w:rsidRDefault="00DB3B4B" w:rsidP="00DB3B4B">
      <w:pPr>
        <w:pStyle w:val="Paragraphedeliste"/>
        <w:tabs>
          <w:tab w:val="left" w:pos="6699"/>
        </w:tabs>
        <w:ind w:left="0"/>
        <w:jc w:val="both"/>
        <w:rPr>
          <w:rFonts w:ascii="Times New Roman" w:hAnsi="Times New Roman" w:cs="Times New Roman"/>
        </w:rPr>
      </w:pPr>
      <w:r w:rsidRPr="00217A1C">
        <w:rPr>
          <w:rFonts w:ascii="Times New Roman" w:hAnsi="Times New Roman" w:cs="Times New Roman"/>
        </w:rPr>
        <w:t>Chaque actif est rattaché à sa commune de localisation via son code INSEE ou sa localisation déclarée. Le score de risque par actif est construit en intégrant successivement l’aléa, la vulnérabilité sectorielle et l’horizon temporel.</w:t>
      </w:r>
    </w:p>
    <w:p w14:paraId="3B960B0D" w14:textId="5FE9D096" w:rsidR="00DB3B4B" w:rsidRPr="00217A1C" w:rsidRDefault="00DB3B4B" w:rsidP="00DB3B4B">
      <w:pPr>
        <w:pStyle w:val="Paragraphedeliste"/>
        <w:tabs>
          <w:tab w:val="left" w:pos="6699"/>
        </w:tabs>
        <w:ind w:left="0"/>
        <w:jc w:val="both"/>
        <w:rPr>
          <w:rFonts w:ascii="Times New Roman" w:hAnsi="Times New Roman" w:cs="Times New Roman"/>
        </w:rPr>
      </w:pPr>
      <w:r w:rsidRPr="00217A1C">
        <w:rPr>
          <w:rFonts w:ascii="Times New Roman" w:hAnsi="Times New Roman" w:cs="Times New Roman"/>
        </w:rPr>
        <w:t xml:space="preserve"> </w:t>
      </w:r>
    </w:p>
    <w:p w14:paraId="5438A358" w14:textId="7329E27B" w:rsidR="004A71FC" w:rsidRPr="00217A1C" w:rsidRDefault="00DB3B4B" w:rsidP="00DB3B4B">
      <w:pPr>
        <w:pStyle w:val="Paragraphedeliste"/>
        <w:tabs>
          <w:tab w:val="left" w:pos="6699"/>
        </w:tabs>
        <w:ind w:left="0"/>
        <w:jc w:val="both"/>
        <w:rPr>
          <w:rFonts w:ascii="Times New Roman" w:hAnsi="Times New Roman" w:cs="Times New Roman"/>
          <w:b/>
          <w:bCs/>
          <w:color w:val="0070C0"/>
        </w:rPr>
      </w:pPr>
      <w:r w:rsidRPr="00217A1C">
        <w:rPr>
          <w:rFonts w:ascii="Times New Roman" w:hAnsi="Times New Roman" w:cs="Times New Roman"/>
          <w:b/>
          <w:bCs/>
          <w:color w:val="0070C0"/>
        </w:rPr>
        <w:t>Score d’aléa hérité de la commune</w:t>
      </w:r>
    </w:p>
    <w:p w14:paraId="1EA60704" w14:textId="1BDF53FE" w:rsidR="00DF3673" w:rsidRPr="00217A1C" w:rsidRDefault="00DB3B4B" w:rsidP="00DB3B4B">
      <w:pPr>
        <w:pStyle w:val="Paragraphedeliste"/>
        <w:tabs>
          <w:tab w:val="left" w:pos="6699"/>
        </w:tabs>
        <w:ind w:left="0"/>
        <w:jc w:val="both"/>
        <w:rPr>
          <w:rFonts w:ascii="Times New Roman" w:hAnsi="Times New Roman" w:cs="Times New Roman"/>
        </w:rPr>
      </w:pPr>
      <w:r w:rsidRPr="00217A1C">
        <w:rPr>
          <w:rFonts w:ascii="Times New Roman" w:hAnsi="Times New Roman" w:cs="Times New Roman"/>
        </w:rPr>
        <w:t>Pour un actif i situé dans la commune c et un aléa h (sécheresse, inondation, feu, chaleur, RGA) :</w:t>
      </w:r>
    </w:p>
    <w:p w14:paraId="36D22669" w14:textId="77777777" w:rsidR="004A71FC" w:rsidRPr="00217A1C" w:rsidRDefault="004A71FC" w:rsidP="00DB3B4B">
      <w:pPr>
        <w:pStyle w:val="Paragraphedeliste"/>
        <w:tabs>
          <w:tab w:val="left" w:pos="6699"/>
        </w:tabs>
        <w:ind w:left="0"/>
        <w:jc w:val="both"/>
        <w:rPr>
          <w:rFonts w:ascii="Times New Roman" w:hAnsi="Times New Roman" w:cs="Times New Roman"/>
          <w:b/>
          <w:bCs/>
        </w:rPr>
      </w:pPr>
    </w:p>
    <w:p w14:paraId="7C83E189" w14:textId="4A20CE49" w:rsidR="004A71FC" w:rsidRPr="00217A1C" w:rsidRDefault="004A71FC" w:rsidP="00DB3B4B">
      <w:pPr>
        <w:pStyle w:val="Paragraphedeliste"/>
        <w:tabs>
          <w:tab w:val="left" w:pos="6699"/>
        </w:tabs>
        <w:ind w:left="0"/>
        <w:jc w:val="both"/>
        <w:rPr>
          <w:rFonts w:ascii="Times New Roman" w:eastAsiaTheme="minorEastAsia" w:hAnsi="Times New Roman" w:cs="Times New Roman"/>
          <w:b/>
          <w:bCs/>
        </w:rPr>
      </w:pPr>
      <w:r w:rsidRPr="00217A1C">
        <w:rPr>
          <w:rFonts w:ascii="Times New Roman" w:hAnsi="Times New Roman" w:cs="Times New Roman"/>
        </w:rPr>
        <w:t xml:space="preserve">                               </w:t>
      </w:r>
      <m:oMath>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Score</m:t>
            </m:r>
          </m:e>
          <m:sub>
            <m:r>
              <m:rPr>
                <m:sty m:val="bi"/>
              </m:rPr>
              <w:rPr>
                <w:rFonts w:ascii="Cambria Math" w:hAnsi="Cambria Math" w:cs="Times New Roman"/>
                <w:bdr w:val="single" w:sz="8" w:space="0" w:color="0070C0"/>
              </w:rPr>
              <m:t>aléa,   actif i</m:t>
            </m:r>
          </m:sub>
          <m:sup>
            <m:r>
              <m:rPr>
                <m:sty m:val="bi"/>
              </m:rPr>
              <w:rPr>
                <w:rFonts w:ascii="Cambria Math" w:hAnsi="Cambria Math" w:cs="Times New Roman"/>
                <w:bdr w:val="single" w:sz="8" w:space="0" w:color="0070C0"/>
              </w:rPr>
              <m:t>(h)</m:t>
            </m:r>
          </m:sup>
        </m:sSubSup>
        <m:r>
          <m:rPr>
            <m:sty m:val="bi"/>
          </m:rPr>
          <w:rPr>
            <w:rFonts w:ascii="Cambria Math" w:hAnsi="Cambria Math" w:cs="Times New Roman"/>
            <w:bdr w:val="single" w:sz="8" w:space="0" w:color="0070C0"/>
          </w:rPr>
          <m:t xml:space="preserve">= </m:t>
        </m:r>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Score</m:t>
            </m:r>
          </m:e>
          <m:sub>
            <m:r>
              <m:rPr>
                <m:sty m:val="bi"/>
              </m:rPr>
              <w:rPr>
                <w:rFonts w:ascii="Cambria Math" w:hAnsi="Cambria Math" w:cs="Times New Roman"/>
                <w:bdr w:val="single" w:sz="8" w:space="0" w:color="0070C0"/>
              </w:rPr>
              <m:t>aléa,   commune c</m:t>
            </m:r>
          </m:sub>
          <m:sup>
            <m:r>
              <m:rPr>
                <m:sty m:val="bi"/>
              </m:rPr>
              <w:rPr>
                <w:rFonts w:ascii="Cambria Math" w:hAnsi="Cambria Math" w:cs="Times New Roman"/>
                <w:bdr w:val="single" w:sz="8" w:space="0" w:color="0070C0"/>
              </w:rPr>
              <m:t>(h)</m:t>
            </m:r>
          </m:sup>
        </m:sSubSup>
        <m:r>
          <m:rPr>
            <m:sty m:val="bi"/>
          </m:rPr>
          <w:rPr>
            <w:rFonts w:ascii="Cambria Math" w:hAnsi="Cambria Math" w:cs="Times New Roman"/>
            <w:bdr w:val="single" w:sz="8" w:space="0" w:color="0070C0"/>
          </w:rPr>
          <m:t xml:space="preserve"> </m:t>
        </m:r>
      </m:oMath>
    </w:p>
    <w:p w14:paraId="7B49C235" w14:textId="77777777" w:rsidR="004A71FC" w:rsidRPr="00217A1C" w:rsidRDefault="004A71FC" w:rsidP="00DB3B4B">
      <w:pPr>
        <w:pStyle w:val="Paragraphedeliste"/>
        <w:tabs>
          <w:tab w:val="left" w:pos="6699"/>
        </w:tabs>
        <w:ind w:left="0"/>
        <w:jc w:val="both"/>
        <w:rPr>
          <w:rFonts w:ascii="Times New Roman" w:eastAsiaTheme="minorEastAsia" w:hAnsi="Times New Roman" w:cs="Times New Roman"/>
        </w:rPr>
      </w:pPr>
    </w:p>
    <w:p w14:paraId="4C2B2ACD" w14:textId="77777777" w:rsidR="00C44073" w:rsidRPr="00217A1C" w:rsidRDefault="00C44073" w:rsidP="00DB3B4B">
      <w:pPr>
        <w:pStyle w:val="Paragraphedeliste"/>
        <w:tabs>
          <w:tab w:val="left" w:pos="6699"/>
        </w:tabs>
        <w:ind w:left="0"/>
        <w:jc w:val="both"/>
        <w:rPr>
          <w:rFonts w:ascii="Times New Roman" w:eastAsiaTheme="minorEastAsia" w:hAnsi="Times New Roman" w:cs="Times New Roman"/>
        </w:rPr>
      </w:pPr>
    </w:p>
    <w:p w14:paraId="0CEDF5E4" w14:textId="64B4E879" w:rsidR="004A71FC" w:rsidRPr="00217A1C" w:rsidRDefault="004A71FC" w:rsidP="00DB3B4B">
      <w:pPr>
        <w:pStyle w:val="Paragraphedeliste"/>
        <w:tabs>
          <w:tab w:val="left" w:pos="6699"/>
        </w:tabs>
        <w:ind w:left="0"/>
        <w:jc w:val="both"/>
        <w:rPr>
          <w:rFonts w:ascii="Times New Roman" w:hAnsi="Times New Roman" w:cs="Times New Roman"/>
          <w:b/>
          <w:bCs/>
          <w:color w:val="0070C0"/>
        </w:rPr>
      </w:pPr>
      <w:r w:rsidRPr="00217A1C">
        <w:rPr>
          <w:rFonts w:ascii="Times New Roman" w:hAnsi="Times New Roman" w:cs="Times New Roman"/>
          <w:b/>
          <w:bCs/>
          <w:color w:val="0070C0"/>
        </w:rPr>
        <w:t>Prise en compte de la vulnérabilité sectorielle</w:t>
      </w:r>
    </w:p>
    <w:p w14:paraId="59A233EA" w14:textId="189EBE69" w:rsidR="004A71FC" w:rsidRPr="00217A1C" w:rsidRDefault="004A71FC" w:rsidP="00DB3B4B">
      <w:pPr>
        <w:pStyle w:val="Paragraphedeliste"/>
        <w:tabs>
          <w:tab w:val="left" w:pos="6699"/>
        </w:tabs>
        <w:ind w:left="0"/>
        <w:jc w:val="both"/>
        <w:rPr>
          <w:rFonts w:ascii="Times New Roman" w:hAnsi="Times New Roman" w:cs="Times New Roman"/>
        </w:rPr>
      </w:pPr>
      <w:r w:rsidRPr="00217A1C">
        <w:rPr>
          <w:rFonts w:ascii="Times New Roman" w:hAnsi="Times New Roman" w:cs="Times New Roman"/>
        </w:rPr>
        <w:t xml:space="preserve">Pour chaque secteur (NACE), on définit un coefficient de vulnérabilité </w:t>
      </w:r>
      <m:oMath>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 xml:space="preserve">secteur i </m:t>
            </m:r>
          </m:sub>
          <m:sup>
            <m:r>
              <w:rPr>
                <w:rFonts w:ascii="Cambria Math" w:hAnsi="Cambria Math" w:cs="Times New Roman"/>
              </w:rPr>
              <m:t>(h)</m:t>
            </m:r>
          </m:sup>
        </m:sSubSup>
      </m:oMath>
      <w:r w:rsidRPr="00217A1C">
        <w:rPr>
          <w:rFonts w:ascii="Times New Roman" w:hAnsi="Times New Roman" w:cs="Times New Roman"/>
        </w:rPr>
        <w:t xml:space="preserve"> par aléa (</w:t>
      </w:r>
      <w:r w:rsidRPr="00217A1C">
        <w:rPr>
          <w:rFonts w:ascii="Times New Roman" w:hAnsi="Times New Roman" w:cs="Times New Roman"/>
          <w:i/>
          <w:iCs/>
        </w:rPr>
        <w:t>échelle : 1 = faible, 2 = moyenne, 3 = forte</w:t>
      </w:r>
      <w:r w:rsidRPr="00217A1C">
        <w:rPr>
          <w:rFonts w:ascii="Times New Roman" w:hAnsi="Times New Roman" w:cs="Times New Roman"/>
        </w:rPr>
        <w:t xml:space="preserve">). </w:t>
      </w:r>
    </w:p>
    <w:p w14:paraId="788847A7" w14:textId="77777777" w:rsidR="004A71FC" w:rsidRPr="00217A1C" w:rsidRDefault="004A71FC" w:rsidP="00DB3B4B">
      <w:pPr>
        <w:pStyle w:val="Paragraphedeliste"/>
        <w:tabs>
          <w:tab w:val="left" w:pos="6699"/>
        </w:tabs>
        <w:ind w:left="0"/>
        <w:jc w:val="both"/>
        <w:rPr>
          <w:rFonts w:ascii="Times New Roman" w:hAnsi="Times New Roman" w:cs="Times New Roman"/>
        </w:rPr>
      </w:pPr>
    </w:p>
    <w:p w14:paraId="3EE2DF28" w14:textId="1CFB8775" w:rsidR="004A71FC" w:rsidRPr="00217A1C" w:rsidRDefault="004A71FC" w:rsidP="00DB3B4B">
      <w:pPr>
        <w:pStyle w:val="Paragraphedeliste"/>
        <w:tabs>
          <w:tab w:val="left" w:pos="6699"/>
        </w:tabs>
        <w:ind w:left="0"/>
        <w:jc w:val="both"/>
        <w:rPr>
          <w:rFonts w:ascii="Times New Roman" w:hAnsi="Times New Roman" w:cs="Times New Roman"/>
        </w:rPr>
      </w:pPr>
      <w:r w:rsidRPr="00217A1C">
        <w:rPr>
          <w:rFonts w:ascii="Times New Roman" w:hAnsi="Times New Roman" w:cs="Times New Roman"/>
        </w:rPr>
        <w:t xml:space="preserve">Le score d’aléa est alors ajusté : </w:t>
      </w:r>
    </w:p>
    <w:p w14:paraId="3CA267F4" w14:textId="5F3BD2FC" w:rsidR="00B73C89" w:rsidRPr="00217A1C" w:rsidRDefault="00000000" w:rsidP="00230742">
      <w:pPr>
        <w:jc w:val="center"/>
        <w:rPr>
          <w:rFonts w:ascii="Times New Roman" w:hAnsi="Times New Roman" w:cs="Times New Roman"/>
          <w:b/>
          <w:bCs/>
          <w:color w:val="0070C0"/>
          <w:u w:val="single"/>
          <w:bdr w:val="single" w:sz="8" w:space="0" w:color="0070C0"/>
        </w:rPr>
      </w:pPr>
      <m:oMathPara>
        <m:oMath>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Score</m:t>
              </m:r>
            </m:e>
            <m:sub>
              <m:r>
                <m:rPr>
                  <m:sty m:val="bi"/>
                </m:rPr>
                <w:rPr>
                  <w:rFonts w:ascii="Cambria Math" w:hAnsi="Cambria Math" w:cs="Times New Roman"/>
                  <w:bdr w:val="single" w:sz="8" w:space="0" w:color="0070C0"/>
                </w:rPr>
                <m:t>actif,   brut i</m:t>
              </m:r>
            </m:sub>
            <m:sup>
              <m:r>
                <m:rPr>
                  <m:sty m:val="bi"/>
                </m:rPr>
                <w:rPr>
                  <w:rFonts w:ascii="Cambria Math" w:hAnsi="Cambria Math" w:cs="Times New Roman"/>
                  <w:bdr w:val="single" w:sz="8" w:space="0" w:color="0070C0"/>
                </w:rPr>
                <m:t>(h)</m:t>
              </m:r>
            </m:sup>
          </m:sSubSup>
          <m:r>
            <m:rPr>
              <m:sty m:val="bi"/>
            </m:rPr>
            <w:rPr>
              <w:rFonts w:ascii="Cambria Math" w:hAnsi="Cambria Math" w:cs="Times New Roman"/>
              <w:bdr w:val="single" w:sz="8" w:space="0" w:color="0070C0"/>
            </w:rPr>
            <m:t xml:space="preserve">= </m:t>
          </m:r>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Score</m:t>
              </m:r>
            </m:e>
            <m:sub>
              <m:r>
                <m:rPr>
                  <m:sty m:val="bi"/>
                </m:rPr>
                <w:rPr>
                  <w:rFonts w:ascii="Cambria Math" w:hAnsi="Cambria Math" w:cs="Times New Roman"/>
                  <w:bdr w:val="single" w:sz="8" w:space="0" w:color="0070C0"/>
                </w:rPr>
                <m:t xml:space="preserve">aléa,   actif i  </m:t>
              </m:r>
            </m:sub>
            <m:sup>
              <m:r>
                <m:rPr>
                  <m:sty m:val="bi"/>
                </m:rPr>
                <w:rPr>
                  <w:rFonts w:ascii="Cambria Math" w:hAnsi="Cambria Math" w:cs="Times New Roman"/>
                  <w:bdr w:val="single" w:sz="8" w:space="0" w:color="0070C0"/>
                </w:rPr>
                <m:t>(h)</m:t>
              </m:r>
            </m:sup>
          </m:sSubSup>
          <m:r>
            <m:rPr>
              <m:sty m:val="bi"/>
            </m:rPr>
            <w:rPr>
              <w:rFonts w:ascii="Cambria Math" w:hAnsi="Cambria Math" w:cs="Times New Roman"/>
              <w:bdr w:val="single" w:sz="8" w:space="0" w:color="0070C0"/>
            </w:rPr>
            <m:t xml:space="preserve"> x  </m:t>
          </m:r>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 xml:space="preserve">secteur i </m:t>
              </m:r>
            </m:sub>
            <m:sup>
              <m:r>
                <m:rPr>
                  <m:sty m:val="bi"/>
                </m:rPr>
                <w:rPr>
                  <w:rFonts w:ascii="Cambria Math" w:hAnsi="Cambria Math" w:cs="Times New Roman"/>
                  <w:bdr w:val="single" w:sz="8" w:space="0" w:color="0070C0"/>
                </w:rPr>
                <m:t>(h)</m:t>
              </m:r>
            </m:sup>
          </m:sSubSup>
        </m:oMath>
      </m:oMathPara>
    </w:p>
    <w:p w14:paraId="3004D428" w14:textId="1F8A7FAC" w:rsidR="00CC6D43" w:rsidRPr="00217A1C" w:rsidRDefault="004A71FC" w:rsidP="0079572B">
      <w:pPr>
        <w:jc w:val="both"/>
        <w:rPr>
          <w:rFonts w:ascii="Times New Roman" w:hAnsi="Times New Roman" w:cs="Times New Roman"/>
        </w:rPr>
      </w:pPr>
      <w:r w:rsidRPr="00217A1C">
        <w:rPr>
          <w:rFonts w:ascii="Times New Roman" w:hAnsi="Times New Roman" w:cs="Times New Roman"/>
        </w:rPr>
        <w:lastRenderedPageBreak/>
        <w:t>Cette étape permet de refléter la sensibilité différenciée des secteurs (agriculture, immobilier, hébergement, santé, etc.) face aux chocs climatiques.</w:t>
      </w:r>
    </w:p>
    <w:p w14:paraId="23F56933" w14:textId="77777777" w:rsidR="004A71FC" w:rsidRPr="00217A1C" w:rsidRDefault="004A71FC" w:rsidP="00B5632D">
      <w:pPr>
        <w:pStyle w:val="Paragraphedeliste"/>
        <w:jc w:val="both"/>
        <w:rPr>
          <w:rFonts w:ascii="Times New Roman" w:hAnsi="Times New Roman" w:cs="Times New Roman"/>
          <w:b/>
          <w:bCs/>
          <w:color w:val="0070C0"/>
          <w:u w:val="single"/>
        </w:rPr>
      </w:pPr>
    </w:p>
    <w:tbl>
      <w:tblPr>
        <w:tblStyle w:val="TableauGrille4-Accentuation4"/>
        <w:tblW w:w="9437" w:type="dxa"/>
        <w:tblLook w:val="04A0" w:firstRow="1" w:lastRow="0" w:firstColumn="1" w:lastColumn="0" w:noHBand="0" w:noVBand="1"/>
      </w:tblPr>
      <w:tblGrid>
        <w:gridCol w:w="2151"/>
        <w:gridCol w:w="1684"/>
        <w:gridCol w:w="1050"/>
        <w:gridCol w:w="2041"/>
        <w:gridCol w:w="1187"/>
        <w:gridCol w:w="1324"/>
      </w:tblGrid>
      <w:tr w:rsidR="00230742" w:rsidRPr="00217A1C" w14:paraId="5E645E7A" w14:textId="77777777" w:rsidTr="00323A92">
        <w:trPr>
          <w:cnfStyle w:val="100000000000" w:firstRow="1" w:lastRow="0" w:firstColumn="0" w:lastColumn="0" w:oddVBand="0" w:evenVBand="0" w:oddHBand="0"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2151" w:type="dxa"/>
          </w:tcPr>
          <w:p w14:paraId="3314BA73" w14:textId="2ADEA26C" w:rsidR="004A71FC" w:rsidRPr="00217A1C" w:rsidRDefault="004A71FC"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Secteur</w:t>
            </w:r>
          </w:p>
        </w:tc>
        <w:tc>
          <w:tcPr>
            <w:tcW w:w="1684" w:type="dxa"/>
          </w:tcPr>
          <w:p w14:paraId="3D41AC43" w14:textId="7165EADD" w:rsidR="004A71FC" w:rsidRPr="00217A1C" w:rsidRDefault="004A71FC" w:rsidP="00323A92">
            <w:pPr>
              <w:pStyle w:val="Paragraphedeliste"/>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Sécheresse</w:t>
            </w:r>
          </w:p>
        </w:tc>
        <w:tc>
          <w:tcPr>
            <w:tcW w:w="1050" w:type="dxa"/>
          </w:tcPr>
          <w:p w14:paraId="1B7A620E" w14:textId="08926E4A" w:rsidR="004A71FC" w:rsidRPr="00217A1C" w:rsidRDefault="004A71FC" w:rsidP="00323A92">
            <w:pPr>
              <w:pStyle w:val="Paragraphedeliste"/>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RGA</w:t>
            </w:r>
          </w:p>
        </w:tc>
        <w:tc>
          <w:tcPr>
            <w:tcW w:w="2041" w:type="dxa"/>
          </w:tcPr>
          <w:p w14:paraId="41107326" w14:textId="7A34FA9C" w:rsidR="004A71FC" w:rsidRPr="00217A1C" w:rsidRDefault="004A71FC" w:rsidP="00323A92">
            <w:pPr>
              <w:pStyle w:val="Paragraphedeliste"/>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Inondations</w:t>
            </w:r>
          </w:p>
        </w:tc>
        <w:tc>
          <w:tcPr>
            <w:tcW w:w="1187" w:type="dxa"/>
          </w:tcPr>
          <w:p w14:paraId="2F1E5E42" w14:textId="314A6ECD" w:rsidR="004A71FC" w:rsidRPr="00217A1C" w:rsidRDefault="00345398" w:rsidP="00323A92">
            <w:pPr>
              <w:pStyle w:val="Paragraphedeliste"/>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F</w:t>
            </w:r>
            <w:r w:rsidR="00AD2839" w:rsidRPr="00217A1C">
              <w:rPr>
                <w:rFonts w:ascii="Times New Roman" w:hAnsi="Times New Roman" w:cs="Times New Roman"/>
                <w:color w:val="0D0D0D" w:themeColor="text1" w:themeTint="F2"/>
              </w:rPr>
              <w:t>e</w:t>
            </w:r>
            <w:r w:rsidRPr="00217A1C">
              <w:rPr>
                <w:rFonts w:ascii="Times New Roman" w:hAnsi="Times New Roman" w:cs="Times New Roman"/>
                <w:color w:val="0D0D0D" w:themeColor="text1" w:themeTint="F2"/>
              </w:rPr>
              <w:t>ux de Forêts</w:t>
            </w:r>
          </w:p>
        </w:tc>
        <w:tc>
          <w:tcPr>
            <w:tcW w:w="1324" w:type="dxa"/>
          </w:tcPr>
          <w:p w14:paraId="3B12E192" w14:textId="3A09C2A1" w:rsidR="004A71FC" w:rsidRPr="00217A1C" w:rsidRDefault="00345398" w:rsidP="00323A92">
            <w:pPr>
              <w:pStyle w:val="Paragraphedeliste"/>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Vague de chaleur</w:t>
            </w:r>
          </w:p>
        </w:tc>
      </w:tr>
      <w:tr w:rsidR="00230742" w:rsidRPr="00217A1C" w14:paraId="3036C523" w14:textId="77777777" w:rsidTr="00323A92">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151" w:type="dxa"/>
          </w:tcPr>
          <w:p w14:paraId="4B895040" w14:textId="4F0B6F9C" w:rsidR="004A71FC"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Agriculture, sylviculture (A)</w:t>
            </w:r>
          </w:p>
        </w:tc>
        <w:tc>
          <w:tcPr>
            <w:tcW w:w="1684" w:type="dxa"/>
          </w:tcPr>
          <w:p w14:paraId="6DD89099" w14:textId="47A6EF7E"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c>
          <w:tcPr>
            <w:tcW w:w="1050" w:type="dxa"/>
          </w:tcPr>
          <w:p w14:paraId="28302642" w14:textId="5CF8671A"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2041" w:type="dxa"/>
          </w:tcPr>
          <w:p w14:paraId="5A388260" w14:textId="772AFAA7"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187" w:type="dxa"/>
          </w:tcPr>
          <w:p w14:paraId="44EE72E5" w14:textId="43FA2862"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324" w:type="dxa"/>
          </w:tcPr>
          <w:p w14:paraId="0ABA82C0" w14:textId="6EEC13B0"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r>
      <w:tr w:rsidR="00230742" w:rsidRPr="00217A1C" w14:paraId="2A5E37C9" w14:textId="77777777" w:rsidTr="00323A92">
        <w:trPr>
          <w:trHeight w:val="906"/>
        </w:trPr>
        <w:tc>
          <w:tcPr>
            <w:cnfStyle w:val="001000000000" w:firstRow="0" w:lastRow="0" w:firstColumn="1" w:lastColumn="0" w:oddVBand="0" w:evenVBand="0" w:oddHBand="0" w:evenHBand="0" w:firstRowFirstColumn="0" w:firstRowLastColumn="0" w:lastRowFirstColumn="0" w:lastRowLastColumn="0"/>
            <w:tcW w:w="2151" w:type="dxa"/>
          </w:tcPr>
          <w:p w14:paraId="40358AD5" w14:textId="51F12DA8" w:rsidR="004A71FC"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Industrie Agroalimentaire (C10 – C12)</w:t>
            </w:r>
          </w:p>
        </w:tc>
        <w:tc>
          <w:tcPr>
            <w:tcW w:w="1684" w:type="dxa"/>
          </w:tcPr>
          <w:p w14:paraId="611BF348" w14:textId="6A3E985A"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c>
          <w:tcPr>
            <w:tcW w:w="1050" w:type="dxa"/>
          </w:tcPr>
          <w:p w14:paraId="0850EC33" w14:textId="409825B7"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2041" w:type="dxa"/>
          </w:tcPr>
          <w:p w14:paraId="2382083E" w14:textId="46DEE1C9"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187" w:type="dxa"/>
          </w:tcPr>
          <w:p w14:paraId="4E82F057" w14:textId="38DAFBC9"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324" w:type="dxa"/>
          </w:tcPr>
          <w:p w14:paraId="104B0DD4" w14:textId="71BC29D7"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r>
      <w:tr w:rsidR="00230742" w:rsidRPr="00217A1C" w14:paraId="79B5B3A6" w14:textId="77777777" w:rsidTr="00323A92">
        <w:trPr>
          <w:cnfStyle w:val="000000100000" w:firstRow="0" w:lastRow="0" w:firstColumn="0" w:lastColumn="0" w:oddVBand="0" w:evenVBand="0" w:oddHBand="1"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151" w:type="dxa"/>
          </w:tcPr>
          <w:p w14:paraId="7B8EF594" w14:textId="46260892" w:rsidR="004A71FC"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Eau, gestion déchets (E)</w:t>
            </w:r>
          </w:p>
        </w:tc>
        <w:tc>
          <w:tcPr>
            <w:tcW w:w="1684" w:type="dxa"/>
          </w:tcPr>
          <w:p w14:paraId="36702D9F" w14:textId="7E679DE4"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c>
          <w:tcPr>
            <w:tcW w:w="1050" w:type="dxa"/>
          </w:tcPr>
          <w:p w14:paraId="0892F42C" w14:textId="27EBAC15"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2041" w:type="dxa"/>
          </w:tcPr>
          <w:p w14:paraId="08ADF36F" w14:textId="6F88C571"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187" w:type="dxa"/>
          </w:tcPr>
          <w:p w14:paraId="1460ACB0" w14:textId="344792E4"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324" w:type="dxa"/>
          </w:tcPr>
          <w:p w14:paraId="5BCD9ABA" w14:textId="5A9E1451"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r>
      <w:tr w:rsidR="00230742" w:rsidRPr="00217A1C" w14:paraId="2BF8F190" w14:textId="77777777" w:rsidTr="00323A92">
        <w:trPr>
          <w:trHeight w:val="609"/>
        </w:trPr>
        <w:tc>
          <w:tcPr>
            <w:cnfStyle w:val="001000000000" w:firstRow="0" w:lastRow="0" w:firstColumn="1" w:lastColumn="0" w:oddVBand="0" w:evenVBand="0" w:oddHBand="0" w:evenHBand="0" w:firstRowFirstColumn="0" w:firstRowLastColumn="0" w:lastRowFirstColumn="0" w:lastRowLastColumn="0"/>
            <w:tcW w:w="2151" w:type="dxa"/>
          </w:tcPr>
          <w:p w14:paraId="4AB9DE97" w14:textId="666C232B" w:rsidR="004A71FC"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Construction (F)</w:t>
            </w:r>
          </w:p>
        </w:tc>
        <w:tc>
          <w:tcPr>
            <w:tcW w:w="1684" w:type="dxa"/>
          </w:tcPr>
          <w:p w14:paraId="579D2749" w14:textId="682134ED"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050" w:type="dxa"/>
          </w:tcPr>
          <w:p w14:paraId="42F912F5" w14:textId="173569DD"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2041" w:type="dxa"/>
          </w:tcPr>
          <w:p w14:paraId="68590902" w14:textId="6D0B6FB1"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187" w:type="dxa"/>
          </w:tcPr>
          <w:p w14:paraId="3ABB80EC" w14:textId="6AC8CC04"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324" w:type="dxa"/>
          </w:tcPr>
          <w:p w14:paraId="464DA67D" w14:textId="7D7E40F6"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r>
      <w:tr w:rsidR="00230742" w:rsidRPr="00217A1C" w14:paraId="242D95F8" w14:textId="77777777" w:rsidTr="00323A92">
        <w:trPr>
          <w:cnfStyle w:val="000000100000" w:firstRow="0" w:lastRow="0" w:firstColumn="0" w:lastColumn="0" w:oddVBand="0" w:evenVBand="0" w:oddHBand="1" w:evenHBand="0" w:firstRowFirstColumn="0" w:firstRowLastColumn="0" w:lastRowFirstColumn="0" w:lastRowLastColumn="0"/>
          <w:trHeight w:val="906"/>
        </w:trPr>
        <w:tc>
          <w:tcPr>
            <w:cnfStyle w:val="001000000000" w:firstRow="0" w:lastRow="0" w:firstColumn="1" w:lastColumn="0" w:oddVBand="0" w:evenVBand="0" w:oddHBand="0" w:evenHBand="0" w:firstRowFirstColumn="0" w:firstRowLastColumn="0" w:lastRowFirstColumn="0" w:lastRowLastColumn="0"/>
            <w:tcW w:w="2151" w:type="dxa"/>
          </w:tcPr>
          <w:p w14:paraId="0857E739" w14:textId="6EA22CBC" w:rsidR="004A71FC"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Immobilier, Foncier (L / NACE 68)</w:t>
            </w:r>
          </w:p>
        </w:tc>
        <w:tc>
          <w:tcPr>
            <w:tcW w:w="1684" w:type="dxa"/>
          </w:tcPr>
          <w:p w14:paraId="2F4E3B3E" w14:textId="6F8F1FE4"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050" w:type="dxa"/>
          </w:tcPr>
          <w:p w14:paraId="67438294" w14:textId="391DE6C7"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c>
          <w:tcPr>
            <w:tcW w:w="2041" w:type="dxa"/>
          </w:tcPr>
          <w:p w14:paraId="23F5456E" w14:textId="3C2805F5" w:rsidR="004A71FC"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c>
          <w:tcPr>
            <w:tcW w:w="1187" w:type="dxa"/>
          </w:tcPr>
          <w:p w14:paraId="13754263" w14:textId="59A9B883" w:rsidR="004A71FC"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324" w:type="dxa"/>
          </w:tcPr>
          <w:p w14:paraId="14809700" w14:textId="0905036D" w:rsidR="004A71FC"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r>
      <w:tr w:rsidR="00230742" w:rsidRPr="00217A1C" w14:paraId="79C40FB9" w14:textId="77777777" w:rsidTr="00323A92">
        <w:trPr>
          <w:trHeight w:val="906"/>
        </w:trPr>
        <w:tc>
          <w:tcPr>
            <w:cnfStyle w:val="001000000000" w:firstRow="0" w:lastRow="0" w:firstColumn="1" w:lastColumn="0" w:oddVBand="0" w:evenVBand="0" w:oddHBand="0" w:evenHBand="0" w:firstRowFirstColumn="0" w:firstRowLastColumn="0" w:lastRowFirstColumn="0" w:lastRowLastColumn="0"/>
            <w:tcW w:w="2151" w:type="dxa"/>
          </w:tcPr>
          <w:p w14:paraId="03DF2310" w14:textId="374893BD" w:rsidR="004A71FC"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Hébergement, restauration (155 – 156)</w:t>
            </w:r>
          </w:p>
        </w:tc>
        <w:tc>
          <w:tcPr>
            <w:tcW w:w="1684" w:type="dxa"/>
          </w:tcPr>
          <w:p w14:paraId="2250D9BB" w14:textId="60C757DA"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050" w:type="dxa"/>
          </w:tcPr>
          <w:p w14:paraId="12BDA843" w14:textId="46B0F587" w:rsidR="004A71FC"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2041" w:type="dxa"/>
          </w:tcPr>
          <w:p w14:paraId="10ECD734" w14:textId="66796AFB" w:rsidR="004A71FC"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187" w:type="dxa"/>
          </w:tcPr>
          <w:p w14:paraId="69089698" w14:textId="5F186D21" w:rsidR="004A71FC"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c>
          <w:tcPr>
            <w:tcW w:w="1324" w:type="dxa"/>
          </w:tcPr>
          <w:p w14:paraId="0986219C" w14:textId="068DDEAD" w:rsidR="004A71FC"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r>
      <w:tr w:rsidR="00230742" w:rsidRPr="00217A1C" w14:paraId="3E2D9443" w14:textId="77777777" w:rsidTr="00323A92">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151" w:type="dxa"/>
          </w:tcPr>
          <w:p w14:paraId="719C12EE" w14:textId="63E6FD40" w:rsidR="004A71FC"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Santé, Action Sociale (Q)</w:t>
            </w:r>
          </w:p>
        </w:tc>
        <w:tc>
          <w:tcPr>
            <w:tcW w:w="1684" w:type="dxa"/>
          </w:tcPr>
          <w:p w14:paraId="0B8F35DE" w14:textId="5A8220EF"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050" w:type="dxa"/>
          </w:tcPr>
          <w:p w14:paraId="10122D70" w14:textId="0DC816B6" w:rsidR="004A71FC"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2041" w:type="dxa"/>
          </w:tcPr>
          <w:p w14:paraId="2465E679" w14:textId="5B0A1D5D" w:rsidR="004A71FC"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187" w:type="dxa"/>
          </w:tcPr>
          <w:p w14:paraId="7447800D" w14:textId="471F6846" w:rsidR="004A71FC"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324" w:type="dxa"/>
          </w:tcPr>
          <w:p w14:paraId="76087997" w14:textId="0BA45949" w:rsidR="004A71FC"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r>
      <w:tr w:rsidR="00230742" w:rsidRPr="00217A1C" w14:paraId="0CF7B4F0" w14:textId="77777777" w:rsidTr="00323A92">
        <w:trPr>
          <w:trHeight w:val="906"/>
        </w:trPr>
        <w:tc>
          <w:tcPr>
            <w:cnfStyle w:val="001000000000" w:firstRow="0" w:lastRow="0" w:firstColumn="1" w:lastColumn="0" w:oddVBand="0" w:evenVBand="0" w:oddHBand="0" w:evenHBand="0" w:firstRowFirstColumn="0" w:firstRowLastColumn="0" w:lastRowFirstColumn="0" w:lastRowLastColumn="0"/>
            <w:tcW w:w="2151" w:type="dxa"/>
          </w:tcPr>
          <w:p w14:paraId="7E7DE362" w14:textId="627B0D99" w:rsidR="00345398"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Commerce, Services au Public (G,S)</w:t>
            </w:r>
          </w:p>
        </w:tc>
        <w:tc>
          <w:tcPr>
            <w:tcW w:w="1684" w:type="dxa"/>
          </w:tcPr>
          <w:p w14:paraId="3E893557" w14:textId="4D364964" w:rsidR="00345398"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050" w:type="dxa"/>
          </w:tcPr>
          <w:p w14:paraId="30D0257F" w14:textId="5F4D865A" w:rsidR="00345398"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2041" w:type="dxa"/>
          </w:tcPr>
          <w:p w14:paraId="3C3B3947" w14:textId="2E154E21" w:rsidR="00345398"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187" w:type="dxa"/>
          </w:tcPr>
          <w:p w14:paraId="47111EDA" w14:textId="7AF7A337" w:rsidR="00345398"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1 - 2</w:t>
            </w:r>
          </w:p>
        </w:tc>
        <w:tc>
          <w:tcPr>
            <w:tcW w:w="1324" w:type="dxa"/>
          </w:tcPr>
          <w:p w14:paraId="76D964AA" w14:textId="231B8BC4" w:rsidR="00345398"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2 - 3</w:t>
            </w:r>
          </w:p>
        </w:tc>
      </w:tr>
      <w:tr w:rsidR="00230742" w:rsidRPr="00217A1C" w14:paraId="3A14948D" w14:textId="77777777" w:rsidTr="00323A92">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151" w:type="dxa"/>
          </w:tcPr>
          <w:p w14:paraId="4ADE8307" w14:textId="36F9BD2B" w:rsidR="00345398"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Transports, logistique (H)</w:t>
            </w:r>
          </w:p>
        </w:tc>
        <w:tc>
          <w:tcPr>
            <w:tcW w:w="1684" w:type="dxa"/>
          </w:tcPr>
          <w:p w14:paraId="55558CBE" w14:textId="52357AFA" w:rsidR="00345398"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1 - 2</w:t>
            </w:r>
          </w:p>
        </w:tc>
        <w:tc>
          <w:tcPr>
            <w:tcW w:w="1050" w:type="dxa"/>
          </w:tcPr>
          <w:p w14:paraId="4E052FC3" w14:textId="41B15D5F" w:rsidR="00345398"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2041" w:type="dxa"/>
          </w:tcPr>
          <w:p w14:paraId="38062468" w14:textId="02631D8F" w:rsidR="00345398"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3</w:t>
            </w:r>
          </w:p>
        </w:tc>
        <w:tc>
          <w:tcPr>
            <w:tcW w:w="1187" w:type="dxa"/>
          </w:tcPr>
          <w:p w14:paraId="5EAF7814" w14:textId="70CDAC96" w:rsidR="00345398"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1 - 2</w:t>
            </w:r>
          </w:p>
        </w:tc>
        <w:tc>
          <w:tcPr>
            <w:tcW w:w="1324" w:type="dxa"/>
          </w:tcPr>
          <w:p w14:paraId="0C9E905A" w14:textId="72CD99C5" w:rsidR="00345398"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r>
      <w:tr w:rsidR="00230742" w:rsidRPr="00217A1C" w14:paraId="0815C7AE" w14:textId="77777777" w:rsidTr="00323A92">
        <w:trPr>
          <w:trHeight w:val="906"/>
        </w:trPr>
        <w:tc>
          <w:tcPr>
            <w:cnfStyle w:val="001000000000" w:firstRow="0" w:lastRow="0" w:firstColumn="1" w:lastColumn="0" w:oddVBand="0" w:evenVBand="0" w:oddHBand="0" w:evenHBand="0" w:firstRowFirstColumn="0" w:firstRowLastColumn="0" w:lastRowFirstColumn="0" w:lastRowLastColumn="0"/>
            <w:tcW w:w="2151" w:type="dxa"/>
          </w:tcPr>
          <w:p w14:paraId="2676A04C" w14:textId="60500AD9" w:rsidR="00345398"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Activités financières, assurances (K)</w:t>
            </w:r>
          </w:p>
        </w:tc>
        <w:tc>
          <w:tcPr>
            <w:tcW w:w="1684" w:type="dxa"/>
          </w:tcPr>
          <w:p w14:paraId="2FF04074" w14:textId="68BBB038" w:rsidR="00345398" w:rsidRPr="00217A1C" w:rsidRDefault="00345398"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050" w:type="dxa"/>
          </w:tcPr>
          <w:p w14:paraId="2EE56880" w14:textId="65559C12" w:rsidR="00345398"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1 - 2</w:t>
            </w:r>
          </w:p>
        </w:tc>
        <w:tc>
          <w:tcPr>
            <w:tcW w:w="2041" w:type="dxa"/>
          </w:tcPr>
          <w:p w14:paraId="31E6BF7B" w14:textId="51BE0D09" w:rsidR="00345398"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1 - 2</w:t>
            </w:r>
          </w:p>
        </w:tc>
        <w:tc>
          <w:tcPr>
            <w:tcW w:w="1187" w:type="dxa"/>
          </w:tcPr>
          <w:p w14:paraId="7C4CA85F" w14:textId="093D6BBF" w:rsidR="00345398"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324" w:type="dxa"/>
          </w:tcPr>
          <w:p w14:paraId="23E44AC9" w14:textId="60A87564" w:rsidR="00345398" w:rsidRPr="00217A1C" w:rsidRDefault="00AF3793" w:rsidP="00323A92">
            <w:pPr>
              <w:pStyle w:val="Paragraphedeliste"/>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1 - 2</w:t>
            </w:r>
          </w:p>
        </w:tc>
      </w:tr>
      <w:tr w:rsidR="00230742" w:rsidRPr="00217A1C" w14:paraId="1187AF08" w14:textId="77777777" w:rsidTr="00323A92">
        <w:trPr>
          <w:cnfStyle w:val="000000100000" w:firstRow="0" w:lastRow="0" w:firstColumn="0" w:lastColumn="0" w:oddVBand="0" w:evenVBand="0" w:oddHBand="1" w:evenHBand="0" w:firstRowFirstColumn="0" w:firstRowLastColumn="0" w:lastRowFirstColumn="0" w:lastRowLastColumn="0"/>
          <w:trHeight w:val="906"/>
        </w:trPr>
        <w:tc>
          <w:tcPr>
            <w:cnfStyle w:val="001000000000" w:firstRow="0" w:lastRow="0" w:firstColumn="1" w:lastColumn="0" w:oddVBand="0" w:evenVBand="0" w:oddHBand="0" w:evenHBand="0" w:firstRowFirstColumn="0" w:firstRowLastColumn="0" w:lastRowFirstColumn="0" w:lastRowLastColumn="0"/>
            <w:tcW w:w="2151" w:type="dxa"/>
          </w:tcPr>
          <w:p w14:paraId="0D5BA434" w14:textId="1B1E9279" w:rsidR="00345398" w:rsidRPr="00217A1C" w:rsidRDefault="00345398" w:rsidP="00323A92">
            <w:pPr>
              <w:pStyle w:val="Paragraphedeliste"/>
              <w:ind w:left="0"/>
              <w:jc w:val="center"/>
              <w:rPr>
                <w:rFonts w:ascii="Times New Roman" w:hAnsi="Times New Roman" w:cs="Times New Roman"/>
                <w:color w:val="0D0D0D" w:themeColor="text1" w:themeTint="F2"/>
              </w:rPr>
            </w:pPr>
            <w:r w:rsidRPr="00217A1C">
              <w:rPr>
                <w:rFonts w:ascii="Times New Roman" w:hAnsi="Times New Roman" w:cs="Times New Roman"/>
                <w:color w:val="0D0D0D" w:themeColor="text1" w:themeTint="F2"/>
              </w:rPr>
              <w:t>Administration, éducation (O – P)</w:t>
            </w:r>
          </w:p>
        </w:tc>
        <w:tc>
          <w:tcPr>
            <w:tcW w:w="1684" w:type="dxa"/>
          </w:tcPr>
          <w:p w14:paraId="0FB71F2F" w14:textId="036447AA" w:rsidR="00345398" w:rsidRPr="00217A1C" w:rsidRDefault="00345398"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050" w:type="dxa"/>
          </w:tcPr>
          <w:p w14:paraId="7F33FBB4" w14:textId="2D70AC86" w:rsidR="00345398"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2041" w:type="dxa"/>
          </w:tcPr>
          <w:p w14:paraId="084C19FC" w14:textId="6794FC8E" w:rsidR="00345398"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w:t>
            </w:r>
          </w:p>
        </w:tc>
        <w:tc>
          <w:tcPr>
            <w:tcW w:w="1187" w:type="dxa"/>
          </w:tcPr>
          <w:p w14:paraId="6A8D9A1B" w14:textId="145B2E1E" w:rsidR="00345398"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1</w:t>
            </w:r>
          </w:p>
        </w:tc>
        <w:tc>
          <w:tcPr>
            <w:tcW w:w="1324" w:type="dxa"/>
          </w:tcPr>
          <w:p w14:paraId="555DFB8A" w14:textId="4C57D5D6" w:rsidR="00345398" w:rsidRPr="00217A1C" w:rsidRDefault="00AF3793" w:rsidP="00323A92">
            <w:pPr>
              <w:pStyle w:val="Paragraphedeliste"/>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rPr>
            </w:pPr>
            <w:r w:rsidRPr="00217A1C">
              <w:rPr>
                <w:rFonts w:ascii="Times New Roman" w:hAnsi="Times New Roman" w:cs="Times New Roman"/>
                <w:b/>
                <w:bCs/>
                <w:color w:val="0D0D0D" w:themeColor="text1" w:themeTint="F2"/>
              </w:rPr>
              <w:t>2 - 3</w:t>
            </w:r>
          </w:p>
        </w:tc>
      </w:tr>
    </w:tbl>
    <w:p w14:paraId="6941E956" w14:textId="77777777" w:rsidR="004A71FC" w:rsidRPr="00217A1C" w:rsidRDefault="004A71FC" w:rsidP="00B5632D">
      <w:pPr>
        <w:pStyle w:val="Paragraphedeliste"/>
        <w:jc w:val="both"/>
        <w:rPr>
          <w:rFonts w:ascii="Times New Roman" w:hAnsi="Times New Roman" w:cs="Times New Roman"/>
          <w:b/>
          <w:bCs/>
          <w:color w:val="0070C0"/>
          <w:u w:val="single"/>
        </w:rPr>
      </w:pPr>
    </w:p>
    <w:p w14:paraId="29AF6635" w14:textId="72C97E78" w:rsidR="000035C4" w:rsidRPr="00217A1C" w:rsidRDefault="000035C4" w:rsidP="000035C4">
      <w:pPr>
        <w:rPr>
          <w:rFonts w:ascii="Times New Roman" w:hAnsi="Times New Roman" w:cs="Times New Roman"/>
          <w:b/>
          <w:bCs/>
          <w:color w:val="0070C0"/>
        </w:rPr>
      </w:pPr>
      <w:r w:rsidRPr="00217A1C">
        <w:rPr>
          <w:rFonts w:ascii="Times New Roman" w:hAnsi="Times New Roman" w:cs="Times New Roman"/>
          <w:b/>
          <w:bCs/>
          <w:color w:val="0070C0"/>
        </w:rPr>
        <w:t>Prise en compte de la vulnérabilité sectorielle</w:t>
      </w:r>
    </w:p>
    <w:p w14:paraId="5F7CA4ED" w14:textId="77777777" w:rsidR="000035C4" w:rsidRPr="00217A1C" w:rsidRDefault="000035C4" w:rsidP="000035C4">
      <w:pPr>
        <w:rPr>
          <w:rFonts w:ascii="Times New Roman" w:hAnsi="Times New Roman" w:cs="Times New Roman"/>
        </w:rPr>
      </w:pPr>
      <w:r w:rsidRPr="00217A1C">
        <w:rPr>
          <w:rFonts w:ascii="Times New Roman" w:hAnsi="Times New Roman" w:cs="Times New Roman"/>
        </w:rPr>
        <w:t>La vulnérabilité sectorielle est appréhendée à travers un scoring expert, construit à partir de la littérature et de l’analyse des mécanismes économiques associés à chaque aléa climatique. Cette approche constitue une première approximation, permettant de différencier les sensibilités relatives des secteurs tout en garantissant la généricité et la transposabilité de la méthodologie.</w:t>
      </w:r>
    </w:p>
    <w:p w14:paraId="7C4622BB" w14:textId="7F529D92" w:rsidR="000035C4" w:rsidRPr="00217A1C" w:rsidRDefault="000035C4" w:rsidP="005E0738">
      <w:pPr>
        <w:rPr>
          <w:rFonts w:ascii="Times New Roman" w:hAnsi="Times New Roman" w:cs="Times New Roman"/>
          <w:b/>
          <w:bCs/>
        </w:rPr>
      </w:pPr>
      <w:r w:rsidRPr="00217A1C">
        <w:rPr>
          <w:rFonts w:ascii="Times New Roman" w:hAnsi="Times New Roman" w:cs="Times New Roman"/>
        </w:rPr>
        <w:lastRenderedPageBreak/>
        <w:t>À terme, ces coefficients de vulnérabilité pourraient être remplacés ou affinés par des mesures empiriques, telles que des données de sinistralité assurantielle, des pertes d’exploitation observées ou d’autres indicateurs quantitatifs, lorsque ces informations sont disponibles</w:t>
      </w:r>
      <w:r w:rsidRPr="00217A1C">
        <w:rPr>
          <w:rFonts w:ascii="Times New Roman" w:hAnsi="Times New Roman" w:cs="Times New Roman"/>
          <w:b/>
          <w:bCs/>
        </w:rPr>
        <w:t>.</w:t>
      </w:r>
    </w:p>
    <w:p w14:paraId="3DFC521D" w14:textId="77777777" w:rsidR="000035C4" w:rsidRPr="00217A1C" w:rsidRDefault="000035C4" w:rsidP="005E0738">
      <w:pPr>
        <w:rPr>
          <w:rFonts w:ascii="Times New Roman" w:hAnsi="Times New Roman" w:cs="Times New Roman"/>
          <w:b/>
          <w:bCs/>
        </w:rPr>
      </w:pPr>
    </w:p>
    <w:p w14:paraId="43E3CECD" w14:textId="69264586" w:rsidR="005E0738" w:rsidRPr="00217A1C" w:rsidRDefault="00AF3793" w:rsidP="005E0738">
      <w:pPr>
        <w:rPr>
          <w:rFonts w:ascii="Times New Roman" w:hAnsi="Times New Roman" w:cs="Times New Roman"/>
          <w:b/>
          <w:bCs/>
          <w:color w:val="0070C0"/>
        </w:rPr>
      </w:pPr>
      <w:r w:rsidRPr="00217A1C">
        <w:rPr>
          <w:rFonts w:ascii="Times New Roman" w:hAnsi="Times New Roman" w:cs="Times New Roman"/>
          <w:b/>
          <w:bCs/>
          <w:color w:val="0070C0"/>
        </w:rPr>
        <w:t>Prise en compte de la maturité / horizon climatique</w:t>
      </w:r>
    </w:p>
    <w:p w14:paraId="7B5A1FFC" w14:textId="15816B03" w:rsidR="00AF3793" w:rsidRPr="00217A1C" w:rsidRDefault="00AF3793" w:rsidP="005E0738">
      <w:pPr>
        <w:rPr>
          <w:rFonts w:ascii="Times New Roman" w:hAnsi="Times New Roman" w:cs="Times New Roman"/>
          <w:b/>
          <w:bCs/>
        </w:rPr>
      </w:pPr>
      <w:r w:rsidRPr="00217A1C">
        <w:rPr>
          <w:rFonts w:ascii="Times New Roman" w:hAnsi="Times New Roman" w:cs="Times New Roman"/>
        </w:rPr>
        <w:t xml:space="preserve">On associe ensuite chaque actif à un facteur de temporalité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217A1C">
        <w:rPr>
          <w:rFonts w:ascii="Times New Roman" w:hAnsi="Times New Roman" w:cs="Times New Roman"/>
        </w:rPr>
        <w:t xml:space="preserve"> en fonction de sa maturité résiduelle :</w:t>
      </w:r>
    </w:p>
    <w:p w14:paraId="571B2358" w14:textId="77777777" w:rsidR="00AF3793" w:rsidRPr="00217A1C" w:rsidRDefault="00AF3793" w:rsidP="00230742">
      <w:pPr>
        <w:pStyle w:val="Paragraphedeliste"/>
        <w:ind w:left="0"/>
        <w:jc w:val="both"/>
        <w:rPr>
          <w:rFonts w:ascii="Times New Roman" w:hAnsi="Times New Roman" w:cs="Times New Roman"/>
        </w:rPr>
      </w:pPr>
    </w:p>
    <w:p w14:paraId="688443C3" w14:textId="714E949E" w:rsidR="00AF3793" w:rsidRPr="00217A1C" w:rsidRDefault="00AF3793" w:rsidP="005E0738">
      <w:pPr>
        <w:pStyle w:val="Paragraphedeliste"/>
        <w:pBdr>
          <w:top w:val="single" w:sz="8" w:space="1" w:color="0070C0"/>
          <w:left w:val="single" w:sz="8" w:space="4" w:color="0070C0"/>
          <w:bottom w:val="single" w:sz="8" w:space="1" w:color="0070C0"/>
          <w:right w:val="single" w:sz="8" w:space="4" w:color="0070C0"/>
        </w:pBdr>
        <w:ind w:left="360"/>
        <w:rPr>
          <w:rFonts w:ascii="Times New Roman" w:hAnsi="Times New Roman" w:cs="Times New Roman"/>
          <w:b/>
          <w:bCs/>
        </w:rPr>
      </w:pPr>
      <w:r w:rsidRPr="00217A1C">
        <w:rPr>
          <w:rFonts w:ascii="Times New Roman" w:hAnsi="Times New Roman" w:cs="Times New Roman"/>
          <w:b/>
          <w:bCs/>
        </w:rPr>
        <w:t xml:space="preserve">maturité courte (ex. &lt; 5 ans) → </w:t>
      </w:r>
      <w:r w:rsidR="005E0738" w:rsidRPr="00217A1C">
        <w:rPr>
          <w:rFonts w:ascii="Times New Roman" w:hAnsi="Times New Roman" w:cs="Times New Roman"/>
          <w:b/>
          <w:bCs/>
          <w:i/>
        </w:rPr>
        <w:t xml:space="preserve"> </w:t>
      </w:r>
      <m:oMath>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i</m:t>
            </m:r>
          </m:sub>
        </m:sSub>
      </m:oMath>
      <w:r w:rsidRPr="00217A1C">
        <w:rPr>
          <w:rFonts w:ascii="Times New Roman" w:hAnsi="Times New Roman" w:cs="Times New Roman"/>
          <w:b/>
          <w:bCs/>
        </w:rPr>
        <w:t xml:space="preserve"> = 0.8 (moins exposé au climat futur)</w:t>
      </w:r>
    </w:p>
    <w:p w14:paraId="10ED4B46" w14:textId="53943DE2" w:rsidR="00AF3793" w:rsidRPr="00217A1C" w:rsidRDefault="00AF3793" w:rsidP="005E0738">
      <w:pPr>
        <w:pStyle w:val="Paragraphedeliste"/>
        <w:pBdr>
          <w:top w:val="single" w:sz="8" w:space="1" w:color="0070C0"/>
          <w:left w:val="single" w:sz="8" w:space="4" w:color="0070C0"/>
          <w:bottom w:val="single" w:sz="8" w:space="1" w:color="0070C0"/>
          <w:right w:val="single" w:sz="8" w:space="4" w:color="0070C0"/>
        </w:pBdr>
        <w:ind w:left="360"/>
        <w:rPr>
          <w:rFonts w:ascii="Times New Roman" w:hAnsi="Times New Roman" w:cs="Times New Roman"/>
          <w:b/>
          <w:bCs/>
        </w:rPr>
      </w:pPr>
      <w:r w:rsidRPr="00217A1C">
        <w:rPr>
          <w:rFonts w:ascii="Times New Roman" w:hAnsi="Times New Roman" w:cs="Times New Roman"/>
          <w:b/>
          <w:bCs/>
        </w:rPr>
        <w:t xml:space="preserve">maturité moyenne (ex. 5–15 ans) → </w:t>
      </w:r>
      <w:r w:rsidR="005E0738" w:rsidRPr="00217A1C">
        <w:rPr>
          <w:rFonts w:ascii="Times New Roman" w:hAnsi="Times New Roman" w:cs="Times New Roman"/>
          <w:b/>
          <w:bCs/>
          <w:i/>
        </w:rPr>
        <w:t xml:space="preserve"> </w:t>
      </w:r>
      <m:oMath>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i</m:t>
            </m:r>
          </m:sub>
        </m:sSub>
      </m:oMath>
      <w:r w:rsidRPr="00217A1C">
        <w:rPr>
          <w:rFonts w:ascii="Times New Roman" w:hAnsi="Times New Roman" w:cs="Times New Roman"/>
          <w:b/>
          <w:bCs/>
        </w:rPr>
        <w:t xml:space="preserve"> = 1.0</w:t>
      </w:r>
    </w:p>
    <w:p w14:paraId="085BB700" w14:textId="6B933AED" w:rsidR="0082790A" w:rsidRPr="00217A1C" w:rsidRDefault="00AF3793" w:rsidP="005E0738">
      <w:pPr>
        <w:pStyle w:val="Paragraphedeliste"/>
        <w:pBdr>
          <w:top w:val="single" w:sz="8" w:space="1" w:color="0070C0"/>
          <w:left w:val="single" w:sz="8" w:space="4" w:color="0070C0"/>
          <w:bottom w:val="single" w:sz="8" w:space="1" w:color="0070C0"/>
          <w:right w:val="single" w:sz="8" w:space="4" w:color="0070C0"/>
        </w:pBdr>
        <w:ind w:left="360"/>
        <w:rPr>
          <w:rFonts w:ascii="Times New Roman" w:hAnsi="Times New Roman" w:cs="Times New Roman"/>
          <w:b/>
          <w:bCs/>
        </w:rPr>
      </w:pPr>
      <w:r w:rsidRPr="00217A1C">
        <w:rPr>
          <w:rFonts w:ascii="Times New Roman" w:hAnsi="Times New Roman" w:cs="Times New Roman"/>
          <w:b/>
          <w:bCs/>
        </w:rPr>
        <w:t xml:space="preserve">maturité longue (&gt; 15 ans) → </w:t>
      </w:r>
      <w:r w:rsidR="005E0738" w:rsidRPr="00217A1C">
        <w:rPr>
          <w:rFonts w:ascii="Times New Roman" w:hAnsi="Times New Roman" w:cs="Times New Roman"/>
          <w:b/>
          <w:bCs/>
          <w:i/>
        </w:rPr>
        <w:t xml:space="preserve"> </w:t>
      </w:r>
      <m:oMath>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i</m:t>
            </m:r>
          </m:sub>
        </m:sSub>
      </m:oMath>
      <w:r w:rsidRPr="00217A1C">
        <w:rPr>
          <w:rFonts w:ascii="Times New Roman" w:hAnsi="Times New Roman" w:cs="Times New Roman"/>
          <w:b/>
          <w:bCs/>
        </w:rPr>
        <w:t xml:space="preserve"> = 1.2 (plus exposé aux scénarios dégradés</w:t>
      </w:r>
    </w:p>
    <w:p w14:paraId="3DFB4A01" w14:textId="77777777" w:rsidR="00C518B1" w:rsidRPr="00217A1C" w:rsidRDefault="00C518B1" w:rsidP="005E0738">
      <w:pPr>
        <w:pStyle w:val="Paragraphedeliste"/>
        <w:ind w:left="0"/>
        <w:jc w:val="both"/>
        <w:rPr>
          <w:rFonts w:ascii="Times New Roman" w:hAnsi="Times New Roman" w:cs="Times New Roman"/>
        </w:rPr>
      </w:pPr>
    </w:p>
    <w:p w14:paraId="50E57842" w14:textId="5539091C" w:rsidR="00C518B1" w:rsidRPr="00217A1C" w:rsidRDefault="00AF3793" w:rsidP="005E0738">
      <w:pPr>
        <w:pStyle w:val="Paragraphedeliste"/>
        <w:ind w:left="0"/>
        <w:jc w:val="both"/>
        <w:rPr>
          <w:rFonts w:ascii="Times New Roman" w:hAnsi="Times New Roman" w:cs="Times New Roman"/>
        </w:rPr>
      </w:pPr>
      <w:r w:rsidRPr="00217A1C">
        <w:rPr>
          <w:rFonts w:ascii="Times New Roman" w:hAnsi="Times New Roman" w:cs="Times New Roman"/>
        </w:rPr>
        <w:t xml:space="preserve"> </w:t>
      </w:r>
      <w:r w:rsidR="00C518B1" w:rsidRPr="00217A1C">
        <w:rPr>
          <w:rFonts w:ascii="Times New Roman" w:hAnsi="Times New Roman" w:cs="Times New Roman"/>
        </w:rPr>
        <w:t>La maturité résiduelle des actifs est utilisée pour pondérer leur exposition aux différents horizons climatiques issus des projections DRIAS. Les actifs à maturité courte sont principalement exposés aux conditions climatiques actuelles et à l’horizon proche (2021–2050), tandis que les actifs à maturité longue sont davantage sensibles aux évolutions climatiques de moyen et long termes (2041–2070, 2071–2100)</w:t>
      </w:r>
      <w:r w:rsidR="000035C4" w:rsidRPr="00217A1C">
        <w:rPr>
          <w:rFonts w:ascii="Times New Roman" w:hAnsi="Times New Roman" w:cs="Times New Roman"/>
        </w:rPr>
        <w:t>.</w:t>
      </w:r>
    </w:p>
    <w:p w14:paraId="0C46F4EE" w14:textId="7B719EC9" w:rsidR="00AF3793" w:rsidRPr="00217A1C" w:rsidRDefault="00AF3793" w:rsidP="005E0738">
      <w:pPr>
        <w:pStyle w:val="Paragraphedeliste"/>
        <w:ind w:left="0"/>
        <w:jc w:val="both"/>
        <w:rPr>
          <w:rFonts w:ascii="Times New Roman" w:hAnsi="Times New Roman" w:cs="Times New Roman"/>
        </w:rPr>
      </w:pPr>
      <w:r w:rsidRPr="00217A1C">
        <w:rPr>
          <w:rFonts w:ascii="Times New Roman" w:hAnsi="Times New Roman" w:cs="Times New Roman"/>
        </w:rPr>
        <w:t>Le score ajusté devient</w:t>
      </w:r>
      <w:r w:rsidR="002940B0" w:rsidRPr="00217A1C">
        <w:rPr>
          <w:rFonts w:ascii="Times New Roman" w:hAnsi="Times New Roman" w:cs="Times New Roman"/>
        </w:rPr>
        <w:t> :</w:t>
      </w:r>
    </w:p>
    <w:p w14:paraId="48130C5B" w14:textId="77777777" w:rsidR="002940B0" w:rsidRPr="00217A1C" w:rsidRDefault="002940B0" w:rsidP="005E0738">
      <w:pPr>
        <w:pStyle w:val="Paragraphedeliste"/>
        <w:ind w:left="0"/>
        <w:jc w:val="both"/>
        <w:rPr>
          <w:rFonts w:ascii="Times New Roman" w:hAnsi="Times New Roman" w:cs="Times New Roman"/>
        </w:rPr>
      </w:pPr>
      <w:r w:rsidRPr="00217A1C">
        <w:rPr>
          <w:rFonts w:ascii="Times New Roman" w:hAnsi="Times New Roman" w:cs="Times New Roman"/>
          <w:b/>
          <w:bCs/>
          <w:color w:val="0070C0"/>
          <w:u w:val="single"/>
        </w:rPr>
        <w:t xml:space="preserve"> </w:t>
      </w:r>
    </w:p>
    <w:p w14:paraId="6EA35E9A" w14:textId="282D3E80" w:rsidR="004A71FC" w:rsidRPr="00217A1C" w:rsidRDefault="00000000" w:rsidP="002940B0">
      <w:pPr>
        <w:pStyle w:val="Paragraphedeliste"/>
        <w:jc w:val="both"/>
        <w:rPr>
          <w:rFonts w:ascii="Times New Roman" w:eastAsiaTheme="minorEastAsia" w:hAnsi="Times New Roman" w:cs="Times New Roman"/>
          <w:b/>
          <w:bCs/>
          <w:bdr w:val="single" w:sz="8" w:space="0" w:color="0070C0"/>
        </w:rPr>
      </w:pPr>
      <m:oMathPara>
        <m:oMath>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Score</m:t>
              </m:r>
            </m:e>
            <m:sub>
              <m:r>
                <m:rPr>
                  <m:sty m:val="bi"/>
                </m:rPr>
                <w:rPr>
                  <w:rFonts w:ascii="Cambria Math" w:hAnsi="Cambria Math" w:cs="Times New Roman"/>
                  <w:bdr w:val="single" w:sz="8" w:space="0" w:color="0070C0"/>
                </w:rPr>
                <m:t>actif,   continu i</m:t>
              </m:r>
            </m:sub>
            <m:sup>
              <m:r>
                <m:rPr>
                  <m:sty m:val="bi"/>
                </m:rPr>
                <w:rPr>
                  <w:rFonts w:ascii="Cambria Math" w:hAnsi="Cambria Math" w:cs="Times New Roman"/>
                  <w:bdr w:val="single" w:sz="8" w:space="0" w:color="0070C0"/>
                </w:rPr>
                <m:t>(h)</m:t>
              </m:r>
            </m:sup>
          </m:sSubSup>
          <m:r>
            <m:rPr>
              <m:sty m:val="bi"/>
            </m:rPr>
            <w:rPr>
              <w:rFonts w:ascii="Cambria Math" w:hAnsi="Cambria Math" w:cs="Times New Roman"/>
              <w:bdr w:val="single" w:sz="8" w:space="0" w:color="0070C0"/>
            </w:rPr>
            <m:t xml:space="preserve">= </m:t>
          </m:r>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Score</m:t>
              </m:r>
            </m:e>
            <m:sub>
              <m:r>
                <m:rPr>
                  <m:sty m:val="bi"/>
                </m:rPr>
                <w:rPr>
                  <w:rFonts w:ascii="Cambria Math" w:hAnsi="Cambria Math" w:cs="Times New Roman"/>
                  <w:bdr w:val="single" w:sz="8" w:space="0" w:color="0070C0"/>
                </w:rPr>
                <m:t xml:space="preserve">actif, bruit i  </m:t>
              </m:r>
            </m:sub>
            <m:sup>
              <m:r>
                <m:rPr>
                  <m:sty m:val="bi"/>
                </m:rPr>
                <w:rPr>
                  <w:rFonts w:ascii="Cambria Math" w:hAnsi="Cambria Math" w:cs="Times New Roman"/>
                  <w:bdr w:val="single" w:sz="8" w:space="0" w:color="0070C0"/>
                </w:rPr>
                <m:t>(h)</m:t>
              </m:r>
            </m:sup>
          </m:sSubSup>
          <m:r>
            <m:rPr>
              <m:sty m:val="bi"/>
            </m:rPr>
            <w:rPr>
              <w:rFonts w:ascii="Cambria Math" w:hAnsi="Cambria Math" w:cs="Times New Roman"/>
              <w:bdr w:val="single" w:sz="8" w:space="0" w:color="0070C0"/>
            </w:rPr>
            <m:t xml:space="preserve"> x  </m:t>
          </m:r>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T</m:t>
              </m:r>
            </m:e>
            <m:sub>
              <m:r>
                <m:rPr>
                  <m:sty m:val="bi"/>
                </m:rPr>
                <w:rPr>
                  <w:rFonts w:ascii="Cambria Math" w:hAnsi="Cambria Math" w:cs="Times New Roman"/>
                  <w:bdr w:val="single" w:sz="8" w:space="0" w:color="0070C0"/>
                </w:rPr>
                <m:t>i</m:t>
              </m:r>
            </m:sub>
          </m:sSub>
        </m:oMath>
      </m:oMathPara>
    </w:p>
    <w:p w14:paraId="2FA87E16" w14:textId="77777777" w:rsidR="00C518B1" w:rsidRPr="00217A1C" w:rsidRDefault="00C518B1" w:rsidP="002940B0">
      <w:pPr>
        <w:pStyle w:val="Paragraphedeliste"/>
        <w:jc w:val="both"/>
        <w:rPr>
          <w:rFonts w:ascii="Times New Roman" w:eastAsiaTheme="minorEastAsia" w:hAnsi="Times New Roman" w:cs="Times New Roman"/>
          <w:b/>
          <w:bCs/>
          <w:bdr w:val="single" w:sz="8" w:space="0" w:color="0070C0"/>
        </w:rPr>
      </w:pPr>
    </w:p>
    <w:p w14:paraId="1B79D3EC" w14:textId="2B0F2BA6" w:rsidR="00C518B1" w:rsidRPr="00217A1C" w:rsidRDefault="00C518B1" w:rsidP="00C518B1">
      <w:pPr>
        <w:pStyle w:val="Paragraphedeliste"/>
        <w:ind w:left="0"/>
        <w:jc w:val="both"/>
        <w:rPr>
          <w:rFonts w:ascii="Times New Roman" w:eastAsiaTheme="minorEastAsia" w:hAnsi="Times New Roman" w:cs="Times New Roman"/>
        </w:rPr>
      </w:pPr>
      <w:r w:rsidRPr="00217A1C">
        <w:rPr>
          <w:rFonts w:ascii="Times New Roman" w:eastAsiaTheme="minorEastAsia" w:hAnsi="Times New Roman" w:cs="Times New Roman"/>
        </w:rPr>
        <w:t xml:space="preserve">Le facteur de temporalité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 xml:space="preserve"> </m:t>
        </m:r>
      </m:oMath>
      <w:r w:rsidRPr="00217A1C">
        <w:rPr>
          <w:rFonts w:ascii="Times New Roman" w:eastAsiaTheme="minorEastAsia" w:hAnsi="Times New Roman" w:cs="Times New Roman"/>
        </w:rPr>
        <w:t>synthétise cette exposition différenciée en donnant un poids croissant aux horizons climatiques futurs à mesure que la maturité de l’actif augmente. Il ne constitue donc pas un coefficient arbitraire, mais une traduction simplifiée de l’exposition temporelle des actifs aux scénarios climatiques.</w:t>
      </w:r>
    </w:p>
    <w:p w14:paraId="6EA5BC22" w14:textId="77777777" w:rsidR="002940B0" w:rsidRPr="00217A1C" w:rsidRDefault="002940B0" w:rsidP="002940B0">
      <w:pPr>
        <w:pStyle w:val="Paragraphedeliste"/>
        <w:jc w:val="both"/>
        <w:rPr>
          <w:rFonts w:ascii="Times New Roman" w:hAnsi="Times New Roman" w:cs="Times New Roman"/>
          <w:b/>
          <w:bCs/>
          <w:color w:val="0070C0"/>
          <w:u w:val="single"/>
        </w:rPr>
      </w:pPr>
    </w:p>
    <w:p w14:paraId="6090F14B" w14:textId="77777777" w:rsidR="005E0738" w:rsidRPr="00217A1C" w:rsidRDefault="005E0738" w:rsidP="002940B0">
      <w:pPr>
        <w:pStyle w:val="Paragraphedeliste"/>
        <w:jc w:val="both"/>
        <w:rPr>
          <w:rFonts w:ascii="Times New Roman" w:hAnsi="Times New Roman" w:cs="Times New Roman"/>
          <w:b/>
          <w:bCs/>
          <w:color w:val="0070C0"/>
          <w:u w:val="single"/>
        </w:rPr>
      </w:pPr>
    </w:p>
    <w:p w14:paraId="6B534D63" w14:textId="169684DB" w:rsidR="002940B0" w:rsidRPr="00217A1C" w:rsidRDefault="002940B0" w:rsidP="005E0738">
      <w:pPr>
        <w:pStyle w:val="Paragraphedeliste"/>
        <w:ind w:left="0"/>
        <w:jc w:val="both"/>
        <w:rPr>
          <w:rFonts w:ascii="Times New Roman" w:hAnsi="Times New Roman" w:cs="Times New Roman"/>
          <w:b/>
          <w:bCs/>
          <w:color w:val="0070C0"/>
        </w:rPr>
      </w:pPr>
      <w:r w:rsidRPr="00217A1C">
        <w:rPr>
          <w:rFonts w:ascii="Times New Roman" w:hAnsi="Times New Roman" w:cs="Times New Roman"/>
          <w:b/>
          <w:bCs/>
          <w:color w:val="0070C0"/>
        </w:rPr>
        <w:t>Reclassement sur une échelle 1–5</w:t>
      </w:r>
    </w:p>
    <w:p w14:paraId="3C416EAA" w14:textId="4D744028" w:rsidR="002940B0" w:rsidRPr="00217A1C" w:rsidRDefault="002940B0" w:rsidP="002940B0">
      <w:pPr>
        <w:jc w:val="both"/>
        <w:rPr>
          <w:rFonts w:ascii="Times New Roman" w:hAnsi="Times New Roman" w:cs="Times New Roman"/>
        </w:rPr>
      </w:pPr>
      <w:r w:rsidRPr="00217A1C">
        <w:rPr>
          <w:rFonts w:ascii="Times New Roman" w:hAnsi="Times New Roman" w:cs="Times New Roman"/>
        </w:rPr>
        <w:t>Afin de faciliter la comparaison, les scores continus par actif sont reclassés sur une échelle finale de 1 à 5 soit :</w:t>
      </w:r>
    </w:p>
    <w:p w14:paraId="58647F57" w14:textId="59C9D7E3" w:rsidR="002940B0" w:rsidRPr="00217A1C" w:rsidRDefault="002940B0" w:rsidP="002940B0">
      <w:pPr>
        <w:pStyle w:val="Paragraphedeliste"/>
        <w:jc w:val="both"/>
        <w:rPr>
          <w:rFonts w:ascii="Times New Roman" w:hAnsi="Times New Roman" w:cs="Times New Roman"/>
        </w:rPr>
      </w:pPr>
      <w:r w:rsidRPr="00217A1C">
        <w:rPr>
          <w:rFonts w:ascii="Times New Roman" w:hAnsi="Times New Roman" w:cs="Times New Roman"/>
        </w:rPr>
        <w:t xml:space="preserve">• par quantiles sur l’ensemble des actifs du portefeuille (ou de l’univers global) </w:t>
      </w:r>
    </w:p>
    <w:p w14:paraId="620B8B85" w14:textId="77777777" w:rsidR="002940B0" w:rsidRPr="00217A1C" w:rsidRDefault="002940B0" w:rsidP="002940B0">
      <w:pPr>
        <w:pStyle w:val="Paragraphedeliste"/>
        <w:jc w:val="both"/>
        <w:rPr>
          <w:rFonts w:ascii="Times New Roman" w:hAnsi="Times New Roman" w:cs="Times New Roman"/>
        </w:rPr>
      </w:pPr>
      <w:r w:rsidRPr="00217A1C">
        <w:rPr>
          <w:rFonts w:ascii="Times New Roman" w:hAnsi="Times New Roman" w:cs="Times New Roman"/>
        </w:rPr>
        <w:t xml:space="preserve">• via des seuils prédéfinis adaptés à chaque aléa </w:t>
      </w:r>
    </w:p>
    <w:p w14:paraId="6B74CE8F" w14:textId="77777777" w:rsidR="005E0738" w:rsidRPr="00217A1C" w:rsidRDefault="005E0738" w:rsidP="002940B0">
      <w:pPr>
        <w:pStyle w:val="Paragraphedeliste"/>
        <w:jc w:val="both"/>
        <w:rPr>
          <w:rFonts w:ascii="Times New Roman" w:hAnsi="Times New Roman" w:cs="Times New Roman"/>
        </w:rPr>
      </w:pPr>
    </w:p>
    <w:p w14:paraId="1C8B3771" w14:textId="0A744E88" w:rsidR="002940B0" w:rsidRPr="00217A1C" w:rsidRDefault="002940B0" w:rsidP="002940B0">
      <w:pPr>
        <w:pStyle w:val="Paragraphedeliste"/>
        <w:ind w:left="0"/>
        <w:jc w:val="both"/>
        <w:rPr>
          <w:rFonts w:ascii="Times New Roman" w:hAnsi="Times New Roman" w:cs="Times New Roman"/>
        </w:rPr>
      </w:pPr>
      <w:r w:rsidRPr="00217A1C">
        <w:rPr>
          <w:rFonts w:ascii="Times New Roman" w:hAnsi="Times New Roman" w:cs="Times New Roman"/>
        </w:rPr>
        <w:t xml:space="preserve">On obtient ainsi, pour chaque actif </w:t>
      </w:r>
      <w:r w:rsidRPr="00217A1C">
        <w:rPr>
          <w:rFonts w:ascii="Times New Roman" w:hAnsi="Times New Roman" w:cs="Times New Roman"/>
          <w:i/>
          <w:iCs/>
        </w:rPr>
        <w:t>i</w:t>
      </w:r>
      <w:r w:rsidRPr="00217A1C">
        <w:rPr>
          <w:rFonts w:ascii="Times New Roman" w:hAnsi="Times New Roman" w:cs="Times New Roman"/>
        </w:rPr>
        <w:t xml:space="preserve"> et chaque aléa </w:t>
      </w:r>
      <w:r w:rsidRPr="00217A1C">
        <w:rPr>
          <w:rFonts w:ascii="Times New Roman" w:hAnsi="Times New Roman" w:cs="Times New Roman"/>
          <w:i/>
          <w:iCs/>
        </w:rPr>
        <w:t>h</w:t>
      </w:r>
      <w:r w:rsidRPr="00217A1C">
        <w:rPr>
          <w:rFonts w:ascii="Times New Roman" w:hAnsi="Times New Roman" w:cs="Times New Roman"/>
        </w:rPr>
        <w:t xml:space="preserve">, un score final de risque physique </w:t>
      </w:r>
      <m:oMath>
        <m:sSubSup>
          <m:sSubSupPr>
            <m:ctrlPr>
              <w:rPr>
                <w:rFonts w:ascii="Cambria Math" w:hAnsi="Cambria Math" w:cs="Times New Roman"/>
                <w:i/>
              </w:rPr>
            </m:ctrlPr>
          </m:sSubSupPr>
          <m:e>
            <m:r>
              <w:rPr>
                <w:rFonts w:ascii="Cambria Math" w:hAnsi="Cambria Math" w:cs="Times New Roman"/>
              </w:rPr>
              <m:t>Score</m:t>
            </m:r>
          </m:e>
          <m:sub>
            <m:r>
              <w:rPr>
                <w:rFonts w:ascii="Cambria Math" w:hAnsi="Cambria Math" w:cs="Times New Roman"/>
              </w:rPr>
              <m:t>actif</m:t>
            </m:r>
          </m:sub>
          <m:sup>
            <m:r>
              <w:rPr>
                <w:rFonts w:ascii="Cambria Math" w:hAnsi="Cambria Math" w:cs="Times New Roman"/>
              </w:rPr>
              <m:t>(h)</m:t>
            </m:r>
          </m:sup>
        </m:sSubSup>
        <m:r>
          <w:rPr>
            <w:rFonts w:ascii="Cambria Math" w:hAnsi="Cambria Math" w:cs="Times New Roman"/>
          </w:rPr>
          <m:t xml:space="preserve"> </m:t>
        </m:r>
      </m:oMath>
      <w:r w:rsidRPr="00217A1C">
        <w:rPr>
          <w:rFonts w:ascii="Times New Roman" w:eastAsiaTheme="minorEastAsia" w:hAnsi="Times New Roman" w:cs="Times New Roman"/>
        </w:rPr>
        <w:t xml:space="preserve"> appartient à </w:t>
      </w:r>
      <w:r w:rsidRPr="00217A1C">
        <w:rPr>
          <w:rFonts w:ascii="Times New Roman" w:hAnsi="Times New Roman" w:cs="Times New Roman"/>
        </w:rPr>
        <w:t>{1,2,3,4,5} .</w:t>
      </w:r>
    </w:p>
    <w:p w14:paraId="6E1E5D91" w14:textId="2051FBF2" w:rsidR="004A71FC" w:rsidRPr="00217A1C" w:rsidRDefault="004A71FC" w:rsidP="00B5632D">
      <w:pPr>
        <w:pStyle w:val="Paragraphedeliste"/>
        <w:jc w:val="both"/>
        <w:rPr>
          <w:rFonts w:ascii="Times New Roman" w:hAnsi="Times New Roman" w:cs="Times New Roman"/>
          <w:b/>
          <w:bCs/>
          <w:color w:val="0070C0"/>
          <w:u w:val="single"/>
        </w:rPr>
      </w:pPr>
    </w:p>
    <w:p w14:paraId="483EE1F1" w14:textId="77777777" w:rsidR="005E0738" w:rsidRPr="00217A1C" w:rsidRDefault="005E0738" w:rsidP="00B5632D">
      <w:pPr>
        <w:pStyle w:val="Paragraphedeliste"/>
        <w:jc w:val="both"/>
        <w:rPr>
          <w:rFonts w:ascii="Times New Roman" w:hAnsi="Times New Roman" w:cs="Times New Roman"/>
          <w:b/>
          <w:bCs/>
          <w:color w:val="0070C0"/>
          <w:u w:val="single"/>
        </w:rPr>
      </w:pPr>
    </w:p>
    <w:p w14:paraId="11F5F085" w14:textId="2F6EC7F3" w:rsidR="002940B0" w:rsidRPr="00217A1C" w:rsidRDefault="002940B0" w:rsidP="005E0738">
      <w:pPr>
        <w:jc w:val="both"/>
        <w:rPr>
          <w:rFonts w:ascii="Times New Roman" w:hAnsi="Times New Roman" w:cs="Times New Roman"/>
          <w:b/>
          <w:bCs/>
          <w:color w:val="0070C0"/>
        </w:rPr>
      </w:pPr>
      <w:r w:rsidRPr="00217A1C">
        <w:rPr>
          <w:rFonts w:ascii="Times New Roman" w:hAnsi="Times New Roman" w:cs="Times New Roman"/>
          <w:b/>
          <w:bCs/>
          <w:color w:val="0070C0"/>
        </w:rPr>
        <w:t>Agrégation et analyse au niveau du portefeuille</w:t>
      </w:r>
    </w:p>
    <w:p w14:paraId="40B33329" w14:textId="64882BBC" w:rsidR="002940B0" w:rsidRPr="00217A1C" w:rsidRDefault="002940B0" w:rsidP="002940B0">
      <w:pPr>
        <w:jc w:val="both"/>
        <w:rPr>
          <w:rFonts w:ascii="Times New Roman" w:hAnsi="Times New Roman" w:cs="Times New Roman"/>
        </w:rPr>
      </w:pPr>
      <w:r w:rsidRPr="00217A1C">
        <w:rPr>
          <w:rFonts w:ascii="Times New Roman" w:hAnsi="Times New Roman" w:cs="Times New Roman"/>
        </w:rPr>
        <w:lastRenderedPageBreak/>
        <w:t>Une fois les scores par actif construits, l’agrégation au niveau du portefeuille est réalisée de manière homogène :</w:t>
      </w:r>
    </w:p>
    <w:p w14:paraId="326FBEBD" w14:textId="638C9C29" w:rsidR="002940B0" w:rsidRPr="00217A1C" w:rsidRDefault="002940B0" w:rsidP="002940B0">
      <w:pPr>
        <w:jc w:val="both"/>
        <w:rPr>
          <w:rFonts w:ascii="Times New Roman" w:hAnsi="Times New Roman" w:cs="Times New Roman"/>
          <w:b/>
          <w:bCs/>
          <w:color w:val="0070C0"/>
        </w:rPr>
      </w:pPr>
      <w:r w:rsidRPr="00217A1C">
        <w:rPr>
          <w:rFonts w:ascii="Times New Roman" w:hAnsi="Times New Roman" w:cs="Times New Roman"/>
          <w:b/>
          <w:bCs/>
          <w:color w:val="0070C0"/>
        </w:rPr>
        <w:t>Statistiques pondérées par encours</w:t>
      </w:r>
    </w:p>
    <w:p w14:paraId="03F5179B" w14:textId="77777777" w:rsidR="002940B0" w:rsidRPr="00217A1C" w:rsidRDefault="002940B0" w:rsidP="002940B0">
      <w:pPr>
        <w:jc w:val="both"/>
        <w:rPr>
          <w:rFonts w:ascii="Times New Roman" w:hAnsi="Times New Roman" w:cs="Times New Roman"/>
        </w:rPr>
      </w:pPr>
      <w:r w:rsidRPr="00217A1C">
        <w:rPr>
          <w:rFonts w:ascii="Times New Roman" w:hAnsi="Times New Roman" w:cs="Times New Roman"/>
        </w:rPr>
        <w:t xml:space="preserve">Pour un portefeuille donné et un aléa </w:t>
      </w:r>
      <w:r w:rsidRPr="00217A1C">
        <w:rPr>
          <w:rFonts w:ascii="Times New Roman" w:hAnsi="Times New Roman" w:cs="Times New Roman"/>
          <w:i/>
          <w:iCs/>
        </w:rPr>
        <w:t>h</w:t>
      </w:r>
      <w:r w:rsidRPr="00217A1C">
        <w:rPr>
          <w:rFonts w:ascii="Times New Roman" w:hAnsi="Times New Roman" w:cs="Times New Roman"/>
        </w:rPr>
        <w:t xml:space="preserve"> :</w:t>
      </w:r>
    </w:p>
    <w:p w14:paraId="6C973899" w14:textId="77777777" w:rsidR="002940B0" w:rsidRPr="00217A1C" w:rsidRDefault="002940B0" w:rsidP="002940B0">
      <w:pPr>
        <w:numPr>
          <w:ilvl w:val="0"/>
          <w:numId w:val="42"/>
        </w:numPr>
        <w:jc w:val="both"/>
        <w:rPr>
          <w:rFonts w:ascii="Times New Roman" w:hAnsi="Times New Roman" w:cs="Times New Roman"/>
        </w:rPr>
      </w:pPr>
      <w:r w:rsidRPr="00217A1C">
        <w:rPr>
          <w:rFonts w:ascii="Times New Roman" w:hAnsi="Times New Roman" w:cs="Times New Roman"/>
        </w:rPr>
        <w:t>calcul de la moyenne simple des scores,</w:t>
      </w:r>
    </w:p>
    <w:p w14:paraId="006334A1" w14:textId="77777777" w:rsidR="002940B0" w:rsidRPr="00217A1C" w:rsidRDefault="002940B0" w:rsidP="002940B0">
      <w:pPr>
        <w:numPr>
          <w:ilvl w:val="0"/>
          <w:numId w:val="42"/>
        </w:numPr>
        <w:jc w:val="both"/>
        <w:rPr>
          <w:rFonts w:ascii="Times New Roman" w:hAnsi="Times New Roman" w:cs="Times New Roman"/>
        </w:rPr>
      </w:pPr>
      <w:r w:rsidRPr="00217A1C">
        <w:rPr>
          <w:rFonts w:ascii="Times New Roman" w:hAnsi="Times New Roman" w:cs="Times New Roman"/>
        </w:rPr>
        <w:t>calcul de la moyenne pondérée par les encours (exposition en capital au risque),</w:t>
      </w:r>
    </w:p>
    <w:p w14:paraId="78E6BF74" w14:textId="77777777" w:rsidR="002940B0" w:rsidRPr="00217A1C" w:rsidRDefault="002940B0" w:rsidP="002940B0">
      <w:pPr>
        <w:numPr>
          <w:ilvl w:val="0"/>
          <w:numId w:val="42"/>
        </w:numPr>
        <w:jc w:val="both"/>
        <w:rPr>
          <w:rFonts w:ascii="Times New Roman" w:hAnsi="Times New Roman" w:cs="Times New Roman"/>
        </w:rPr>
      </w:pPr>
      <w:r w:rsidRPr="00217A1C">
        <w:rPr>
          <w:rFonts w:ascii="Times New Roman" w:hAnsi="Times New Roman" w:cs="Times New Roman"/>
        </w:rPr>
        <w:t>calcul de quantiles (médiane, 80e, 95e percentiles) afin de caractériser la queue de distribution.</w:t>
      </w:r>
    </w:p>
    <w:p w14:paraId="5585BDCA" w14:textId="06CEC0F5" w:rsidR="005E0738" w:rsidRPr="00217A1C" w:rsidRDefault="002940B0" w:rsidP="002940B0">
      <w:pPr>
        <w:jc w:val="both"/>
        <w:rPr>
          <w:rFonts w:ascii="Times New Roman" w:hAnsi="Times New Roman" w:cs="Times New Roman"/>
        </w:rPr>
      </w:pPr>
      <w:r w:rsidRPr="00217A1C">
        <w:rPr>
          <w:rFonts w:ascii="Times New Roman" w:hAnsi="Times New Roman" w:cs="Times New Roman"/>
        </w:rPr>
        <w:t xml:space="preserve">Il est également possible de calculer la </w:t>
      </w:r>
      <w:r w:rsidRPr="00217A1C">
        <w:rPr>
          <w:rFonts w:ascii="Times New Roman" w:hAnsi="Times New Roman" w:cs="Times New Roman"/>
          <w:b/>
          <w:bCs/>
        </w:rPr>
        <w:t>part de l’encours du portefeuille</w:t>
      </w:r>
      <w:r w:rsidRPr="00217A1C">
        <w:rPr>
          <w:rFonts w:ascii="Times New Roman" w:hAnsi="Times New Roman" w:cs="Times New Roman"/>
        </w:rPr>
        <w:t xml:space="preserve"> située dans chaque classe de risque (1 à 5).</w:t>
      </w:r>
    </w:p>
    <w:p w14:paraId="61CC7F52" w14:textId="77777777" w:rsidR="005E0738" w:rsidRPr="00217A1C" w:rsidRDefault="005E0738" w:rsidP="002940B0">
      <w:pPr>
        <w:jc w:val="both"/>
        <w:rPr>
          <w:rFonts w:ascii="Times New Roman" w:hAnsi="Times New Roman" w:cs="Times New Roman"/>
        </w:rPr>
      </w:pPr>
    </w:p>
    <w:p w14:paraId="7C5131B3" w14:textId="74FFF274" w:rsidR="002940B0" w:rsidRPr="00217A1C" w:rsidRDefault="002940B0" w:rsidP="002940B0">
      <w:pPr>
        <w:jc w:val="both"/>
        <w:rPr>
          <w:rFonts w:ascii="Times New Roman" w:hAnsi="Times New Roman" w:cs="Times New Roman"/>
          <w:b/>
          <w:bCs/>
          <w:color w:val="0070C0"/>
        </w:rPr>
      </w:pPr>
      <w:r w:rsidRPr="00217A1C">
        <w:rPr>
          <w:rFonts w:ascii="Times New Roman" w:hAnsi="Times New Roman" w:cs="Times New Roman"/>
          <w:b/>
          <w:bCs/>
          <w:color w:val="0070C0"/>
        </w:rPr>
        <w:t>Comparabilité entre portefeuilles</w:t>
      </w:r>
    </w:p>
    <w:p w14:paraId="51EC9464" w14:textId="77777777" w:rsidR="002940B0" w:rsidRPr="00217A1C" w:rsidRDefault="002940B0" w:rsidP="002940B0">
      <w:pPr>
        <w:jc w:val="both"/>
        <w:rPr>
          <w:rFonts w:ascii="Times New Roman" w:hAnsi="Times New Roman" w:cs="Times New Roman"/>
        </w:rPr>
      </w:pPr>
      <w:r w:rsidRPr="00217A1C">
        <w:rPr>
          <w:rFonts w:ascii="Times New Roman" w:hAnsi="Times New Roman" w:cs="Times New Roman"/>
        </w:rPr>
        <w:t>Les résultats sont comparables entre portefeuilles car :</w:t>
      </w:r>
    </w:p>
    <w:p w14:paraId="7C059D9C" w14:textId="77777777" w:rsidR="002940B0" w:rsidRPr="00217A1C" w:rsidRDefault="002940B0" w:rsidP="002940B0">
      <w:pPr>
        <w:numPr>
          <w:ilvl w:val="0"/>
          <w:numId w:val="43"/>
        </w:numPr>
        <w:jc w:val="both"/>
        <w:rPr>
          <w:rFonts w:ascii="Times New Roman" w:hAnsi="Times New Roman" w:cs="Times New Roman"/>
        </w:rPr>
      </w:pPr>
      <w:r w:rsidRPr="00217A1C">
        <w:rPr>
          <w:rFonts w:ascii="Times New Roman" w:hAnsi="Times New Roman" w:cs="Times New Roman"/>
        </w:rPr>
        <w:t>les scores communaux sont construits sur une échelle commune,</w:t>
      </w:r>
    </w:p>
    <w:p w14:paraId="7E7C6F57" w14:textId="77777777" w:rsidR="002940B0" w:rsidRPr="00217A1C" w:rsidRDefault="002940B0" w:rsidP="002940B0">
      <w:pPr>
        <w:numPr>
          <w:ilvl w:val="0"/>
          <w:numId w:val="43"/>
        </w:numPr>
        <w:jc w:val="both"/>
        <w:rPr>
          <w:rFonts w:ascii="Times New Roman" w:hAnsi="Times New Roman" w:cs="Times New Roman"/>
        </w:rPr>
      </w:pPr>
      <w:r w:rsidRPr="00217A1C">
        <w:rPr>
          <w:rFonts w:ascii="Times New Roman" w:hAnsi="Times New Roman" w:cs="Times New Roman"/>
        </w:rPr>
        <w:t>les règles de passage commune → actif sont identiques,</w:t>
      </w:r>
    </w:p>
    <w:p w14:paraId="06C85E9C" w14:textId="77777777" w:rsidR="002940B0" w:rsidRPr="00217A1C" w:rsidRDefault="002940B0" w:rsidP="002940B0">
      <w:pPr>
        <w:numPr>
          <w:ilvl w:val="0"/>
          <w:numId w:val="43"/>
        </w:numPr>
        <w:jc w:val="both"/>
        <w:rPr>
          <w:rFonts w:ascii="Times New Roman" w:hAnsi="Times New Roman" w:cs="Times New Roman"/>
        </w:rPr>
      </w:pPr>
      <w:r w:rsidRPr="00217A1C">
        <w:rPr>
          <w:rFonts w:ascii="Times New Roman" w:hAnsi="Times New Roman" w:cs="Times New Roman"/>
        </w:rPr>
        <w:t>l’agrégation utilise une pondération homogène par encours.</w:t>
      </w:r>
    </w:p>
    <w:p w14:paraId="4FE23FD7" w14:textId="77777777" w:rsidR="002940B0" w:rsidRPr="00217A1C" w:rsidRDefault="002940B0" w:rsidP="002940B0">
      <w:pPr>
        <w:jc w:val="both"/>
        <w:rPr>
          <w:rFonts w:ascii="Times New Roman" w:hAnsi="Times New Roman" w:cs="Times New Roman"/>
        </w:rPr>
      </w:pPr>
      <w:r w:rsidRPr="00217A1C">
        <w:rPr>
          <w:rFonts w:ascii="Times New Roman" w:hAnsi="Times New Roman" w:cs="Times New Roman"/>
        </w:rPr>
        <w:t>La méthodologie reste ainsi valable lorsque la composition des portefeuilles évolue, sans modification de la chaîne de calcul.</w:t>
      </w:r>
    </w:p>
    <w:p w14:paraId="0EDAB73D" w14:textId="77777777" w:rsidR="005E0738" w:rsidRPr="00217A1C" w:rsidRDefault="005E0738" w:rsidP="002940B0">
      <w:pPr>
        <w:jc w:val="both"/>
        <w:rPr>
          <w:rFonts w:ascii="Times New Roman" w:hAnsi="Times New Roman" w:cs="Times New Roman"/>
        </w:rPr>
      </w:pPr>
    </w:p>
    <w:p w14:paraId="4593F20F" w14:textId="26D3D400" w:rsidR="002940B0" w:rsidRPr="00217A1C" w:rsidRDefault="002940B0" w:rsidP="002940B0">
      <w:pPr>
        <w:jc w:val="both"/>
        <w:rPr>
          <w:rFonts w:ascii="Times New Roman" w:hAnsi="Times New Roman" w:cs="Times New Roman"/>
          <w:b/>
          <w:bCs/>
          <w:color w:val="0070C0"/>
        </w:rPr>
      </w:pPr>
      <w:r w:rsidRPr="00217A1C">
        <w:rPr>
          <w:rFonts w:ascii="Times New Roman" w:hAnsi="Times New Roman" w:cs="Times New Roman"/>
          <w:b/>
          <w:bCs/>
          <w:color w:val="0070C0"/>
        </w:rPr>
        <w:t>Mise en œuvre opérationnelle et reproductibilité</w:t>
      </w:r>
    </w:p>
    <w:p w14:paraId="57B9FE1E" w14:textId="77777777" w:rsidR="002940B0" w:rsidRPr="00217A1C" w:rsidRDefault="002940B0" w:rsidP="002940B0">
      <w:pPr>
        <w:jc w:val="both"/>
        <w:rPr>
          <w:rFonts w:ascii="Times New Roman" w:hAnsi="Times New Roman" w:cs="Times New Roman"/>
        </w:rPr>
      </w:pPr>
      <w:r w:rsidRPr="00217A1C">
        <w:rPr>
          <w:rFonts w:ascii="Times New Roman" w:hAnsi="Times New Roman" w:cs="Times New Roman"/>
        </w:rPr>
        <w:t xml:space="preserve">L’ensemble de la méthodologie est implémenté sous </w:t>
      </w:r>
      <w:r w:rsidRPr="00217A1C">
        <w:rPr>
          <w:rFonts w:ascii="Times New Roman" w:hAnsi="Times New Roman" w:cs="Times New Roman"/>
          <w:b/>
          <w:bCs/>
        </w:rPr>
        <w:t>QGIS</w:t>
      </w:r>
      <w:r w:rsidRPr="00217A1C">
        <w:rPr>
          <w:rFonts w:ascii="Times New Roman" w:hAnsi="Times New Roman" w:cs="Times New Roman"/>
        </w:rPr>
        <w:t>, à l’aide :</w:t>
      </w:r>
    </w:p>
    <w:p w14:paraId="1556A87B" w14:textId="77777777" w:rsidR="002940B0" w:rsidRPr="00217A1C" w:rsidRDefault="002940B0" w:rsidP="002940B0">
      <w:pPr>
        <w:numPr>
          <w:ilvl w:val="0"/>
          <w:numId w:val="44"/>
        </w:numPr>
        <w:jc w:val="both"/>
        <w:rPr>
          <w:rFonts w:ascii="Times New Roman" w:hAnsi="Times New Roman" w:cs="Times New Roman"/>
        </w:rPr>
      </w:pPr>
      <w:r w:rsidRPr="00217A1C">
        <w:rPr>
          <w:rFonts w:ascii="Times New Roman" w:hAnsi="Times New Roman" w:cs="Times New Roman"/>
        </w:rPr>
        <w:t>de jointures spatiales (points DRIAS → communes),</w:t>
      </w:r>
    </w:p>
    <w:p w14:paraId="388A3985" w14:textId="77777777" w:rsidR="002940B0" w:rsidRPr="00217A1C" w:rsidRDefault="002940B0" w:rsidP="002940B0">
      <w:pPr>
        <w:numPr>
          <w:ilvl w:val="0"/>
          <w:numId w:val="44"/>
        </w:numPr>
        <w:jc w:val="both"/>
        <w:rPr>
          <w:rFonts w:ascii="Times New Roman" w:hAnsi="Times New Roman" w:cs="Times New Roman"/>
        </w:rPr>
      </w:pPr>
      <w:r w:rsidRPr="00217A1C">
        <w:rPr>
          <w:rFonts w:ascii="Times New Roman" w:hAnsi="Times New Roman" w:cs="Times New Roman"/>
        </w:rPr>
        <w:t>de statistiques zonales,</w:t>
      </w:r>
    </w:p>
    <w:p w14:paraId="29CD7E0E" w14:textId="77777777" w:rsidR="002940B0" w:rsidRPr="00217A1C" w:rsidRDefault="002940B0" w:rsidP="002940B0">
      <w:pPr>
        <w:numPr>
          <w:ilvl w:val="0"/>
          <w:numId w:val="44"/>
        </w:numPr>
        <w:jc w:val="both"/>
        <w:rPr>
          <w:rFonts w:ascii="Times New Roman" w:hAnsi="Times New Roman" w:cs="Times New Roman"/>
        </w:rPr>
      </w:pPr>
      <w:r w:rsidRPr="00217A1C">
        <w:rPr>
          <w:rFonts w:ascii="Times New Roman" w:hAnsi="Times New Roman" w:cs="Times New Roman"/>
        </w:rPr>
        <w:t>d’intersections spatiales (RGA, inondations),</w:t>
      </w:r>
    </w:p>
    <w:p w14:paraId="4B69B7A7" w14:textId="3BB3FE0D" w:rsidR="002940B0" w:rsidRPr="00217A1C" w:rsidRDefault="002940B0" w:rsidP="002940B0">
      <w:pPr>
        <w:numPr>
          <w:ilvl w:val="0"/>
          <w:numId w:val="44"/>
        </w:numPr>
        <w:jc w:val="both"/>
        <w:rPr>
          <w:rFonts w:ascii="Times New Roman" w:hAnsi="Times New Roman" w:cs="Times New Roman"/>
        </w:rPr>
      </w:pPr>
      <w:r w:rsidRPr="00217A1C">
        <w:rPr>
          <w:rFonts w:ascii="Times New Roman" w:hAnsi="Times New Roman" w:cs="Times New Roman"/>
        </w:rPr>
        <w:t>de jointures tabulaires (communes</w:t>
      </w:r>
      <w:r w:rsidR="006426C4" w:rsidRPr="00217A1C">
        <w:rPr>
          <w:rFonts w:ascii="Times New Roman" w:hAnsi="Times New Roman" w:cs="Times New Roman"/>
        </w:rPr>
        <w:t xml:space="preserve"> &amp; </w:t>
      </w:r>
      <w:r w:rsidRPr="00217A1C">
        <w:rPr>
          <w:rFonts w:ascii="Times New Roman" w:hAnsi="Times New Roman" w:cs="Times New Roman"/>
        </w:rPr>
        <w:t>actifs),</w:t>
      </w:r>
    </w:p>
    <w:p w14:paraId="31B74FF8" w14:textId="77777777" w:rsidR="002940B0" w:rsidRPr="00217A1C" w:rsidRDefault="002940B0" w:rsidP="002940B0">
      <w:pPr>
        <w:numPr>
          <w:ilvl w:val="0"/>
          <w:numId w:val="44"/>
        </w:numPr>
        <w:jc w:val="both"/>
        <w:rPr>
          <w:rFonts w:ascii="Times New Roman" w:hAnsi="Times New Roman" w:cs="Times New Roman"/>
        </w:rPr>
      </w:pPr>
      <w:r w:rsidRPr="00217A1C">
        <w:rPr>
          <w:rFonts w:ascii="Times New Roman" w:hAnsi="Times New Roman" w:cs="Times New Roman"/>
        </w:rPr>
        <w:t>et de calculs de champs automatisés.</w:t>
      </w:r>
    </w:p>
    <w:p w14:paraId="6083AFD0" w14:textId="77777777" w:rsidR="002940B0" w:rsidRPr="00217A1C" w:rsidRDefault="002940B0" w:rsidP="002940B0">
      <w:pPr>
        <w:jc w:val="both"/>
        <w:rPr>
          <w:rFonts w:ascii="Times New Roman" w:hAnsi="Times New Roman" w:cs="Times New Roman"/>
        </w:rPr>
      </w:pPr>
      <w:r w:rsidRPr="00217A1C">
        <w:rPr>
          <w:rFonts w:ascii="Times New Roman" w:hAnsi="Times New Roman" w:cs="Times New Roman"/>
        </w:rPr>
        <w:t xml:space="preserve">Cette approche SIG garantit la </w:t>
      </w:r>
      <w:r w:rsidRPr="00217A1C">
        <w:rPr>
          <w:rFonts w:ascii="Times New Roman" w:hAnsi="Times New Roman" w:cs="Times New Roman"/>
          <w:b/>
          <w:bCs/>
        </w:rPr>
        <w:t>reproductibilité</w:t>
      </w:r>
      <w:r w:rsidRPr="00217A1C">
        <w:rPr>
          <w:rFonts w:ascii="Times New Roman" w:hAnsi="Times New Roman" w:cs="Times New Roman"/>
        </w:rPr>
        <w:t xml:space="preserve">, la </w:t>
      </w:r>
      <w:r w:rsidRPr="00217A1C">
        <w:rPr>
          <w:rFonts w:ascii="Times New Roman" w:hAnsi="Times New Roman" w:cs="Times New Roman"/>
          <w:b/>
          <w:bCs/>
        </w:rPr>
        <w:t>traçabilité</w:t>
      </w:r>
      <w:r w:rsidRPr="00217A1C">
        <w:rPr>
          <w:rFonts w:ascii="Times New Roman" w:hAnsi="Times New Roman" w:cs="Times New Roman"/>
        </w:rPr>
        <w:t xml:space="preserve"> et la </w:t>
      </w:r>
      <w:r w:rsidRPr="00217A1C">
        <w:rPr>
          <w:rFonts w:ascii="Times New Roman" w:hAnsi="Times New Roman" w:cs="Times New Roman"/>
          <w:b/>
          <w:bCs/>
        </w:rPr>
        <w:t>facilité de mise à jour</w:t>
      </w:r>
      <w:r w:rsidRPr="00217A1C">
        <w:rPr>
          <w:rFonts w:ascii="Times New Roman" w:hAnsi="Times New Roman" w:cs="Times New Roman"/>
        </w:rPr>
        <w:t xml:space="preserve"> des résultats lors de l’ajout de nouveaux actifs ou de nouvelles données climatiques.</w:t>
      </w:r>
    </w:p>
    <w:p w14:paraId="62B71E7A" w14:textId="77777777" w:rsidR="00524D64" w:rsidRPr="00217A1C" w:rsidRDefault="00524D64" w:rsidP="002940B0">
      <w:pPr>
        <w:jc w:val="both"/>
        <w:rPr>
          <w:rFonts w:ascii="Times New Roman" w:hAnsi="Times New Roman" w:cs="Times New Roman"/>
        </w:rPr>
      </w:pPr>
    </w:p>
    <w:p w14:paraId="0B1236A4" w14:textId="70F17A2E" w:rsidR="00464C07" w:rsidRPr="00217A1C" w:rsidRDefault="00464C07" w:rsidP="00464C07">
      <w:pPr>
        <w:pStyle w:val="Titre1"/>
        <w:numPr>
          <w:ilvl w:val="0"/>
          <w:numId w:val="2"/>
        </w:numPr>
        <w:jc w:val="center"/>
        <w:rPr>
          <w:rFonts w:ascii="Times New Roman" w:hAnsi="Times New Roman" w:cs="Times New Roman"/>
          <w:b/>
          <w:bCs/>
          <w:color w:val="0070C0"/>
          <w:sz w:val="24"/>
          <w:szCs w:val="24"/>
        </w:rPr>
      </w:pPr>
      <w:bookmarkStart w:id="18" w:name="_Toc221483400"/>
      <w:r w:rsidRPr="00217A1C">
        <w:rPr>
          <w:rFonts w:ascii="Times New Roman" w:hAnsi="Times New Roman" w:cs="Times New Roman"/>
          <w:b/>
          <w:bCs/>
          <w:color w:val="0070C0"/>
          <w:sz w:val="24"/>
          <w:szCs w:val="24"/>
        </w:rPr>
        <w:lastRenderedPageBreak/>
        <w:t>SYNTHESE COMPARATIVE DE L’EXPOSITION CLIMATIQUE DES PORTEFEUILLES</w:t>
      </w:r>
      <w:bookmarkEnd w:id="18"/>
    </w:p>
    <w:p w14:paraId="7B80293A" w14:textId="77777777" w:rsidR="00501A97" w:rsidRPr="00217A1C" w:rsidRDefault="00501A97" w:rsidP="00F15521">
      <w:pPr>
        <w:jc w:val="both"/>
        <w:rPr>
          <w:rFonts w:ascii="Times New Roman" w:hAnsi="Times New Roman" w:cs="Times New Roman"/>
        </w:rPr>
      </w:pPr>
      <w:r w:rsidRPr="00217A1C">
        <w:rPr>
          <w:rFonts w:ascii="Times New Roman" w:hAnsi="Times New Roman" w:cs="Times New Roman"/>
        </w:rPr>
        <w:t>L’interprétation des résultats doit être mise en regard de la localisation géographique des actifs des différents portefeuilles, présentée en annexe (cf. annexes 1, 2 et 3), ainsi que des scores agrégés par portefeuille, afin de relier les niveaux de risque observés aux territoires effectivement exposés aux aléas climatiques.</w:t>
      </w:r>
    </w:p>
    <w:p w14:paraId="30DE9F31" w14:textId="79137BC5" w:rsidR="00464C07" w:rsidRPr="00217A1C" w:rsidRDefault="009575B1" w:rsidP="00F15521">
      <w:pPr>
        <w:jc w:val="both"/>
        <w:rPr>
          <w:rFonts w:ascii="Times New Roman" w:hAnsi="Times New Roman" w:cs="Times New Roman"/>
          <w:b/>
          <w:bCs/>
          <w:color w:val="0070C0"/>
          <w:u w:val="single"/>
        </w:rPr>
      </w:pPr>
      <w:r w:rsidRPr="00217A1C">
        <w:rPr>
          <w:rFonts w:ascii="Times New Roman" w:hAnsi="Times New Roman" w:cs="Times New Roman"/>
          <w:b/>
          <w:bCs/>
          <w:color w:val="0070C0"/>
          <w:u w:val="single"/>
        </w:rPr>
        <w:t>Portefeuille 1</w:t>
      </w:r>
    </w:p>
    <w:p w14:paraId="04E8867A" w14:textId="322075DC" w:rsidR="00F15521" w:rsidRPr="00217A1C" w:rsidRDefault="00F15521" w:rsidP="00F15521">
      <w:pPr>
        <w:jc w:val="both"/>
        <w:rPr>
          <w:rFonts w:ascii="Times New Roman" w:hAnsi="Times New Roman" w:cs="Times New Roman"/>
        </w:rPr>
      </w:pPr>
      <w:r w:rsidRPr="00217A1C">
        <w:rPr>
          <w:rFonts w:ascii="Times New Roman" w:hAnsi="Times New Roman" w:cs="Times New Roman"/>
        </w:rPr>
        <w:t>Le Portefeuille 1 présente une exposition climatique différenciée selon les aléas. Les scores agrégés indiquent une exposition plus marquée au risque d’inondation, tandis que les risques de sécheresse et de vagues de chaleur apparaissent globalement plus modérés. Cette structure est cohérente avec la localisation géographique des actifs, majoritairement concentrés dans des territoires soumis à des aléas hydrologiques significatifs (cf. annexe 1).</w:t>
      </w:r>
    </w:p>
    <w:p w14:paraId="215C1A63" w14:textId="77777777" w:rsidR="009575B1" w:rsidRPr="00217A1C" w:rsidRDefault="009575B1" w:rsidP="00F15521">
      <w:pPr>
        <w:jc w:val="both"/>
        <w:rPr>
          <w:rFonts w:ascii="Times New Roman" w:hAnsi="Times New Roman" w:cs="Times New Roman"/>
          <w:b/>
          <w:bCs/>
          <w:color w:val="0070C0"/>
          <w:u w:val="single"/>
        </w:rPr>
      </w:pPr>
    </w:p>
    <w:p w14:paraId="1182DC86" w14:textId="7C614B76" w:rsidR="009575B1" w:rsidRPr="00217A1C" w:rsidRDefault="009575B1" w:rsidP="00464C07">
      <w:pPr>
        <w:rPr>
          <w:rFonts w:ascii="Times New Roman" w:hAnsi="Times New Roman" w:cs="Times New Roman"/>
          <w:b/>
          <w:bCs/>
          <w:color w:val="0070C0"/>
          <w:u w:val="single"/>
        </w:rPr>
      </w:pPr>
      <w:r w:rsidRPr="00217A1C">
        <w:rPr>
          <w:rFonts w:ascii="Times New Roman" w:hAnsi="Times New Roman" w:cs="Times New Roman"/>
          <w:b/>
          <w:bCs/>
          <w:color w:val="0070C0"/>
          <w:u w:val="single"/>
        </w:rPr>
        <w:t>Portefeuille 2</w:t>
      </w:r>
    </w:p>
    <w:p w14:paraId="7E3404C9" w14:textId="61DFC7FD" w:rsidR="00F15521" w:rsidRPr="00217A1C" w:rsidRDefault="00F15521" w:rsidP="00F15521">
      <w:pPr>
        <w:jc w:val="both"/>
        <w:rPr>
          <w:rFonts w:ascii="Times New Roman" w:hAnsi="Times New Roman" w:cs="Times New Roman"/>
        </w:rPr>
      </w:pPr>
      <w:r w:rsidRPr="00217A1C">
        <w:rPr>
          <w:rFonts w:ascii="Times New Roman" w:hAnsi="Times New Roman" w:cs="Times New Roman"/>
        </w:rPr>
        <w:t>Le Portefeuille 2 présente une répartition géographique des actifs relativement dispersée sur le territoire, sans concentration marquée dans les zones les plus fortement exposées à un aléa spécifique. Les cartes de scores indiquent une exposition globalement modérée aux différents risques climatiques, avec des niveaux intermédiaires pour les inondations et les feux de forêts, et des scores plus faibles pour la sécheresse et les vagues de chaleur. Cette configuration est cohérente avec la localisation des actifs, majoritairement situés dans des territoires à aléas climatiques contrastés mais non extrêmes (cf. annexe 2)</w:t>
      </w:r>
      <w:r w:rsidRPr="00217A1C">
        <w:rPr>
          <w:rFonts w:ascii="Times New Roman" w:hAnsi="Times New Roman" w:cs="Times New Roman"/>
        </w:rPr>
        <w:t>.</w:t>
      </w:r>
    </w:p>
    <w:p w14:paraId="7EB283B4" w14:textId="77777777" w:rsidR="003766EE" w:rsidRPr="00217A1C" w:rsidRDefault="003766EE" w:rsidP="00464C07">
      <w:pPr>
        <w:rPr>
          <w:rFonts w:ascii="Times New Roman" w:hAnsi="Times New Roman" w:cs="Times New Roman"/>
          <w:b/>
          <w:bCs/>
          <w:color w:val="0070C0"/>
          <w:u w:val="single"/>
        </w:rPr>
      </w:pPr>
    </w:p>
    <w:p w14:paraId="5444F833" w14:textId="77777777" w:rsidR="00F15521" w:rsidRPr="00217A1C" w:rsidRDefault="00F15521" w:rsidP="00464C07">
      <w:pPr>
        <w:rPr>
          <w:rFonts w:ascii="Times New Roman" w:hAnsi="Times New Roman" w:cs="Times New Roman"/>
          <w:b/>
          <w:bCs/>
          <w:color w:val="0070C0"/>
          <w:u w:val="single"/>
        </w:rPr>
      </w:pPr>
    </w:p>
    <w:p w14:paraId="74B2BD21" w14:textId="31FD0F69" w:rsidR="009575B1" w:rsidRPr="00217A1C" w:rsidRDefault="009575B1" w:rsidP="00464C07">
      <w:pPr>
        <w:rPr>
          <w:rFonts w:ascii="Times New Roman" w:hAnsi="Times New Roman" w:cs="Times New Roman"/>
          <w:b/>
          <w:bCs/>
          <w:color w:val="0070C0"/>
          <w:u w:val="single"/>
        </w:rPr>
      </w:pPr>
      <w:r w:rsidRPr="00217A1C">
        <w:rPr>
          <w:rFonts w:ascii="Times New Roman" w:hAnsi="Times New Roman" w:cs="Times New Roman"/>
          <w:b/>
          <w:bCs/>
          <w:color w:val="0070C0"/>
          <w:u w:val="single"/>
        </w:rPr>
        <w:t>Portefeuille 3</w:t>
      </w:r>
    </w:p>
    <w:p w14:paraId="0FCE2F09" w14:textId="562AC32F" w:rsidR="00F15521" w:rsidRPr="00217A1C" w:rsidRDefault="00F15521" w:rsidP="00F15521">
      <w:pPr>
        <w:jc w:val="both"/>
        <w:rPr>
          <w:rFonts w:ascii="Times New Roman" w:hAnsi="Times New Roman" w:cs="Times New Roman"/>
        </w:rPr>
      </w:pPr>
      <w:r w:rsidRPr="00217A1C">
        <w:rPr>
          <w:rFonts w:ascii="Times New Roman" w:hAnsi="Times New Roman" w:cs="Times New Roman"/>
        </w:rPr>
        <w:t>Le Portefeuille 3 présente une exposition climatique plus différenciée selon les aléas, en lien avec la localisation géographique de ses actifs. Les cartes de scores font apparaître des niveaux plus élevés pour certains aléas climatiques, notamment la sécheresse et les vagues de chaleur, tandis que l’exposition aux inondations et aux feux de forêts apparaît plus hétérogène selon les territoires. Cette structure reflète une implantation plus marquée des actifs dans des zones soumises à des contraintes climatiques spécifiques, en particulier dans les régions méridionales (cf. annexe 3).</w:t>
      </w:r>
    </w:p>
    <w:p w14:paraId="2C041FEB" w14:textId="6DA4636C" w:rsidR="00524D64" w:rsidRPr="00217A1C" w:rsidRDefault="00EF46D2" w:rsidP="00464C07">
      <w:pPr>
        <w:pStyle w:val="Titre1"/>
        <w:numPr>
          <w:ilvl w:val="0"/>
          <w:numId w:val="2"/>
        </w:numPr>
        <w:jc w:val="center"/>
        <w:rPr>
          <w:rFonts w:ascii="Times New Roman" w:hAnsi="Times New Roman" w:cs="Times New Roman"/>
          <w:b/>
          <w:bCs/>
          <w:color w:val="0070C0"/>
          <w:sz w:val="24"/>
          <w:szCs w:val="24"/>
        </w:rPr>
      </w:pPr>
      <w:r w:rsidRPr="00217A1C">
        <w:rPr>
          <w:rFonts w:ascii="Times New Roman" w:hAnsi="Times New Roman" w:cs="Times New Roman"/>
          <w:b/>
          <w:bCs/>
          <w:color w:val="0070C0"/>
          <w:sz w:val="24"/>
          <w:szCs w:val="24"/>
        </w:rPr>
        <w:t xml:space="preserve"> </w:t>
      </w:r>
      <w:bookmarkStart w:id="19" w:name="_Toc221483401"/>
      <w:r w:rsidR="00524D64" w:rsidRPr="00217A1C">
        <w:rPr>
          <w:rFonts w:ascii="Times New Roman" w:hAnsi="Times New Roman" w:cs="Times New Roman"/>
          <w:b/>
          <w:bCs/>
          <w:color w:val="0070C0"/>
          <w:sz w:val="24"/>
          <w:szCs w:val="24"/>
        </w:rPr>
        <w:t>LIMITES ET PERSPECTIVES</w:t>
      </w:r>
      <w:bookmarkEnd w:id="19"/>
    </w:p>
    <w:p w14:paraId="5540665C" w14:textId="77777777" w:rsidR="00D31BAC" w:rsidRPr="00217A1C" w:rsidRDefault="00D31BAC" w:rsidP="00D31BAC">
      <w:pPr>
        <w:rPr>
          <w:rFonts w:ascii="Times New Roman" w:hAnsi="Times New Roman" w:cs="Times New Roman"/>
        </w:rPr>
      </w:pPr>
    </w:p>
    <w:p w14:paraId="366842EC" w14:textId="38EF2DC7" w:rsidR="002940B0" w:rsidRPr="00217A1C" w:rsidRDefault="003766EE" w:rsidP="00055752">
      <w:pPr>
        <w:pStyle w:val="Paragraphedeliste"/>
        <w:numPr>
          <w:ilvl w:val="1"/>
          <w:numId w:val="2"/>
        </w:numPr>
        <w:spacing w:line="276" w:lineRule="auto"/>
        <w:jc w:val="both"/>
        <w:outlineLvl w:val="1"/>
        <w:rPr>
          <w:rFonts w:ascii="Times New Roman" w:hAnsi="Times New Roman" w:cs="Times New Roman"/>
          <w:b/>
          <w:bCs/>
          <w:color w:val="0070C0"/>
        </w:rPr>
      </w:pPr>
      <w:r w:rsidRPr="00217A1C">
        <w:rPr>
          <w:rFonts w:ascii="Times New Roman" w:hAnsi="Times New Roman" w:cs="Times New Roman"/>
          <w:b/>
          <w:bCs/>
          <w:color w:val="0070C0"/>
        </w:rPr>
        <w:t xml:space="preserve">  </w:t>
      </w:r>
      <w:bookmarkStart w:id="20" w:name="_Toc221483402"/>
      <w:r w:rsidR="00B94274" w:rsidRPr="00217A1C">
        <w:rPr>
          <w:rFonts w:ascii="Times New Roman" w:hAnsi="Times New Roman" w:cs="Times New Roman"/>
          <w:b/>
          <w:bCs/>
          <w:color w:val="0070C0"/>
        </w:rPr>
        <w:t>LIMITES</w:t>
      </w:r>
      <w:bookmarkEnd w:id="20"/>
    </w:p>
    <w:p w14:paraId="7DCD0B2A" w14:textId="77777777" w:rsidR="00B94274" w:rsidRPr="00217A1C" w:rsidRDefault="00B94274" w:rsidP="00B94274">
      <w:pPr>
        <w:spacing w:line="276" w:lineRule="auto"/>
        <w:jc w:val="both"/>
        <w:rPr>
          <w:rFonts w:ascii="Times New Roman" w:hAnsi="Times New Roman" w:cs="Times New Roman"/>
        </w:rPr>
      </w:pPr>
      <w:r w:rsidRPr="00217A1C">
        <w:rPr>
          <w:rFonts w:ascii="Times New Roman" w:hAnsi="Times New Roman" w:cs="Times New Roman"/>
        </w:rPr>
        <w:t>Malgré sa robustesse et son caractère générique, la méthodologie développée présente plusieurs limites qu’il convient de souligner.</w:t>
      </w:r>
    </w:p>
    <w:p w14:paraId="3E324C42" w14:textId="77777777" w:rsidR="00B94274" w:rsidRPr="00217A1C" w:rsidRDefault="00B94274" w:rsidP="00B94274">
      <w:pPr>
        <w:spacing w:line="276" w:lineRule="auto"/>
        <w:jc w:val="both"/>
        <w:rPr>
          <w:rFonts w:ascii="Times New Roman" w:hAnsi="Times New Roman" w:cs="Times New Roman"/>
        </w:rPr>
      </w:pPr>
      <w:r w:rsidRPr="00217A1C">
        <w:rPr>
          <w:rFonts w:ascii="Times New Roman" w:hAnsi="Times New Roman" w:cs="Times New Roman"/>
        </w:rPr>
        <w:lastRenderedPageBreak/>
        <w:t xml:space="preserve">Tout d’abord, l’approche repose sur des </w:t>
      </w:r>
      <w:r w:rsidRPr="00217A1C">
        <w:rPr>
          <w:rFonts w:ascii="Times New Roman" w:hAnsi="Times New Roman" w:cs="Times New Roman"/>
          <w:b/>
          <w:bCs/>
        </w:rPr>
        <w:t>scores relatifs de risque</w:t>
      </w:r>
      <w:r w:rsidRPr="00217A1C">
        <w:rPr>
          <w:rFonts w:ascii="Times New Roman" w:hAnsi="Times New Roman" w:cs="Times New Roman"/>
        </w:rPr>
        <w:t xml:space="preserve"> et non sur une quantification directe des pertes financières. Les scores construits permettent de </w:t>
      </w:r>
      <w:r w:rsidRPr="00217A1C">
        <w:rPr>
          <w:rFonts w:ascii="Times New Roman" w:hAnsi="Times New Roman" w:cs="Times New Roman"/>
          <w:b/>
          <w:bCs/>
        </w:rPr>
        <w:t>hiérarchiser l’exposition des actifs et des portefeuilles</w:t>
      </w:r>
      <w:r w:rsidRPr="00217A1C">
        <w:rPr>
          <w:rFonts w:ascii="Times New Roman" w:hAnsi="Times New Roman" w:cs="Times New Roman"/>
        </w:rPr>
        <w:t xml:space="preserve"> aux différents aléas climatiques, mais ne constituent pas une estimation monétaire des dommages attendus. Cette approche est volontairement choisie afin de privilégier la comparabilité et la lisibilité des résultats, au détriment d’une modélisation fine des impacts économiques.</w:t>
      </w:r>
    </w:p>
    <w:p w14:paraId="2AA45F83" w14:textId="77777777" w:rsidR="00B94274" w:rsidRPr="00217A1C" w:rsidRDefault="00B94274" w:rsidP="00B94274">
      <w:pPr>
        <w:spacing w:line="276" w:lineRule="auto"/>
        <w:jc w:val="both"/>
        <w:rPr>
          <w:rFonts w:ascii="Times New Roman" w:hAnsi="Times New Roman" w:cs="Times New Roman"/>
        </w:rPr>
      </w:pPr>
      <w:r w:rsidRPr="00217A1C">
        <w:rPr>
          <w:rFonts w:ascii="Times New Roman" w:hAnsi="Times New Roman" w:cs="Times New Roman"/>
        </w:rPr>
        <w:t xml:space="preserve">Ensuite, la </w:t>
      </w:r>
      <w:r w:rsidRPr="00217A1C">
        <w:rPr>
          <w:rFonts w:ascii="Times New Roman" w:hAnsi="Times New Roman" w:cs="Times New Roman"/>
          <w:b/>
          <w:bCs/>
        </w:rPr>
        <w:t>vulnérabilité sectorielle</w:t>
      </w:r>
      <w:r w:rsidRPr="00217A1C">
        <w:rPr>
          <w:rFonts w:ascii="Times New Roman" w:hAnsi="Times New Roman" w:cs="Times New Roman"/>
        </w:rPr>
        <w:t xml:space="preserve"> est appréhendée à travers des coefficients discrets définis sur la base de la littérature et d’une analyse experte. Bien que cette approche permette de refléter des sensibilités différenciées entre secteurs, elle ne prend pas en compte l’hétérogénéité intra-sectorielle, ni les spécificités propres à chaque actif (niveau de protection, qualité du bâti, stratégies d’adaptation déjà mises en place).</w:t>
      </w:r>
    </w:p>
    <w:p w14:paraId="38BB9386" w14:textId="7F773594" w:rsidR="00B94274" w:rsidRPr="00217A1C" w:rsidRDefault="00B94274" w:rsidP="00B94274">
      <w:pPr>
        <w:spacing w:line="276" w:lineRule="auto"/>
        <w:jc w:val="both"/>
        <w:rPr>
          <w:rFonts w:ascii="Times New Roman" w:hAnsi="Times New Roman" w:cs="Times New Roman"/>
        </w:rPr>
      </w:pPr>
      <w:r w:rsidRPr="00217A1C">
        <w:rPr>
          <w:rFonts w:ascii="Times New Roman" w:hAnsi="Times New Roman" w:cs="Times New Roman"/>
        </w:rPr>
        <w:t xml:space="preserve">Par ailleurs, le recours à la </w:t>
      </w:r>
      <w:r w:rsidRPr="00217A1C">
        <w:rPr>
          <w:rFonts w:ascii="Times New Roman" w:hAnsi="Times New Roman" w:cs="Times New Roman"/>
          <w:b/>
          <w:bCs/>
        </w:rPr>
        <w:t>maille communale</w:t>
      </w:r>
      <w:r w:rsidRPr="00217A1C">
        <w:rPr>
          <w:rFonts w:ascii="Times New Roman" w:hAnsi="Times New Roman" w:cs="Times New Roman"/>
        </w:rPr>
        <w:t>, bien qu’opérationnel et homogène à l’échelle nationale, peut lisser certaines disparités locales. Des phénomènes très localisés (</w:t>
      </w:r>
      <w:r w:rsidR="009575B1" w:rsidRPr="00217A1C">
        <w:rPr>
          <w:rFonts w:ascii="Times New Roman" w:hAnsi="Times New Roman" w:cs="Times New Roman"/>
        </w:rPr>
        <w:t>microtopographie</w:t>
      </w:r>
      <w:r w:rsidRPr="00217A1C">
        <w:rPr>
          <w:rFonts w:ascii="Times New Roman" w:hAnsi="Times New Roman" w:cs="Times New Roman"/>
        </w:rPr>
        <w:t>, proximité immédiate d’un cours d’eau ou d’un massif forestier) peuvent ainsi ne pas être entièrement capturés par l’analyse.</w:t>
      </w:r>
    </w:p>
    <w:p w14:paraId="0F174A95" w14:textId="77777777" w:rsidR="00B94274" w:rsidRPr="00217A1C" w:rsidRDefault="00B94274" w:rsidP="00B94274">
      <w:pPr>
        <w:spacing w:line="276" w:lineRule="auto"/>
        <w:jc w:val="both"/>
        <w:rPr>
          <w:rFonts w:ascii="Times New Roman" w:hAnsi="Times New Roman" w:cs="Times New Roman"/>
        </w:rPr>
      </w:pPr>
      <w:r w:rsidRPr="00217A1C">
        <w:rPr>
          <w:rFonts w:ascii="Times New Roman" w:hAnsi="Times New Roman" w:cs="Times New Roman"/>
        </w:rPr>
        <w:t xml:space="preserve">Enfin, comme toute approche fondée sur des </w:t>
      </w:r>
      <w:r w:rsidRPr="00217A1C">
        <w:rPr>
          <w:rFonts w:ascii="Times New Roman" w:hAnsi="Times New Roman" w:cs="Times New Roman"/>
          <w:b/>
          <w:bCs/>
        </w:rPr>
        <w:t>projections climatiques</w:t>
      </w:r>
      <w:r w:rsidRPr="00217A1C">
        <w:rPr>
          <w:rFonts w:ascii="Times New Roman" w:hAnsi="Times New Roman" w:cs="Times New Roman"/>
        </w:rPr>
        <w:t>, les résultats restent soumis aux incertitudes inhérentes aux scénarios et aux modèles climatiques utilisés. La méthodologie ne vise pas à réduire ces incertitudes, mais à les intégrer de manière cohérente dans une logique de comparaison relative des risques.</w:t>
      </w:r>
    </w:p>
    <w:p w14:paraId="4A685C9A" w14:textId="77777777" w:rsidR="00D31BAC" w:rsidRPr="00217A1C" w:rsidRDefault="00D31BAC" w:rsidP="00B94274">
      <w:pPr>
        <w:spacing w:line="276" w:lineRule="auto"/>
        <w:jc w:val="both"/>
        <w:rPr>
          <w:rFonts w:ascii="Times New Roman" w:hAnsi="Times New Roman" w:cs="Times New Roman"/>
        </w:rPr>
      </w:pPr>
    </w:p>
    <w:p w14:paraId="7C16718B" w14:textId="263FCC3F" w:rsidR="00D31BAC" w:rsidRPr="00217A1C" w:rsidRDefault="003766EE" w:rsidP="00055752">
      <w:pPr>
        <w:pStyle w:val="Paragraphedeliste"/>
        <w:numPr>
          <w:ilvl w:val="1"/>
          <w:numId w:val="2"/>
        </w:numPr>
        <w:jc w:val="both"/>
        <w:outlineLvl w:val="1"/>
        <w:rPr>
          <w:rFonts w:ascii="Times New Roman" w:hAnsi="Times New Roman" w:cs="Times New Roman"/>
          <w:b/>
          <w:bCs/>
          <w:color w:val="0070C0"/>
        </w:rPr>
      </w:pPr>
      <w:r w:rsidRPr="00217A1C">
        <w:rPr>
          <w:rFonts w:ascii="Times New Roman" w:hAnsi="Times New Roman" w:cs="Times New Roman"/>
          <w:b/>
          <w:bCs/>
          <w:color w:val="0070C0"/>
        </w:rPr>
        <w:t xml:space="preserve">  </w:t>
      </w:r>
      <w:bookmarkStart w:id="21" w:name="_Toc221483403"/>
      <w:r w:rsidR="00B94274" w:rsidRPr="00217A1C">
        <w:rPr>
          <w:rFonts w:ascii="Times New Roman" w:hAnsi="Times New Roman" w:cs="Times New Roman"/>
          <w:b/>
          <w:bCs/>
          <w:color w:val="0070C0"/>
        </w:rPr>
        <w:t>PERSPECTIVES</w:t>
      </w:r>
      <w:bookmarkEnd w:id="21"/>
    </w:p>
    <w:p w14:paraId="2F802B1E" w14:textId="77777777" w:rsidR="00B94274" w:rsidRPr="00217A1C" w:rsidRDefault="00B94274" w:rsidP="00B94274">
      <w:pPr>
        <w:jc w:val="both"/>
        <w:rPr>
          <w:rFonts w:ascii="Times New Roman" w:hAnsi="Times New Roman" w:cs="Times New Roman"/>
        </w:rPr>
      </w:pPr>
      <w:r w:rsidRPr="00217A1C">
        <w:rPr>
          <w:rFonts w:ascii="Times New Roman" w:hAnsi="Times New Roman" w:cs="Times New Roman"/>
        </w:rPr>
        <w:t>Plusieurs pistes d’amélioration peuvent être envisagées afin d’enrichir et d’étendre la méthodologie.</w:t>
      </w:r>
    </w:p>
    <w:p w14:paraId="2701D277" w14:textId="1ECBC089" w:rsidR="00B94274" w:rsidRPr="00217A1C" w:rsidRDefault="00B94274" w:rsidP="002940B0">
      <w:pPr>
        <w:jc w:val="both"/>
        <w:rPr>
          <w:rFonts w:ascii="Times New Roman" w:hAnsi="Times New Roman" w:cs="Times New Roman"/>
        </w:rPr>
      </w:pPr>
      <w:r w:rsidRPr="00217A1C">
        <w:rPr>
          <w:rFonts w:ascii="Times New Roman" w:hAnsi="Times New Roman" w:cs="Times New Roman"/>
        </w:rPr>
        <w:t xml:space="preserve">Une première perspective consiste à </w:t>
      </w:r>
      <w:r w:rsidRPr="00217A1C">
        <w:rPr>
          <w:rFonts w:ascii="Times New Roman" w:hAnsi="Times New Roman" w:cs="Times New Roman"/>
          <w:b/>
          <w:bCs/>
        </w:rPr>
        <w:t>approfondir la traduction financière des scores de risque</w:t>
      </w:r>
      <w:r w:rsidRPr="00217A1C">
        <w:rPr>
          <w:rFonts w:ascii="Times New Roman" w:hAnsi="Times New Roman" w:cs="Times New Roman"/>
        </w:rPr>
        <w:t>, en les reliant à des fonctions de dommages ou de vulnérabilité monétaires. Cela permettrait, à terme, de passer d’une logique de scoring à une estimation des impacts financiers attendus (CAPEX, OPEX, pertes de valeur), en lien avec des indicateurs tels que l’EBITDA ou le DSCR.</w:t>
      </w:r>
    </w:p>
    <w:p w14:paraId="5FCE0F93" w14:textId="77777777" w:rsidR="00B94274" w:rsidRPr="00217A1C" w:rsidRDefault="00B94274" w:rsidP="00B94274">
      <w:pPr>
        <w:jc w:val="both"/>
        <w:rPr>
          <w:rFonts w:ascii="Times New Roman" w:hAnsi="Times New Roman" w:cs="Times New Roman"/>
        </w:rPr>
      </w:pPr>
      <w:r w:rsidRPr="00217A1C">
        <w:rPr>
          <w:rFonts w:ascii="Times New Roman" w:hAnsi="Times New Roman" w:cs="Times New Roman"/>
        </w:rPr>
        <w:t>Une seconde piste concerne l’</w:t>
      </w:r>
      <w:r w:rsidRPr="00217A1C">
        <w:rPr>
          <w:rFonts w:ascii="Times New Roman" w:hAnsi="Times New Roman" w:cs="Times New Roman"/>
          <w:b/>
          <w:bCs/>
        </w:rPr>
        <w:t>affinement de la vulnérabilité</w:t>
      </w:r>
      <w:r w:rsidRPr="00217A1C">
        <w:rPr>
          <w:rFonts w:ascii="Times New Roman" w:hAnsi="Times New Roman" w:cs="Times New Roman"/>
        </w:rPr>
        <w:t>, notamment par l’intégration d’informations plus granulaires sur les actifs : caractéristiques du bâti, âge des infrastructures, mesures d’adaptation existantes ou niveau de couverture assurantielle. Une telle extension permettrait de mieux différencier des actifs appartenant à un même secteur mais présentant des profils de risque distincts.</w:t>
      </w:r>
    </w:p>
    <w:p w14:paraId="7F38573C" w14:textId="77777777" w:rsidR="00B94274" w:rsidRPr="00217A1C" w:rsidRDefault="00B94274" w:rsidP="00B94274">
      <w:pPr>
        <w:jc w:val="both"/>
        <w:rPr>
          <w:rFonts w:ascii="Times New Roman" w:hAnsi="Times New Roman" w:cs="Times New Roman"/>
        </w:rPr>
      </w:pPr>
      <w:r w:rsidRPr="00217A1C">
        <w:rPr>
          <w:rFonts w:ascii="Times New Roman" w:hAnsi="Times New Roman" w:cs="Times New Roman"/>
        </w:rPr>
        <w:t xml:space="preserve">La méthodologie pourrait également être enrichie par l’intégration de </w:t>
      </w:r>
      <w:r w:rsidRPr="00217A1C">
        <w:rPr>
          <w:rFonts w:ascii="Times New Roman" w:hAnsi="Times New Roman" w:cs="Times New Roman"/>
          <w:b/>
          <w:bCs/>
        </w:rPr>
        <w:t>nouveaux aléas climatiques</w:t>
      </w:r>
      <w:r w:rsidRPr="00217A1C">
        <w:rPr>
          <w:rFonts w:ascii="Times New Roman" w:hAnsi="Times New Roman" w:cs="Times New Roman"/>
        </w:rPr>
        <w:t>, tels que les tempêtes, les vagues de froid ou l’érosion côtière, en particulier pour les portefeuilles exposés aux zones littorales. La structure modulaire de l’approche facilite l’ajout de nouveaux indicateurs sans remise en cause de la chaîne de calcul existante.</w:t>
      </w:r>
    </w:p>
    <w:p w14:paraId="6CEF439C" w14:textId="151C1DAB" w:rsidR="00B81330" w:rsidRPr="00217A1C" w:rsidRDefault="00B94274" w:rsidP="00D31BAC">
      <w:pPr>
        <w:jc w:val="both"/>
        <w:rPr>
          <w:rFonts w:ascii="Times New Roman" w:hAnsi="Times New Roman" w:cs="Times New Roman"/>
        </w:rPr>
      </w:pPr>
      <w:r w:rsidRPr="00217A1C">
        <w:rPr>
          <w:rFonts w:ascii="Times New Roman" w:hAnsi="Times New Roman" w:cs="Times New Roman"/>
        </w:rPr>
        <w:t>Enfin, une perspective importante réside dans l’</w:t>
      </w:r>
      <w:r w:rsidRPr="00217A1C">
        <w:rPr>
          <w:rFonts w:ascii="Times New Roman" w:hAnsi="Times New Roman" w:cs="Times New Roman"/>
          <w:b/>
          <w:bCs/>
        </w:rPr>
        <w:t>automatisation accrue des traitements</w:t>
      </w:r>
      <w:r w:rsidRPr="00217A1C">
        <w:rPr>
          <w:rFonts w:ascii="Times New Roman" w:hAnsi="Times New Roman" w:cs="Times New Roman"/>
        </w:rPr>
        <w:t xml:space="preserve">, notamment via des scripts Python ou R couplés aux traitements SIG. Cela permettrait de </w:t>
      </w:r>
      <w:r w:rsidRPr="00217A1C">
        <w:rPr>
          <w:rFonts w:ascii="Times New Roman" w:hAnsi="Times New Roman" w:cs="Times New Roman"/>
        </w:rPr>
        <w:lastRenderedPageBreak/>
        <w:t>faciliter les mises à jour régulières des résultats, d’intégrer rapidement de nouveaux portefeuilles et de renforcer l’opérationnalité de la méthodologie dans un cadre institutionnel.</w:t>
      </w:r>
    </w:p>
    <w:p w14:paraId="171E01CF" w14:textId="77777777" w:rsidR="00953E84" w:rsidRPr="00217A1C" w:rsidRDefault="00953E84" w:rsidP="00953E84">
      <w:pPr>
        <w:pStyle w:val="Titre1"/>
        <w:jc w:val="center"/>
        <w:rPr>
          <w:rFonts w:ascii="Times New Roman" w:hAnsi="Times New Roman" w:cs="Times New Roman"/>
          <w:b/>
          <w:bCs/>
          <w:color w:val="0070C0"/>
          <w:sz w:val="24"/>
          <w:szCs w:val="24"/>
        </w:rPr>
      </w:pPr>
    </w:p>
    <w:p w14:paraId="1328AB94" w14:textId="77777777" w:rsidR="00953E84" w:rsidRPr="00217A1C" w:rsidRDefault="00953E84" w:rsidP="00953E84">
      <w:pPr>
        <w:rPr>
          <w:rFonts w:ascii="Times New Roman" w:hAnsi="Times New Roman" w:cs="Times New Roman"/>
        </w:rPr>
      </w:pPr>
    </w:p>
    <w:p w14:paraId="4A499CB6" w14:textId="77777777" w:rsidR="00953E84" w:rsidRPr="00217A1C" w:rsidRDefault="00953E84" w:rsidP="00953E84">
      <w:pPr>
        <w:rPr>
          <w:rFonts w:ascii="Times New Roman" w:hAnsi="Times New Roman" w:cs="Times New Roman"/>
        </w:rPr>
      </w:pPr>
    </w:p>
    <w:p w14:paraId="7FBD6BFF" w14:textId="77777777" w:rsidR="00953E84" w:rsidRPr="00217A1C" w:rsidRDefault="00953E84" w:rsidP="00953E84">
      <w:pPr>
        <w:rPr>
          <w:rFonts w:ascii="Times New Roman" w:hAnsi="Times New Roman" w:cs="Times New Roman"/>
        </w:rPr>
      </w:pPr>
    </w:p>
    <w:p w14:paraId="0F83AADB" w14:textId="77777777" w:rsidR="00953E84" w:rsidRPr="00217A1C" w:rsidRDefault="00953E84" w:rsidP="00953E84">
      <w:pPr>
        <w:rPr>
          <w:rFonts w:ascii="Times New Roman" w:hAnsi="Times New Roman" w:cs="Times New Roman"/>
        </w:rPr>
      </w:pPr>
    </w:p>
    <w:p w14:paraId="76320AB0" w14:textId="77777777" w:rsidR="00953E84" w:rsidRPr="00217A1C" w:rsidRDefault="00953E84" w:rsidP="00953E84">
      <w:pPr>
        <w:rPr>
          <w:rFonts w:ascii="Times New Roman" w:hAnsi="Times New Roman" w:cs="Times New Roman"/>
        </w:rPr>
      </w:pPr>
    </w:p>
    <w:p w14:paraId="033DE86C" w14:textId="77777777" w:rsidR="00953E84" w:rsidRPr="00217A1C" w:rsidRDefault="00953E84" w:rsidP="00953E84">
      <w:pPr>
        <w:rPr>
          <w:rFonts w:ascii="Times New Roman" w:hAnsi="Times New Roman" w:cs="Times New Roman"/>
        </w:rPr>
      </w:pPr>
    </w:p>
    <w:p w14:paraId="140FF113" w14:textId="77777777" w:rsidR="00953E84" w:rsidRPr="00217A1C" w:rsidRDefault="00953E84" w:rsidP="00953E84">
      <w:pPr>
        <w:rPr>
          <w:rFonts w:ascii="Times New Roman" w:hAnsi="Times New Roman" w:cs="Times New Roman"/>
        </w:rPr>
      </w:pPr>
    </w:p>
    <w:p w14:paraId="128D34D4" w14:textId="77777777" w:rsidR="00953E84" w:rsidRPr="00217A1C" w:rsidRDefault="00953E84" w:rsidP="00953E84">
      <w:pPr>
        <w:rPr>
          <w:rFonts w:ascii="Times New Roman" w:hAnsi="Times New Roman" w:cs="Times New Roman"/>
        </w:rPr>
      </w:pPr>
    </w:p>
    <w:p w14:paraId="30C09ACA" w14:textId="77777777" w:rsidR="00953E84" w:rsidRPr="00217A1C" w:rsidRDefault="00953E84" w:rsidP="00953E84">
      <w:pPr>
        <w:rPr>
          <w:rFonts w:ascii="Times New Roman" w:hAnsi="Times New Roman" w:cs="Times New Roman"/>
        </w:rPr>
      </w:pPr>
    </w:p>
    <w:p w14:paraId="3FF6C15C" w14:textId="77777777" w:rsidR="00953E84" w:rsidRPr="00217A1C" w:rsidRDefault="00953E84" w:rsidP="00953E84">
      <w:pPr>
        <w:rPr>
          <w:rFonts w:ascii="Times New Roman" w:hAnsi="Times New Roman" w:cs="Times New Roman"/>
        </w:rPr>
      </w:pPr>
    </w:p>
    <w:p w14:paraId="4E138649" w14:textId="77777777" w:rsidR="00953E84" w:rsidRPr="00217A1C" w:rsidRDefault="00953E84" w:rsidP="00953E84">
      <w:pPr>
        <w:rPr>
          <w:rFonts w:ascii="Times New Roman" w:hAnsi="Times New Roman" w:cs="Times New Roman"/>
        </w:rPr>
      </w:pPr>
    </w:p>
    <w:p w14:paraId="2BACB6B7" w14:textId="77777777" w:rsidR="00953E84" w:rsidRPr="00217A1C" w:rsidRDefault="00953E84" w:rsidP="00953E84">
      <w:pPr>
        <w:rPr>
          <w:rFonts w:ascii="Times New Roman" w:hAnsi="Times New Roman" w:cs="Times New Roman"/>
        </w:rPr>
      </w:pPr>
    </w:p>
    <w:p w14:paraId="6C3DB5C7" w14:textId="16737E12" w:rsidR="00953E84" w:rsidRPr="00217A1C" w:rsidRDefault="00953E84" w:rsidP="00953E84">
      <w:pPr>
        <w:rPr>
          <w:rFonts w:ascii="Times New Roman" w:hAnsi="Times New Roman" w:cs="Times New Roman"/>
        </w:rPr>
      </w:pPr>
      <w:r w:rsidRPr="00217A1C">
        <w:rPr>
          <w:rFonts w:ascii="Times New Roman" w:hAnsi="Times New Roman" w:cs="Times New Roman"/>
        </w:rPr>
        <w:br w:type="page"/>
      </w:r>
    </w:p>
    <w:p w14:paraId="04F1D086" w14:textId="200316E9" w:rsidR="00953E84" w:rsidRPr="00217A1C" w:rsidRDefault="00953E84" w:rsidP="00953E84">
      <w:pPr>
        <w:pStyle w:val="Titre1"/>
        <w:jc w:val="center"/>
        <w:rPr>
          <w:rFonts w:ascii="Times New Roman" w:hAnsi="Times New Roman" w:cs="Times New Roman"/>
          <w:b/>
          <w:bCs/>
          <w:color w:val="0070C0"/>
          <w:sz w:val="28"/>
          <w:szCs w:val="28"/>
        </w:rPr>
      </w:pPr>
      <w:bookmarkStart w:id="22" w:name="_Toc221483404"/>
      <w:r w:rsidRPr="00217A1C">
        <w:rPr>
          <w:rFonts w:ascii="Times New Roman" w:hAnsi="Times New Roman" w:cs="Times New Roman"/>
          <w:b/>
          <w:bCs/>
          <w:color w:val="0070C0"/>
          <w:sz w:val="28"/>
          <w:szCs w:val="28"/>
        </w:rPr>
        <w:lastRenderedPageBreak/>
        <w:t>CONCLUSION</w:t>
      </w:r>
      <w:bookmarkEnd w:id="22"/>
    </w:p>
    <w:p w14:paraId="4C2341B4" w14:textId="77777777" w:rsidR="00953E84" w:rsidRPr="00217A1C" w:rsidRDefault="00953E84" w:rsidP="00953E84">
      <w:pPr>
        <w:rPr>
          <w:rFonts w:ascii="Times New Roman" w:hAnsi="Times New Roman" w:cs="Times New Roman"/>
          <w:b/>
          <w:bCs/>
        </w:rPr>
      </w:pPr>
    </w:p>
    <w:p w14:paraId="3EC28606" w14:textId="77777777" w:rsidR="00953E84" w:rsidRPr="00217A1C" w:rsidRDefault="00953E84" w:rsidP="00953E84">
      <w:pPr>
        <w:jc w:val="both"/>
        <w:rPr>
          <w:rFonts w:ascii="Times New Roman" w:hAnsi="Times New Roman" w:cs="Times New Roman"/>
        </w:rPr>
      </w:pPr>
      <w:r w:rsidRPr="00217A1C">
        <w:rPr>
          <w:rFonts w:ascii="Times New Roman" w:hAnsi="Times New Roman" w:cs="Times New Roman"/>
        </w:rPr>
        <w:t>Ce travail a permis de construire et de tester une méthodologie structurée d'évaluation de l'exposition climatique de portefeuilles d'actifs, en combinant données institutionnelles, indicateurs climatiques projetés et caractéristiques propres aux actifs. La démarche montre qu'il est possible de traduire des aléas physiques complexes (sécheresse, inondations, feux de forêts, vagues de chaleur) en scores de risque comparables entre communes, secteurs et portefeuilles, tout en restant indépendant de la composition initiale des encours</w:t>
      </w:r>
    </w:p>
    <w:p w14:paraId="479C5C30" w14:textId="77777777" w:rsidR="00953E84" w:rsidRPr="00217A1C" w:rsidRDefault="00953E84" w:rsidP="00953E84">
      <w:pPr>
        <w:jc w:val="both"/>
        <w:rPr>
          <w:rFonts w:ascii="Times New Roman" w:hAnsi="Times New Roman" w:cs="Times New Roman"/>
        </w:rPr>
      </w:pPr>
      <w:r w:rsidRPr="00217A1C">
        <w:rPr>
          <w:rFonts w:ascii="Times New Roman" w:hAnsi="Times New Roman" w:cs="Times New Roman"/>
        </w:rPr>
        <w:t>La mise en œuvre pratique a cependant été marquée par des difficultés techniques, en particulier liées à l'utilisation de QGIS pour agréger les indicateurs climatiques à la maille communale et croiser de multiples couches (DRIAS, Géorisques, CORINE Land Cover, données portefeuilles). La gestion des formats de fichiers, des systèmes de projection, des jointures spatiales et des statistiques zonales a nécessité un temps d'apprentissage important et une forte vigilance pour garantir la cohérence géographique des traitements et la reproductibilité des résultats.</w:t>
      </w:r>
    </w:p>
    <w:p w14:paraId="2F67DAA9" w14:textId="54896644" w:rsidR="00953E84" w:rsidRPr="00217A1C" w:rsidRDefault="00953E84" w:rsidP="00953E84">
      <w:pPr>
        <w:jc w:val="both"/>
        <w:rPr>
          <w:rFonts w:ascii="Times New Roman" w:hAnsi="Times New Roman" w:cs="Times New Roman"/>
        </w:rPr>
      </w:pPr>
      <w:r w:rsidRPr="00217A1C">
        <w:rPr>
          <w:rFonts w:ascii="Times New Roman" w:hAnsi="Times New Roman" w:cs="Times New Roman"/>
        </w:rPr>
        <w:t>Plusieurs limites importantes subsistent, notamment le caractère relatif des scores (qui ne fournit pas directement une estimation monétaire des pertes), la simplification de la vulnérabilité sectorielle et le lissage spatial inhérent à la maille communale, qui ne capte pas toujours les micro‑spécificités locales. Ces limites ouvrent des perspectives de recherche et de développement : couplage avec des fonctions de dommages financiers, intégration d'informations plus granulaires sur les actifs, ajout de nouvelles aléas (tempêtes, érosion côtière) et automatisation plus poussée – y compris dans les outils SIG – de la chaîne de traitement.</w:t>
      </w:r>
    </w:p>
    <w:p w14:paraId="6965E73D" w14:textId="77777777" w:rsidR="00953E84" w:rsidRPr="00217A1C" w:rsidRDefault="00953E84" w:rsidP="00D31BAC">
      <w:pPr>
        <w:jc w:val="both"/>
        <w:rPr>
          <w:rFonts w:ascii="Times New Roman" w:hAnsi="Times New Roman" w:cs="Times New Roman"/>
        </w:rPr>
      </w:pPr>
    </w:p>
    <w:p w14:paraId="0FB803B9" w14:textId="77777777" w:rsidR="00953E84" w:rsidRPr="00217A1C" w:rsidRDefault="00953E84" w:rsidP="00D31BAC">
      <w:pPr>
        <w:jc w:val="both"/>
        <w:rPr>
          <w:rFonts w:ascii="Times New Roman" w:hAnsi="Times New Roman" w:cs="Times New Roman"/>
        </w:rPr>
      </w:pPr>
    </w:p>
    <w:p w14:paraId="65A1387D" w14:textId="77777777" w:rsidR="00953E84" w:rsidRPr="00217A1C" w:rsidRDefault="00953E84" w:rsidP="00D31BAC">
      <w:pPr>
        <w:jc w:val="both"/>
        <w:rPr>
          <w:rFonts w:ascii="Times New Roman" w:hAnsi="Times New Roman" w:cs="Times New Roman"/>
        </w:rPr>
      </w:pPr>
    </w:p>
    <w:p w14:paraId="4246A324" w14:textId="77777777" w:rsidR="00953E84" w:rsidRPr="00217A1C" w:rsidRDefault="00953E84" w:rsidP="00D31BAC">
      <w:pPr>
        <w:jc w:val="both"/>
        <w:rPr>
          <w:rFonts w:ascii="Times New Roman" w:hAnsi="Times New Roman" w:cs="Times New Roman"/>
        </w:rPr>
      </w:pPr>
    </w:p>
    <w:p w14:paraId="753E6E1B" w14:textId="77777777" w:rsidR="00953E84" w:rsidRPr="00217A1C" w:rsidRDefault="00953E84" w:rsidP="00D31BAC">
      <w:pPr>
        <w:jc w:val="both"/>
        <w:rPr>
          <w:rFonts w:ascii="Times New Roman" w:hAnsi="Times New Roman" w:cs="Times New Roman"/>
        </w:rPr>
      </w:pPr>
    </w:p>
    <w:p w14:paraId="2E04CD10" w14:textId="77777777" w:rsidR="00953E84" w:rsidRPr="00217A1C" w:rsidRDefault="00953E84" w:rsidP="00D31BAC">
      <w:pPr>
        <w:jc w:val="both"/>
        <w:rPr>
          <w:rFonts w:ascii="Times New Roman" w:hAnsi="Times New Roman" w:cs="Times New Roman"/>
        </w:rPr>
      </w:pPr>
    </w:p>
    <w:p w14:paraId="5316711D" w14:textId="77777777" w:rsidR="00953E84" w:rsidRPr="00217A1C" w:rsidRDefault="00953E84" w:rsidP="00D31BAC">
      <w:pPr>
        <w:jc w:val="both"/>
        <w:rPr>
          <w:rFonts w:ascii="Times New Roman" w:hAnsi="Times New Roman" w:cs="Times New Roman"/>
        </w:rPr>
      </w:pPr>
    </w:p>
    <w:p w14:paraId="1E756DA6" w14:textId="77777777" w:rsidR="00953E84" w:rsidRPr="00217A1C" w:rsidRDefault="00953E84" w:rsidP="00D31BAC">
      <w:pPr>
        <w:jc w:val="both"/>
        <w:rPr>
          <w:rFonts w:ascii="Times New Roman" w:hAnsi="Times New Roman" w:cs="Times New Roman"/>
        </w:rPr>
      </w:pPr>
    </w:p>
    <w:p w14:paraId="7B5CFA2B" w14:textId="77777777" w:rsidR="00953E84" w:rsidRPr="00217A1C" w:rsidRDefault="00953E84" w:rsidP="00D31BAC">
      <w:pPr>
        <w:jc w:val="both"/>
        <w:rPr>
          <w:rFonts w:ascii="Times New Roman" w:hAnsi="Times New Roman" w:cs="Times New Roman"/>
        </w:rPr>
      </w:pPr>
    </w:p>
    <w:p w14:paraId="59F3CEA4" w14:textId="77777777" w:rsidR="00953E84" w:rsidRPr="00217A1C" w:rsidRDefault="00953E84" w:rsidP="00D31BAC">
      <w:pPr>
        <w:jc w:val="both"/>
        <w:rPr>
          <w:rFonts w:ascii="Times New Roman" w:hAnsi="Times New Roman" w:cs="Times New Roman"/>
        </w:rPr>
      </w:pPr>
    </w:p>
    <w:p w14:paraId="6A6BDB02" w14:textId="19F90494" w:rsidR="00AB4D97" w:rsidRPr="00217A1C" w:rsidRDefault="00953E84" w:rsidP="00E920D7">
      <w:pPr>
        <w:pStyle w:val="Titre1"/>
        <w:rPr>
          <w:rFonts w:ascii="Times New Roman" w:hAnsi="Times New Roman" w:cs="Times New Roman"/>
          <w:color w:val="auto"/>
          <w:sz w:val="24"/>
          <w:szCs w:val="24"/>
        </w:rPr>
      </w:pPr>
      <w:r w:rsidRPr="00217A1C">
        <w:rPr>
          <w:rFonts w:ascii="Times New Roman" w:hAnsi="Times New Roman" w:cs="Times New Roman"/>
          <w:sz w:val="24"/>
          <w:szCs w:val="24"/>
        </w:rPr>
        <w:br w:type="page"/>
      </w:r>
      <w:bookmarkStart w:id="23" w:name="_Toc221483405"/>
      <w:r w:rsidR="00AB4D97" w:rsidRPr="00217A1C">
        <w:rPr>
          <w:rFonts w:ascii="Times New Roman" w:hAnsi="Times New Roman" w:cs="Times New Roman"/>
          <w:b/>
          <w:bCs/>
          <w:color w:val="0070C0"/>
          <w:sz w:val="24"/>
          <w:szCs w:val="24"/>
          <w:u w:val="single"/>
        </w:rPr>
        <w:lastRenderedPageBreak/>
        <w:t>SIGL</w:t>
      </w:r>
      <w:r w:rsidR="005D330B" w:rsidRPr="00217A1C">
        <w:rPr>
          <w:rFonts w:ascii="Times New Roman" w:hAnsi="Times New Roman" w:cs="Times New Roman"/>
          <w:b/>
          <w:bCs/>
          <w:color w:val="0070C0"/>
          <w:sz w:val="24"/>
          <w:szCs w:val="24"/>
          <w:u w:val="single"/>
        </w:rPr>
        <w:t>E</w:t>
      </w:r>
      <w:r w:rsidR="00AB4D97" w:rsidRPr="00217A1C">
        <w:rPr>
          <w:rFonts w:ascii="Times New Roman" w:hAnsi="Times New Roman" w:cs="Times New Roman"/>
          <w:b/>
          <w:bCs/>
          <w:color w:val="0070C0"/>
          <w:sz w:val="24"/>
          <w:szCs w:val="24"/>
          <w:u w:val="single"/>
        </w:rPr>
        <w:t>S</w:t>
      </w:r>
      <w:bookmarkEnd w:id="23"/>
      <w:r w:rsidR="00AB4D97" w:rsidRPr="00217A1C">
        <w:rPr>
          <w:rFonts w:ascii="Times New Roman" w:hAnsi="Times New Roman" w:cs="Times New Roman"/>
          <w:b/>
          <w:bCs/>
          <w:color w:val="0070C0"/>
          <w:sz w:val="24"/>
          <w:szCs w:val="24"/>
          <w:u w:val="single"/>
        </w:rPr>
        <w:t xml:space="preserve"> </w:t>
      </w:r>
    </w:p>
    <w:p w14:paraId="65834831" w14:textId="77777777" w:rsidR="0079572B" w:rsidRPr="00217A1C" w:rsidRDefault="0079572B" w:rsidP="00B5632D">
      <w:pPr>
        <w:pStyle w:val="Paragraphedeliste"/>
        <w:jc w:val="both"/>
        <w:rPr>
          <w:rFonts w:ascii="Times New Roman" w:hAnsi="Times New Roman" w:cs="Times New Roman"/>
          <w:b/>
          <w:bCs/>
          <w:color w:val="0070C0"/>
          <w:u w:val="single"/>
        </w:rPr>
      </w:pPr>
    </w:p>
    <w:p w14:paraId="4C93F4BD"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ADEME</w:t>
      </w:r>
      <w:r w:rsidRPr="00217A1C">
        <w:rPr>
          <w:rFonts w:ascii="Times New Roman" w:hAnsi="Times New Roman" w:cs="Times New Roman"/>
          <w:sz w:val="22"/>
          <w:szCs w:val="22"/>
        </w:rPr>
        <w:t xml:space="preserve"> – Agence de la transition écologique</w:t>
      </w:r>
      <w:r w:rsidRPr="00217A1C">
        <w:rPr>
          <w:rFonts w:ascii="Times New Roman" w:hAnsi="Times New Roman" w:cs="Times New Roman"/>
          <w:sz w:val="22"/>
          <w:szCs w:val="22"/>
        </w:rPr>
        <w:br/>
        <w:t>Établissement public français chargé de la transition écologique, de l’énergie, du climat et de l’adaptation.</w:t>
      </w:r>
    </w:p>
    <w:p w14:paraId="6320DD3C"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BRGM</w:t>
      </w:r>
      <w:r w:rsidRPr="00217A1C">
        <w:rPr>
          <w:rFonts w:ascii="Times New Roman" w:hAnsi="Times New Roman" w:cs="Times New Roman"/>
          <w:sz w:val="22"/>
          <w:szCs w:val="22"/>
        </w:rPr>
        <w:t xml:space="preserve"> – Bureau de Recherches Géologiques et Minières</w:t>
      </w:r>
      <w:r w:rsidRPr="00217A1C">
        <w:rPr>
          <w:rFonts w:ascii="Times New Roman" w:hAnsi="Times New Roman" w:cs="Times New Roman"/>
          <w:sz w:val="22"/>
          <w:szCs w:val="22"/>
        </w:rPr>
        <w:br/>
        <w:t>Organisme public français de référence sur les risques géologiques, notamment le retrait-gonflement des argiles.</w:t>
      </w:r>
    </w:p>
    <w:p w14:paraId="7ED43A2F"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CAPEX</w:t>
      </w:r>
      <w:r w:rsidRPr="00217A1C">
        <w:rPr>
          <w:rFonts w:ascii="Times New Roman" w:hAnsi="Times New Roman" w:cs="Times New Roman"/>
          <w:sz w:val="22"/>
          <w:szCs w:val="22"/>
        </w:rPr>
        <w:t xml:space="preserve"> (Capital Expenditures)</w:t>
      </w:r>
      <w:r w:rsidRPr="00217A1C">
        <w:rPr>
          <w:rFonts w:ascii="Times New Roman" w:hAnsi="Times New Roman" w:cs="Times New Roman"/>
          <w:sz w:val="22"/>
          <w:szCs w:val="22"/>
        </w:rPr>
        <w:br/>
        <w:t>Dépenses d’investissement destinées à l’acquisition, l’amélioration ou la réparation d’actifs physiques, amorties sur plusieurs années.</w:t>
      </w:r>
    </w:p>
    <w:p w14:paraId="2EC912CA"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CLC</w:t>
      </w:r>
      <w:r w:rsidRPr="00217A1C">
        <w:rPr>
          <w:rFonts w:ascii="Times New Roman" w:hAnsi="Times New Roman" w:cs="Times New Roman"/>
          <w:sz w:val="22"/>
          <w:szCs w:val="22"/>
        </w:rPr>
        <w:t xml:space="preserve"> (CORINE Land Cover) – Copernicus Land Monitoring Service</w:t>
      </w:r>
      <w:r w:rsidRPr="00217A1C">
        <w:rPr>
          <w:rFonts w:ascii="Times New Roman" w:hAnsi="Times New Roman" w:cs="Times New Roman"/>
          <w:sz w:val="22"/>
          <w:szCs w:val="22"/>
        </w:rPr>
        <w:br/>
        <w:t>Base de données européenne d’occupation des sols utilisée pour identifier les zones forestières et naturelles.</w:t>
      </w:r>
    </w:p>
    <w:p w14:paraId="51B688F7"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DRIAS</w:t>
      </w:r>
      <w:r w:rsidRPr="00217A1C">
        <w:rPr>
          <w:rFonts w:ascii="Times New Roman" w:hAnsi="Times New Roman" w:cs="Times New Roman"/>
          <w:sz w:val="22"/>
          <w:szCs w:val="22"/>
        </w:rPr>
        <w:t xml:space="preserve"> – </w:t>
      </w:r>
      <w:r w:rsidRPr="00217A1C">
        <w:rPr>
          <w:rFonts w:ascii="Times New Roman" w:hAnsi="Times New Roman" w:cs="Times New Roman"/>
          <w:b/>
          <w:bCs/>
          <w:sz w:val="22"/>
          <w:szCs w:val="22"/>
        </w:rPr>
        <w:t>DRIAS – Les futurs du climat</w:t>
      </w:r>
      <w:r w:rsidRPr="00217A1C">
        <w:rPr>
          <w:rFonts w:ascii="Times New Roman" w:hAnsi="Times New Roman" w:cs="Times New Roman"/>
          <w:sz w:val="22"/>
          <w:szCs w:val="22"/>
        </w:rPr>
        <w:br/>
        <w:t>Plateforme nationale fournissant des projections climatiques issues des modèles régionaux et globaux.</w:t>
      </w:r>
    </w:p>
    <w:p w14:paraId="62B142A5"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EBITDA (Earnings Before Interest, Taxes, Depreciation and Amortization)</w:t>
      </w:r>
      <w:r w:rsidRPr="00217A1C">
        <w:rPr>
          <w:rFonts w:ascii="Times New Roman" w:hAnsi="Times New Roman" w:cs="Times New Roman"/>
          <w:sz w:val="22"/>
          <w:szCs w:val="22"/>
        </w:rPr>
        <w:br/>
        <w:t>Indicateur financier mesurant la performance opérationnelle avant charges financières, fiscales et amortissements.</w:t>
      </w:r>
    </w:p>
    <w:p w14:paraId="4556A8C1"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GIEC / IPCC</w:t>
      </w:r>
      <w:r w:rsidRPr="00217A1C">
        <w:rPr>
          <w:rFonts w:ascii="Times New Roman" w:hAnsi="Times New Roman" w:cs="Times New Roman"/>
          <w:sz w:val="22"/>
          <w:szCs w:val="22"/>
        </w:rPr>
        <w:t xml:space="preserve"> – </w:t>
      </w:r>
      <w:r w:rsidRPr="00217A1C">
        <w:rPr>
          <w:rFonts w:ascii="Times New Roman" w:hAnsi="Times New Roman" w:cs="Times New Roman"/>
          <w:b/>
          <w:bCs/>
          <w:sz w:val="22"/>
          <w:szCs w:val="22"/>
        </w:rPr>
        <w:t>Groupe d’experts intergouvernemental sur l’évolution du climat</w:t>
      </w:r>
      <w:r w:rsidRPr="00217A1C">
        <w:rPr>
          <w:rFonts w:ascii="Times New Roman" w:hAnsi="Times New Roman" w:cs="Times New Roman"/>
          <w:sz w:val="22"/>
          <w:szCs w:val="22"/>
        </w:rPr>
        <w:br/>
        <w:t>Organisation internationale chargée d’évaluer l’état des connaissances scientifiques sur le changement climatique.</w:t>
      </w:r>
    </w:p>
    <w:p w14:paraId="2894D4C6"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IEA</w:t>
      </w:r>
      <w:r w:rsidRPr="00217A1C">
        <w:rPr>
          <w:rFonts w:ascii="Times New Roman" w:hAnsi="Times New Roman" w:cs="Times New Roman"/>
          <w:sz w:val="22"/>
          <w:szCs w:val="22"/>
        </w:rPr>
        <w:t xml:space="preserve"> – </w:t>
      </w:r>
      <w:r w:rsidRPr="00217A1C">
        <w:rPr>
          <w:rFonts w:ascii="Times New Roman" w:hAnsi="Times New Roman" w:cs="Times New Roman"/>
          <w:b/>
          <w:bCs/>
          <w:sz w:val="22"/>
          <w:szCs w:val="22"/>
        </w:rPr>
        <w:t>International Energy Agency</w:t>
      </w:r>
      <w:r w:rsidRPr="00217A1C">
        <w:rPr>
          <w:rFonts w:ascii="Times New Roman" w:hAnsi="Times New Roman" w:cs="Times New Roman"/>
          <w:sz w:val="22"/>
          <w:szCs w:val="22"/>
        </w:rPr>
        <w:br/>
        <w:t>Organisation intergouvernementale produisant des analyses de référence sur les systèmes énergétiques mondiaux.</w:t>
      </w:r>
    </w:p>
    <w:p w14:paraId="7D670109" w14:textId="0BF71C0E" w:rsidR="00B73C89" w:rsidRPr="00217A1C" w:rsidRDefault="00B73C89" w:rsidP="00DF3673">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IFM (Indice Forêt Météo)</w:t>
      </w:r>
      <w:r w:rsidRPr="00217A1C">
        <w:rPr>
          <w:rFonts w:ascii="Times New Roman" w:hAnsi="Times New Roman" w:cs="Times New Roman"/>
          <w:sz w:val="22"/>
          <w:szCs w:val="22"/>
        </w:rPr>
        <w:br/>
        <w:t>Indicateur développé par Météo-France combinant température, humidité, vent et sécheresse pour évaluer le danger de feu de forêt.</w:t>
      </w:r>
    </w:p>
    <w:p w14:paraId="595CF9D1" w14:textId="38AAA4A5" w:rsidR="00B73C89" w:rsidRPr="00217A1C" w:rsidRDefault="00B73C89" w:rsidP="0079572B">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IGN</w:t>
      </w:r>
      <w:r w:rsidRPr="00217A1C">
        <w:rPr>
          <w:rFonts w:ascii="Times New Roman" w:hAnsi="Times New Roman" w:cs="Times New Roman"/>
          <w:sz w:val="22"/>
          <w:szCs w:val="22"/>
        </w:rPr>
        <w:t xml:space="preserve"> – </w:t>
      </w:r>
      <w:r w:rsidRPr="00217A1C">
        <w:rPr>
          <w:rFonts w:ascii="Times New Roman" w:hAnsi="Times New Roman" w:cs="Times New Roman"/>
          <w:b/>
          <w:bCs/>
          <w:sz w:val="22"/>
          <w:szCs w:val="22"/>
        </w:rPr>
        <w:t>Institut national de l’information géographique et forestière</w:t>
      </w:r>
      <w:r w:rsidRPr="00217A1C">
        <w:rPr>
          <w:rFonts w:ascii="Times New Roman" w:hAnsi="Times New Roman" w:cs="Times New Roman"/>
          <w:sz w:val="22"/>
          <w:szCs w:val="22"/>
        </w:rPr>
        <w:br/>
        <w:t>Organisme public français fournissant les référentiels géographiques officiels (ADMIN-EXPRESS).</w:t>
      </w:r>
    </w:p>
    <w:p w14:paraId="5EE8B8F7"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OPEX (Operating Expenditures)</w:t>
      </w:r>
      <w:r w:rsidRPr="00217A1C">
        <w:rPr>
          <w:rFonts w:ascii="Times New Roman" w:hAnsi="Times New Roman" w:cs="Times New Roman"/>
          <w:sz w:val="22"/>
          <w:szCs w:val="22"/>
        </w:rPr>
        <w:br/>
        <w:t>Dépenses opérationnelles courantes liées au fonctionnement quotidien d’une activité (énergie, maintenance, assurance).</w:t>
      </w:r>
    </w:p>
    <w:p w14:paraId="210CC71B"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RGA (Retrait-Gonflement des Argiles)</w:t>
      </w:r>
      <w:r w:rsidRPr="00217A1C">
        <w:rPr>
          <w:rFonts w:ascii="Times New Roman" w:hAnsi="Times New Roman" w:cs="Times New Roman"/>
          <w:sz w:val="22"/>
          <w:szCs w:val="22"/>
        </w:rPr>
        <w:br/>
        <w:t>Phénomène géotechnique lié aux variations d’humidité des sols argileux, provoquant des dommages structurels aux bâtiments.</w:t>
      </w:r>
    </w:p>
    <w:p w14:paraId="023F1574"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RR1d</w:t>
      </w:r>
      <w:r w:rsidRPr="00217A1C">
        <w:rPr>
          <w:rFonts w:ascii="Times New Roman" w:hAnsi="Times New Roman" w:cs="Times New Roman"/>
          <w:sz w:val="22"/>
          <w:szCs w:val="22"/>
        </w:rPr>
        <w:br/>
        <w:t>Indicateur climatique représentant le cumul maximal de précipitations sur une journée, utilisé pour analyser les pluies extrêmes.</w:t>
      </w:r>
    </w:p>
    <w:p w14:paraId="4926B0EC" w14:textId="77777777" w:rsidR="00B73C89" w:rsidRPr="00217A1C" w:rsidRDefault="00B73C89" w:rsidP="00B73C89">
      <w:pPr>
        <w:pStyle w:val="Paragraphedeliste"/>
        <w:numPr>
          <w:ilvl w:val="0"/>
          <w:numId w:val="26"/>
        </w:numPr>
        <w:ind w:left="360"/>
        <w:rPr>
          <w:rFonts w:ascii="Times New Roman" w:hAnsi="Times New Roman" w:cs="Times New Roman"/>
          <w:b/>
          <w:bCs/>
          <w:sz w:val="22"/>
          <w:szCs w:val="22"/>
        </w:rPr>
      </w:pPr>
      <w:r w:rsidRPr="00217A1C">
        <w:rPr>
          <w:rFonts w:ascii="Times New Roman" w:hAnsi="Times New Roman" w:cs="Times New Roman"/>
          <w:b/>
          <w:bCs/>
          <w:sz w:val="22"/>
          <w:szCs w:val="22"/>
        </w:rPr>
        <w:t>RTE</w:t>
      </w:r>
      <w:r w:rsidRPr="00217A1C">
        <w:rPr>
          <w:rFonts w:ascii="Times New Roman" w:hAnsi="Times New Roman" w:cs="Times New Roman"/>
          <w:sz w:val="22"/>
          <w:szCs w:val="22"/>
        </w:rPr>
        <w:t xml:space="preserve"> – </w:t>
      </w:r>
      <w:r w:rsidRPr="00217A1C">
        <w:rPr>
          <w:rFonts w:ascii="Times New Roman" w:hAnsi="Times New Roman" w:cs="Times New Roman"/>
          <w:b/>
          <w:bCs/>
          <w:sz w:val="22"/>
          <w:szCs w:val="22"/>
        </w:rPr>
        <w:t>Réseau de Transport d’Électricité</w:t>
      </w:r>
    </w:p>
    <w:p w14:paraId="6140E2AE"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sz w:val="22"/>
          <w:szCs w:val="22"/>
        </w:rPr>
        <w:t>Gestionnaire du réseau public de transport d’électricité en France.</w:t>
      </w:r>
    </w:p>
    <w:p w14:paraId="114520FA" w14:textId="77777777" w:rsidR="00B73C89" w:rsidRPr="00217A1C" w:rsidRDefault="00B73C89" w:rsidP="00B73C89">
      <w:pPr>
        <w:pStyle w:val="Paragraphedeliste"/>
        <w:numPr>
          <w:ilvl w:val="0"/>
          <w:numId w:val="26"/>
        </w:numPr>
        <w:ind w:left="360"/>
        <w:rPr>
          <w:rFonts w:ascii="Times New Roman" w:hAnsi="Times New Roman" w:cs="Times New Roman"/>
          <w:sz w:val="22"/>
          <w:szCs w:val="22"/>
        </w:rPr>
      </w:pPr>
      <w:r w:rsidRPr="00217A1C">
        <w:rPr>
          <w:rFonts w:ascii="Times New Roman" w:hAnsi="Times New Roman" w:cs="Times New Roman"/>
          <w:b/>
          <w:bCs/>
          <w:sz w:val="22"/>
          <w:szCs w:val="22"/>
        </w:rPr>
        <w:t>SWI (Soil Wetness Index)</w:t>
      </w:r>
      <w:r w:rsidRPr="00217A1C">
        <w:rPr>
          <w:rFonts w:ascii="Times New Roman" w:hAnsi="Times New Roman" w:cs="Times New Roman"/>
          <w:sz w:val="22"/>
          <w:szCs w:val="22"/>
        </w:rPr>
        <w:br/>
        <w:t>Indice d’humidité des sols mesurant la réserve en eau disponible dans le sol par rapport à une situation normale.</w:t>
      </w:r>
    </w:p>
    <w:p w14:paraId="6449A8FF" w14:textId="77777777" w:rsidR="00AB4D97" w:rsidRPr="00217A1C" w:rsidRDefault="00AB4D97" w:rsidP="00B5632D">
      <w:pPr>
        <w:pStyle w:val="Paragraphedeliste"/>
        <w:jc w:val="both"/>
        <w:rPr>
          <w:rFonts w:ascii="Times New Roman" w:hAnsi="Times New Roman" w:cs="Times New Roman"/>
          <w:b/>
          <w:bCs/>
          <w:color w:val="0070C0"/>
          <w:sz w:val="22"/>
          <w:szCs w:val="22"/>
          <w:u w:val="single"/>
        </w:rPr>
      </w:pPr>
    </w:p>
    <w:p w14:paraId="186F64C1" w14:textId="4A85DA9F" w:rsidR="00686647" w:rsidRPr="00217A1C" w:rsidRDefault="0079572B" w:rsidP="00D31BAC">
      <w:pPr>
        <w:rPr>
          <w:rFonts w:ascii="Times New Roman" w:hAnsi="Times New Roman" w:cs="Times New Roman"/>
          <w:b/>
          <w:bCs/>
          <w:color w:val="0070C0"/>
          <w:u w:val="single"/>
        </w:rPr>
      </w:pPr>
      <w:r w:rsidRPr="00217A1C">
        <w:rPr>
          <w:rFonts w:ascii="Times New Roman" w:hAnsi="Times New Roman" w:cs="Times New Roman"/>
          <w:b/>
          <w:bCs/>
          <w:color w:val="0070C0"/>
          <w:sz w:val="22"/>
          <w:szCs w:val="22"/>
          <w:u w:val="single"/>
        </w:rPr>
        <w:br w:type="page"/>
      </w:r>
      <w:r w:rsidR="00AB4D97" w:rsidRPr="00217A1C">
        <w:rPr>
          <w:rFonts w:ascii="Times New Roman" w:hAnsi="Times New Roman" w:cs="Times New Roman"/>
          <w:b/>
          <w:bCs/>
          <w:color w:val="0070C0"/>
          <w:u w:val="single"/>
        </w:rPr>
        <w:lastRenderedPageBreak/>
        <w:t xml:space="preserve">BIBLIOGRAPHIE </w:t>
      </w:r>
    </w:p>
    <w:p w14:paraId="5AE3BF84" w14:textId="2A77DA4C" w:rsidR="00ED75AC" w:rsidRPr="00217A1C" w:rsidRDefault="00BF172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A</w:t>
      </w:r>
      <w:r w:rsidR="00ED75AC" w:rsidRPr="00217A1C">
        <w:rPr>
          <w:rFonts w:ascii="Times New Roman" w:hAnsi="Times New Roman" w:cs="Times New Roman"/>
        </w:rPr>
        <w:t xml:space="preserve">DEME (2022). </w:t>
      </w:r>
      <w:r w:rsidR="00ED75AC" w:rsidRPr="00217A1C">
        <w:rPr>
          <w:rFonts w:ascii="Times New Roman" w:hAnsi="Times New Roman" w:cs="Times New Roman"/>
          <w:i/>
          <w:iCs/>
        </w:rPr>
        <w:t>Climatisation et consommation énergétique dans les bâtiments</w:t>
      </w:r>
      <w:r w:rsidR="00ED75AC" w:rsidRPr="00217A1C">
        <w:rPr>
          <w:rFonts w:ascii="Times New Roman" w:hAnsi="Times New Roman" w:cs="Times New Roman"/>
        </w:rPr>
        <w:t>. Agence de la transition écologique.</w:t>
      </w:r>
    </w:p>
    <w:p w14:paraId="6E371546"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 xml:space="preserve">BRGM (s.d.). </w:t>
      </w:r>
      <w:r w:rsidRPr="00217A1C">
        <w:rPr>
          <w:rFonts w:ascii="Times New Roman" w:hAnsi="Times New Roman" w:cs="Times New Roman"/>
          <w:i/>
          <w:iCs/>
        </w:rPr>
        <w:t>Le retrait-gonflement des argiles : mécanismes et impacts sur le bâti</w:t>
      </w:r>
      <w:r w:rsidRPr="00217A1C">
        <w:rPr>
          <w:rFonts w:ascii="Times New Roman" w:hAnsi="Times New Roman" w:cs="Times New Roman"/>
        </w:rPr>
        <w:t>. Bureau de Recherches Géologiques et Minières.</w:t>
      </w:r>
    </w:p>
    <w:p w14:paraId="523814F7"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lang w:val="en-GB"/>
        </w:rPr>
        <w:t xml:space="preserve">Copernicus Land Monitoring Service (s.d.). </w:t>
      </w:r>
      <w:r w:rsidRPr="00217A1C">
        <w:rPr>
          <w:rFonts w:ascii="Times New Roman" w:hAnsi="Times New Roman" w:cs="Times New Roman"/>
          <w:i/>
          <w:iCs/>
          <w:lang w:val="en-GB"/>
        </w:rPr>
        <w:t>CORINE Land Cover – Product User Manual</w:t>
      </w:r>
      <w:r w:rsidRPr="00217A1C">
        <w:rPr>
          <w:rFonts w:ascii="Times New Roman" w:hAnsi="Times New Roman" w:cs="Times New Roman"/>
          <w:lang w:val="en-GB"/>
        </w:rPr>
        <w:t xml:space="preserve">. </w:t>
      </w:r>
      <w:r w:rsidRPr="00217A1C">
        <w:rPr>
          <w:rFonts w:ascii="Times New Roman" w:hAnsi="Times New Roman" w:cs="Times New Roman"/>
        </w:rPr>
        <w:t>European Environment Agency.</w:t>
      </w:r>
    </w:p>
    <w:p w14:paraId="4C892F5B"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lang w:val="en-GB"/>
        </w:rPr>
        <w:t xml:space="preserve">Donat, M. G., Lowry, A. L., Alexander, L. V., O’Gorman, P. A., &amp; Maher, N. (2016). More extreme precipitation in the world’s dry and wet regions. </w:t>
      </w:r>
      <w:r w:rsidRPr="00217A1C">
        <w:rPr>
          <w:rFonts w:ascii="Times New Roman" w:hAnsi="Times New Roman" w:cs="Times New Roman"/>
          <w:i/>
          <w:iCs/>
        </w:rPr>
        <w:t>Nature Climate Change</w:t>
      </w:r>
      <w:r w:rsidRPr="00217A1C">
        <w:rPr>
          <w:rFonts w:ascii="Times New Roman" w:hAnsi="Times New Roman" w:cs="Times New Roman"/>
        </w:rPr>
        <w:t>, 6, 508–513.</w:t>
      </w:r>
    </w:p>
    <w:p w14:paraId="45EA97EA" w14:textId="77777777" w:rsidR="00ED75AC" w:rsidRPr="00217A1C" w:rsidRDefault="00ED75AC" w:rsidP="00A849C2">
      <w:pPr>
        <w:pStyle w:val="Paragraphedeliste"/>
        <w:numPr>
          <w:ilvl w:val="0"/>
          <w:numId w:val="55"/>
        </w:numPr>
        <w:jc w:val="both"/>
        <w:rPr>
          <w:rFonts w:ascii="Times New Roman" w:hAnsi="Times New Roman" w:cs="Times New Roman"/>
          <w:lang w:val="en-GB"/>
        </w:rPr>
      </w:pPr>
      <w:r w:rsidRPr="00217A1C">
        <w:rPr>
          <w:rFonts w:ascii="Times New Roman" w:hAnsi="Times New Roman" w:cs="Times New Roman"/>
          <w:lang w:val="en-GB"/>
        </w:rPr>
        <w:t xml:space="preserve">Dupuy, J.-L., Fargeon, H., Martin-StPaul, N., &amp; Curt, T. (2020). Fire weather and fire danger indices: A review. </w:t>
      </w:r>
      <w:r w:rsidRPr="00217A1C">
        <w:rPr>
          <w:rFonts w:ascii="Times New Roman" w:hAnsi="Times New Roman" w:cs="Times New Roman"/>
          <w:i/>
          <w:iCs/>
          <w:lang w:val="en-GB"/>
        </w:rPr>
        <w:t>Forest Ecology and Management</w:t>
      </w:r>
      <w:r w:rsidRPr="00217A1C">
        <w:rPr>
          <w:rFonts w:ascii="Times New Roman" w:hAnsi="Times New Roman" w:cs="Times New Roman"/>
          <w:lang w:val="en-GB"/>
        </w:rPr>
        <w:t>, 458.</w:t>
      </w:r>
    </w:p>
    <w:p w14:paraId="53D2CE63"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lang w:val="en-GB"/>
        </w:rPr>
        <w:t xml:space="preserve">European Commission – Joint Research Centre (2022). </w:t>
      </w:r>
      <w:r w:rsidRPr="00217A1C">
        <w:rPr>
          <w:rFonts w:ascii="Times New Roman" w:hAnsi="Times New Roman" w:cs="Times New Roman"/>
          <w:i/>
          <w:iCs/>
          <w:lang w:val="en-GB"/>
        </w:rPr>
        <w:t>Economic impacts of climate-related extremes in Europe</w:t>
      </w:r>
      <w:r w:rsidRPr="00217A1C">
        <w:rPr>
          <w:rFonts w:ascii="Times New Roman" w:hAnsi="Times New Roman" w:cs="Times New Roman"/>
          <w:lang w:val="en-GB"/>
        </w:rPr>
        <w:t xml:space="preserve">. </w:t>
      </w:r>
      <w:r w:rsidRPr="00217A1C">
        <w:rPr>
          <w:rFonts w:ascii="Times New Roman" w:hAnsi="Times New Roman" w:cs="Times New Roman"/>
        </w:rPr>
        <w:t>Publications Office of the European Union.</w:t>
      </w:r>
    </w:p>
    <w:p w14:paraId="594498C2"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lang w:val="en-GB"/>
        </w:rPr>
        <w:t xml:space="preserve">GIEC – IPCC (2021). </w:t>
      </w:r>
      <w:r w:rsidRPr="00217A1C">
        <w:rPr>
          <w:rFonts w:ascii="Times New Roman" w:hAnsi="Times New Roman" w:cs="Times New Roman"/>
          <w:i/>
          <w:iCs/>
          <w:lang w:val="en-GB"/>
        </w:rPr>
        <w:t>Sixth Assessment Report – Working Group I: The Physical Science Basis</w:t>
      </w:r>
      <w:r w:rsidRPr="00217A1C">
        <w:rPr>
          <w:rFonts w:ascii="Times New Roman" w:hAnsi="Times New Roman" w:cs="Times New Roman"/>
          <w:lang w:val="en-GB"/>
        </w:rPr>
        <w:t xml:space="preserve">. </w:t>
      </w:r>
      <w:r w:rsidRPr="00217A1C">
        <w:rPr>
          <w:rFonts w:ascii="Times New Roman" w:hAnsi="Times New Roman" w:cs="Times New Roman"/>
        </w:rPr>
        <w:t>Cambridge University Press.</w:t>
      </w:r>
    </w:p>
    <w:p w14:paraId="37A540CA"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lang w:val="en-GB"/>
        </w:rPr>
        <w:t xml:space="preserve">GIEC – IPCC (2022). </w:t>
      </w:r>
      <w:r w:rsidRPr="00217A1C">
        <w:rPr>
          <w:rFonts w:ascii="Times New Roman" w:hAnsi="Times New Roman" w:cs="Times New Roman"/>
          <w:i/>
          <w:iCs/>
          <w:lang w:val="en-GB"/>
        </w:rPr>
        <w:t>Sixth Assessment Report – Working Group II: Impacts, Adaptation and Vulnerability</w:t>
      </w:r>
      <w:r w:rsidRPr="00217A1C">
        <w:rPr>
          <w:rFonts w:ascii="Times New Roman" w:hAnsi="Times New Roman" w:cs="Times New Roman"/>
          <w:lang w:val="en-GB"/>
        </w:rPr>
        <w:t xml:space="preserve">. </w:t>
      </w:r>
      <w:r w:rsidRPr="00217A1C">
        <w:rPr>
          <w:rFonts w:ascii="Times New Roman" w:hAnsi="Times New Roman" w:cs="Times New Roman"/>
        </w:rPr>
        <w:t>Cambridge University Press.</w:t>
      </w:r>
    </w:p>
    <w:p w14:paraId="59B357F4"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lang w:val="en-GB"/>
        </w:rPr>
        <w:t xml:space="preserve">IEA – International Energy Agency (2023). </w:t>
      </w:r>
      <w:r w:rsidRPr="00217A1C">
        <w:rPr>
          <w:rFonts w:ascii="Times New Roman" w:hAnsi="Times New Roman" w:cs="Times New Roman"/>
          <w:i/>
          <w:iCs/>
          <w:lang w:val="en-GB"/>
        </w:rPr>
        <w:t>The Future of Cooling</w:t>
      </w:r>
      <w:r w:rsidRPr="00217A1C">
        <w:rPr>
          <w:rFonts w:ascii="Times New Roman" w:hAnsi="Times New Roman" w:cs="Times New Roman"/>
          <w:lang w:val="en-GB"/>
        </w:rPr>
        <w:t xml:space="preserve">. </w:t>
      </w:r>
      <w:r w:rsidRPr="00217A1C">
        <w:rPr>
          <w:rFonts w:ascii="Times New Roman" w:hAnsi="Times New Roman" w:cs="Times New Roman"/>
        </w:rPr>
        <w:t>Paris.</w:t>
      </w:r>
    </w:p>
    <w:p w14:paraId="50420BEC"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 xml:space="preserve">Météo-France (s.d.). </w:t>
      </w:r>
      <w:r w:rsidRPr="00217A1C">
        <w:rPr>
          <w:rFonts w:ascii="Times New Roman" w:hAnsi="Times New Roman" w:cs="Times New Roman"/>
          <w:i/>
          <w:iCs/>
        </w:rPr>
        <w:t>Indice d’humidité des sols (SWI) : définition et usages</w:t>
      </w:r>
      <w:r w:rsidRPr="00217A1C">
        <w:rPr>
          <w:rFonts w:ascii="Times New Roman" w:hAnsi="Times New Roman" w:cs="Times New Roman"/>
        </w:rPr>
        <w:t>. Météo-France.</w:t>
      </w:r>
    </w:p>
    <w:p w14:paraId="10D0463D"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 xml:space="preserve">Météo-France (s.d.). </w:t>
      </w:r>
      <w:r w:rsidRPr="00217A1C">
        <w:rPr>
          <w:rFonts w:ascii="Times New Roman" w:hAnsi="Times New Roman" w:cs="Times New Roman"/>
          <w:i/>
          <w:iCs/>
        </w:rPr>
        <w:t>Indice Forêt Météo (IFM) : appui à la prévention des incendies</w:t>
      </w:r>
      <w:r w:rsidRPr="00217A1C">
        <w:rPr>
          <w:rFonts w:ascii="Times New Roman" w:hAnsi="Times New Roman" w:cs="Times New Roman"/>
        </w:rPr>
        <w:t>. Météo-France.</w:t>
      </w:r>
    </w:p>
    <w:p w14:paraId="21233C0C"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 xml:space="preserve">Ministère de la Transition écologique (2024). </w:t>
      </w:r>
      <w:r w:rsidRPr="00217A1C">
        <w:rPr>
          <w:rFonts w:ascii="Times New Roman" w:hAnsi="Times New Roman" w:cs="Times New Roman"/>
          <w:i/>
          <w:iCs/>
        </w:rPr>
        <w:t>Territoires à Risque Important d’Inondation (TRI) – Cadre réglementaire et cartographie</w:t>
      </w:r>
      <w:r w:rsidRPr="00217A1C">
        <w:rPr>
          <w:rFonts w:ascii="Times New Roman" w:hAnsi="Times New Roman" w:cs="Times New Roman"/>
        </w:rPr>
        <w:t>.</w:t>
      </w:r>
    </w:p>
    <w:p w14:paraId="5FC36070"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lang w:val="en-GB"/>
        </w:rPr>
        <w:t xml:space="preserve">Perkins, S. E., &amp; Alexander, L. V. (2013). On the measurement of heat waves. </w:t>
      </w:r>
      <w:r w:rsidRPr="00217A1C">
        <w:rPr>
          <w:rFonts w:ascii="Times New Roman" w:hAnsi="Times New Roman" w:cs="Times New Roman"/>
          <w:i/>
          <w:iCs/>
        </w:rPr>
        <w:t>Journal of Climate</w:t>
      </w:r>
      <w:r w:rsidRPr="00217A1C">
        <w:rPr>
          <w:rFonts w:ascii="Times New Roman" w:hAnsi="Times New Roman" w:cs="Times New Roman"/>
        </w:rPr>
        <w:t>, 26(13), 4500–4517.</w:t>
      </w:r>
    </w:p>
    <w:p w14:paraId="65579ED9"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 xml:space="preserve">Réseau de Transport d’Électricité – RTE (2024). </w:t>
      </w:r>
      <w:r w:rsidRPr="00217A1C">
        <w:rPr>
          <w:rFonts w:ascii="Times New Roman" w:hAnsi="Times New Roman" w:cs="Times New Roman"/>
          <w:i/>
          <w:iCs/>
        </w:rPr>
        <w:t>Canicules et consommation électrique en France</w:t>
      </w:r>
      <w:r w:rsidRPr="00217A1C">
        <w:rPr>
          <w:rFonts w:ascii="Times New Roman" w:hAnsi="Times New Roman" w:cs="Times New Roman"/>
        </w:rPr>
        <w:t>.</w:t>
      </w:r>
    </w:p>
    <w:p w14:paraId="6D75D5D4"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 xml:space="preserve">Santé publique France (2023). </w:t>
      </w:r>
      <w:r w:rsidRPr="00217A1C">
        <w:rPr>
          <w:rFonts w:ascii="Times New Roman" w:hAnsi="Times New Roman" w:cs="Times New Roman"/>
          <w:i/>
          <w:iCs/>
        </w:rPr>
        <w:t>Vagues de chaleur et impacts sanitaires en France</w:t>
      </w:r>
      <w:r w:rsidRPr="00217A1C">
        <w:rPr>
          <w:rFonts w:ascii="Times New Roman" w:hAnsi="Times New Roman" w:cs="Times New Roman"/>
        </w:rPr>
        <w:t>.</w:t>
      </w:r>
    </w:p>
    <w:p w14:paraId="5C990E8A"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 xml:space="preserve">Sénat (2023). </w:t>
      </w:r>
      <w:r w:rsidRPr="00217A1C">
        <w:rPr>
          <w:rFonts w:ascii="Times New Roman" w:hAnsi="Times New Roman" w:cs="Times New Roman"/>
          <w:i/>
          <w:iCs/>
        </w:rPr>
        <w:t>Rapport d’information sur le phénomène de retrait-gonflement des argiles</w:t>
      </w:r>
      <w:r w:rsidRPr="00217A1C">
        <w:rPr>
          <w:rFonts w:ascii="Times New Roman" w:hAnsi="Times New Roman" w:cs="Times New Roman"/>
        </w:rPr>
        <w:t>. Commission de l’aménagement du territoire et du développement durable.</w:t>
      </w:r>
    </w:p>
    <w:p w14:paraId="76CFACF4" w14:textId="77777777" w:rsidR="00ED75AC" w:rsidRPr="00217A1C" w:rsidRDefault="00ED75AC" w:rsidP="00A849C2">
      <w:pPr>
        <w:pStyle w:val="Paragraphedeliste"/>
        <w:numPr>
          <w:ilvl w:val="0"/>
          <w:numId w:val="55"/>
        </w:numPr>
        <w:jc w:val="both"/>
        <w:rPr>
          <w:rFonts w:ascii="Times New Roman" w:hAnsi="Times New Roman" w:cs="Times New Roman"/>
        </w:rPr>
      </w:pPr>
      <w:r w:rsidRPr="00217A1C">
        <w:rPr>
          <w:rFonts w:ascii="Times New Roman" w:hAnsi="Times New Roman" w:cs="Times New Roman"/>
        </w:rPr>
        <w:t xml:space="preserve">Union européenne (2007). </w:t>
      </w:r>
      <w:r w:rsidRPr="00217A1C">
        <w:rPr>
          <w:rFonts w:ascii="Times New Roman" w:hAnsi="Times New Roman" w:cs="Times New Roman"/>
          <w:i/>
          <w:iCs/>
        </w:rPr>
        <w:t>Directive 2007/60/CE relative à l’évaluation et à la gestion des risques d’inondation</w:t>
      </w:r>
      <w:r w:rsidRPr="00217A1C">
        <w:rPr>
          <w:rFonts w:ascii="Times New Roman" w:hAnsi="Times New Roman" w:cs="Times New Roman"/>
        </w:rPr>
        <w:t>.</w:t>
      </w:r>
    </w:p>
    <w:p w14:paraId="182B1144" w14:textId="77777777" w:rsidR="00ED75AC" w:rsidRPr="00217A1C" w:rsidRDefault="00ED75AC" w:rsidP="00A849C2">
      <w:pPr>
        <w:pStyle w:val="Paragraphedeliste"/>
        <w:numPr>
          <w:ilvl w:val="0"/>
          <w:numId w:val="55"/>
        </w:numPr>
        <w:jc w:val="both"/>
        <w:rPr>
          <w:rFonts w:ascii="Times New Roman" w:hAnsi="Times New Roman" w:cs="Times New Roman"/>
          <w:lang w:val="en-GB"/>
        </w:rPr>
      </w:pPr>
      <w:r w:rsidRPr="00217A1C">
        <w:rPr>
          <w:rFonts w:ascii="Times New Roman" w:hAnsi="Times New Roman" w:cs="Times New Roman"/>
        </w:rPr>
        <w:t xml:space="preserve">Vidal, J.-P., Martin, E., Franchistéguy, L., Habets, F., &amp; Soubeyroux, J.-M. (2010). </w:t>
      </w:r>
      <w:r w:rsidRPr="00217A1C">
        <w:rPr>
          <w:rFonts w:ascii="Times New Roman" w:hAnsi="Times New Roman" w:cs="Times New Roman"/>
          <w:lang w:val="en-GB"/>
        </w:rPr>
        <w:t xml:space="preserve">A new soil moisture index for drought monitoring. </w:t>
      </w:r>
      <w:r w:rsidRPr="00217A1C">
        <w:rPr>
          <w:rFonts w:ascii="Times New Roman" w:hAnsi="Times New Roman" w:cs="Times New Roman"/>
          <w:i/>
          <w:iCs/>
          <w:lang w:val="en-GB"/>
        </w:rPr>
        <w:t>Journal of Hydrology</w:t>
      </w:r>
      <w:r w:rsidRPr="00217A1C">
        <w:rPr>
          <w:rFonts w:ascii="Times New Roman" w:hAnsi="Times New Roman" w:cs="Times New Roman"/>
          <w:lang w:val="en-GB"/>
        </w:rPr>
        <w:t>, 387(1–2), 99–108.</w:t>
      </w:r>
    </w:p>
    <w:p w14:paraId="64C6AFD9" w14:textId="77777777" w:rsidR="00DB3B4B" w:rsidRPr="00217A1C" w:rsidRDefault="00DB3B4B" w:rsidP="00DB3B4B">
      <w:pPr>
        <w:pStyle w:val="Paragraphedeliste"/>
        <w:ind w:left="360"/>
        <w:jc w:val="both"/>
        <w:rPr>
          <w:rFonts w:ascii="Times New Roman" w:hAnsi="Times New Roman" w:cs="Times New Roman"/>
          <w:lang w:val="en-GB"/>
        </w:rPr>
      </w:pPr>
    </w:p>
    <w:p w14:paraId="1232352E" w14:textId="77777777" w:rsidR="00DB3B4B" w:rsidRPr="00217A1C" w:rsidRDefault="00DB3B4B" w:rsidP="00DB3B4B">
      <w:pPr>
        <w:pStyle w:val="Paragraphedeliste"/>
        <w:ind w:left="360"/>
        <w:jc w:val="both"/>
        <w:rPr>
          <w:rFonts w:ascii="Times New Roman" w:hAnsi="Times New Roman" w:cs="Times New Roman"/>
          <w:color w:val="FF0000"/>
          <w:lang w:val="en-GB"/>
        </w:rPr>
      </w:pPr>
    </w:p>
    <w:p w14:paraId="3AE0274F" w14:textId="77777777" w:rsidR="00323A92" w:rsidRPr="00217A1C" w:rsidRDefault="00323A92" w:rsidP="00DB3B4B">
      <w:pPr>
        <w:pStyle w:val="Paragraphedeliste"/>
        <w:ind w:left="360"/>
        <w:jc w:val="both"/>
        <w:rPr>
          <w:rFonts w:ascii="Times New Roman" w:hAnsi="Times New Roman" w:cs="Times New Roman"/>
          <w:lang w:val="en-GB"/>
        </w:rPr>
      </w:pPr>
    </w:p>
    <w:p w14:paraId="56CA4C04" w14:textId="77777777" w:rsidR="0076761E" w:rsidRPr="00217A1C" w:rsidRDefault="0076761E" w:rsidP="00DB3B4B">
      <w:pPr>
        <w:pStyle w:val="Paragraphedeliste"/>
        <w:ind w:left="360"/>
        <w:jc w:val="both"/>
        <w:rPr>
          <w:rFonts w:ascii="Times New Roman" w:hAnsi="Times New Roman" w:cs="Times New Roman"/>
          <w:lang w:val="en-GB"/>
        </w:rPr>
      </w:pPr>
    </w:p>
    <w:p w14:paraId="24CCF614" w14:textId="77777777" w:rsidR="0076761E" w:rsidRPr="00217A1C" w:rsidRDefault="0076761E" w:rsidP="00DB3B4B">
      <w:pPr>
        <w:pStyle w:val="Paragraphedeliste"/>
        <w:ind w:left="360"/>
        <w:jc w:val="both"/>
        <w:rPr>
          <w:rFonts w:ascii="Times New Roman" w:hAnsi="Times New Roman" w:cs="Times New Roman"/>
          <w:lang w:val="en-GB"/>
        </w:rPr>
      </w:pPr>
    </w:p>
    <w:p w14:paraId="6460CAB8" w14:textId="6A07F307" w:rsidR="0076761E" w:rsidRPr="00217A1C" w:rsidRDefault="0076761E" w:rsidP="0076761E">
      <w:pPr>
        <w:rPr>
          <w:rFonts w:ascii="Times New Roman" w:hAnsi="Times New Roman" w:cs="Times New Roman"/>
          <w:lang w:val="en-GB"/>
        </w:rPr>
      </w:pPr>
      <w:r w:rsidRPr="00217A1C">
        <w:rPr>
          <w:rFonts w:ascii="Times New Roman" w:hAnsi="Times New Roman" w:cs="Times New Roman"/>
          <w:lang w:val="en-GB"/>
        </w:rPr>
        <w:br w:type="page"/>
      </w:r>
    </w:p>
    <w:sdt>
      <w:sdtPr>
        <w:rPr>
          <w:rFonts w:ascii="Times New Roman" w:eastAsiaTheme="minorHAnsi" w:hAnsi="Times New Roman" w:cs="Times New Roman"/>
          <w:color w:val="auto"/>
          <w:kern w:val="2"/>
          <w:sz w:val="24"/>
          <w:szCs w:val="24"/>
          <w:lang w:eastAsia="en-US"/>
          <w14:ligatures w14:val="standardContextual"/>
        </w:rPr>
        <w:id w:val="2099134613"/>
        <w:docPartObj>
          <w:docPartGallery w:val="Table of Contents"/>
          <w:docPartUnique/>
        </w:docPartObj>
      </w:sdtPr>
      <w:sdtEndPr>
        <w:rPr>
          <w:b/>
          <w:bCs/>
        </w:rPr>
      </w:sdtEndPr>
      <w:sdtContent>
        <w:p w14:paraId="6002500C" w14:textId="44580568" w:rsidR="00AC7490" w:rsidRPr="00217A1C" w:rsidRDefault="00AC7490">
          <w:pPr>
            <w:pStyle w:val="En-ttedetabledesmatires"/>
            <w:rPr>
              <w:rFonts w:ascii="Times New Roman" w:hAnsi="Times New Roman" w:cs="Times New Roman"/>
              <w:sz w:val="24"/>
              <w:szCs w:val="24"/>
            </w:rPr>
          </w:pPr>
        </w:p>
        <w:p w14:paraId="2D8EB5D7" w14:textId="62B1E3D9" w:rsidR="00953E84" w:rsidRPr="00217A1C" w:rsidRDefault="00AC7490">
          <w:pPr>
            <w:pStyle w:val="TM1"/>
            <w:tabs>
              <w:tab w:val="right" w:leader="dot" w:pos="9062"/>
            </w:tabs>
            <w:rPr>
              <w:rFonts w:ascii="Times New Roman" w:eastAsiaTheme="minorEastAsia" w:hAnsi="Times New Roman" w:cs="Times New Roman"/>
              <w:noProof/>
              <w:lang w:eastAsia="fr-FR"/>
            </w:rPr>
          </w:pPr>
          <w:r w:rsidRPr="00217A1C">
            <w:rPr>
              <w:rFonts w:ascii="Times New Roman" w:hAnsi="Times New Roman" w:cs="Times New Roman"/>
            </w:rPr>
            <w:fldChar w:fldCharType="begin"/>
          </w:r>
          <w:r w:rsidRPr="00217A1C">
            <w:rPr>
              <w:rFonts w:ascii="Times New Roman" w:hAnsi="Times New Roman" w:cs="Times New Roman"/>
            </w:rPr>
            <w:instrText xml:space="preserve"> TOC \o "1-3" \h \z \u </w:instrText>
          </w:r>
          <w:r w:rsidRPr="00217A1C">
            <w:rPr>
              <w:rFonts w:ascii="Times New Roman" w:hAnsi="Times New Roman" w:cs="Times New Roman"/>
            </w:rPr>
            <w:fldChar w:fldCharType="separate"/>
          </w:r>
          <w:hyperlink w:anchor="_Toc221483382" w:history="1">
            <w:r w:rsidR="00953E84" w:rsidRPr="00217A1C">
              <w:rPr>
                <w:rStyle w:val="Lienhypertexte"/>
                <w:rFonts w:ascii="Times New Roman" w:hAnsi="Times New Roman" w:cs="Times New Roman"/>
                <w:b/>
                <w:bCs/>
                <w:noProof/>
              </w:rPr>
              <w:t>INTRODUCTION</w:t>
            </w:r>
            <w:r w:rsidR="00953E84" w:rsidRPr="00217A1C">
              <w:rPr>
                <w:rFonts w:ascii="Times New Roman" w:hAnsi="Times New Roman" w:cs="Times New Roman"/>
                <w:noProof/>
                <w:webHidden/>
              </w:rPr>
              <w:tab/>
            </w:r>
            <w:r w:rsidR="00953E84" w:rsidRPr="00217A1C">
              <w:rPr>
                <w:rFonts w:ascii="Times New Roman" w:hAnsi="Times New Roman" w:cs="Times New Roman"/>
                <w:noProof/>
                <w:webHidden/>
              </w:rPr>
              <w:fldChar w:fldCharType="begin"/>
            </w:r>
            <w:r w:rsidR="00953E84" w:rsidRPr="00217A1C">
              <w:rPr>
                <w:rFonts w:ascii="Times New Roman" w:hAnsi="Times New Roman" w:cs="Times New Roman"/>
                <w:noProof/>
                <w:webHidden/>
              </w:rPr>
              <w:instrText xml:space="preserve"> PAGEREF _Toc221483382 \h </w:instrText>
            </w:r>
            <w:r w:rsidR="00953E84" w:rsidRPr="00217A1C">
              <w:rPr>
                <w:rFonts w:ascii="Times New Roman" w:hAnsi="Times New Roman" w:cs="Times New Roman"/>
                <w:noProof/>
                <w:webHidden/>
              </w:rPr>
            </w:r>
            <w:r w:rsidR="00953E84" w:rsidRPr="00217A1C">
              <w:rPr>
                <w:rFonts w:ascii="Times New Roman" w:hAnsi="Times New Roman" w:cs="Times New Roman"/>
                <w:noProof/>
                <w:webHidden/>
              </w:rPr>
              <w:fldChar w:fldCharType="separate"/>
            </w:r>
            <w:r w:rsidR="00744C05">
              <w:rPr>
                <w:rFonts w:ascii="Times New Roman" w:hAnsi="Times New Roman" w:cs="Times New Roman"/>
                <w:noProof/>
                <w:webHidden/>
              </w:rPr>
              <w:t>1</w:t>
            </w:r>
            <w:r w:rsidR="00953E84" w:rsidRPr="00217A1C">
              <w:rPr>
                <w:rFonts w:ascii="Times New Roman" w:hAnsi="Times New Roman" w:cs="Times New Roman"/>
                <w:noProof/>
                <w:webHidden/>
              </w:rPr>
              <w:fldChar w:fldCharType="end"/>
            </w:r>
          </w:hyperlink>
        </w:p>
        <w:p w14:paraId="56E2CFDF" w14:textId="5B73A01A" w:rsidR="00953E84" w:rsidRPr="00217A1C" w:rsidRDefault="00953E84">
          <w:pPr>
            <w:pStyle w:val="TM1"/>
            <w:tabs>
              <w:tab w:val="left" w:pos="480"/>
              <w:tab w:val="right" w:leader="dot" w:pos="9062"/>
            </w:tabs>
            <w:rPr>
              <w:rFonts w:ascii="Times New Roman" w:eastAsiaTheme="minorEastAsia" w:hAnsi="Times New Roman" w:cs="Times New Roman"/>
              <w:noProof/>
              <w:lang w:eastAsia="fr-FR"/>
            </w:rPr>
          </w:pPr>
          <w:hyperlink w:anchor="_Toc221483383" w:history="1">
            <w:r w:rsidRPr="00217A1C">
              <w:rPr>
                <w:rStyle w:val="Lienhypertexte"/>
                <w:rFonts w:ascii="Times New Roman" w:hAnsi="Times New Roman" w:cs="Times New Roman"/>
                <w:b/>
                <w:bCs/>
                <w:noProof/>
              </w:rPr>
              <w:t>I.</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CHOIX DES INDICATEURS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_Toc221483383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2</w:t>
            </w:r>
            <w:r w:rsidRPr="00217A1C">
              <w:rPr>
                <w:rFonts w:ascii="Times New Roman" w:hAnsi="Times New Roman" w:cs="Times New Roman"/>
                <w:noProof/>
                <w:webHidden/>
              </w:rPr>
              <w:fldChar w:fldCharType="end"/>
            </w:r>
          </w:hyperlink>
        </w:p>
        <w:p w14:paraId="564D84E3" w14:textId="7869D9F0" w:rsidR="00953E84" w:rsidRPr="00217A1C" w:rsidRDefault="00953E84">
          <w:pPr>
            <w:pStyle w:val="TM1"/>
            <w:tabs>
              <w:tab w:val="left" w:pos="720"/>
              <w:tab w:val="right" w:leader="dot" w:pos="9062"/>
            </w:tabs>
            <w:rPr>
              <w:rFonts w:ascii="Times New Roman" w:eastAsiaTheme="minorEastAsia" w:hAnsi="Times New Roman" w:cs="Times New Roman"/>
              <w:noProof/>
              <w:lang w:eastAsia="fr-FR"/>
            </w:rPr>
          </w:pPr>
          <w:hyperlink w:anchor="_Toc221483384" w:history="1">
            <w:r w:rsidRPr="00217A1C">
              <w:rPr>
                <w:rStyle w:val="Lienhypertexte"/>
                <w:rFonts w:ascii="Times New Roman" w:hAnsi="Times New Roman" w:cs="Times New Roman"/>
                <w:b/>
                <w:bCs/>
                <w:noProof/>
              </w:rPr>
              <w:t>II.</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JUSTIFICATION DU CHOIX DES INDICATEURS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_Toc221483384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2</w:t>
            </w:r>
            <w:r w:rsidRPr="00217A1C">
              <w:rPr>
                <w:rFonts w:ascii="Times New Roman" w:hAnsi="Times New Roman" w:cs="Times New Roman"/>
                <w:noProof/>
                <w:webHidden/>
              </w:rPr>
              <w:fldChar w:fldCharType="end"/>
            </w:r>
          </w:hyperlink>
        </w:p>
        <w:p w14:paraId="76EFE15D" w14:textId="55D4C19C" w:rsidR="00953E84" w:rsidRPr="00217A1C" w:rsidRDefault="00953E84">
          <w:pPr>
            <w:pStyle w:val="TM1"/>
            <w:tabs>
              <w:tab w:val="left" w:pos="720"/>
              <w:tab w:val="right" w:leader="dot" w:pos="9062"/>
            </w:tabs>
            <w:rPr>
              <w:rFonts w:ascii="Times New Roman" w:eastAsiaTheme="minorEastAsia" w:hAnsi="Times New Roman" w:cs="Times New Roman"/>
              <w:noProof/>
              <w:lang w:eastAsia="fr-FR"/>
            </w:rPr>
          </w:pPr>
          <w:hyperlink w:anchor="_Toc221483385" w:history="1">
            <w:r w:rsidRPr="00217A1C">
              <w:rPr>
                <w:rStyle w:val="Lienhypertexte"/>
                <w:rFonts w:ascii="Times New Roman" w:hAnsi="Times New Roman" w:cs="Times New Roman"/>
                <w:b/>
                <w:bCs/>
                <w:noProof/>
              </w:rPr>
              <w:t>III.</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JUSTIFICATION DES INDICATEURS A PARTIR DE LA LITTERATURE ET TRAVAUX EXISTANTS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_Toc221483385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6</w:t>
            </w:r>
            <w:r w:rsidRPr="00217A1C">
              <w:rPr>
                <w:rFonts w:ascii="Times New Roman" w:hAnsi="Times New Roman" w:cs="Times New Roman"/>
                <w:noProof/>
                <w:webHidden/>
              </w:rPr>
              <w:fldChar w:fldCharType="end"/>
            </w:r>
          </w:hyperlink>
        </w:p>
        <w:p w14:paraId="6BA59203" w14:textId="5192BE8A" w:rsidR="00953E84" w:rsidRPr="00217A1C" w:rsidRDefault="00953E84">
          <w:pPr>
            <w:pStyle w:val="TM1"/>
            <w:tabs>
              <w:tab w:val="left" w:pos="720"/>
              <w:tab w:val="right" w:leader="dot" w:pos="9062"/>
            </w:tabs>
            <w:rPr>
              <w:rFonts w:ascii="Times New Roman" w:eastAsiaTheme="minorEastAsia" w:hAnsi="Times New Roman" w:cs="Times New Roman"/>
              <w:noProof/>
              <w:lang w:eastAsia="fr-FR"/>
            </w:rPr>
          </w:pPr>
          <w:hyperlink w:anchor="_Toc221483386" w:history="1">
            <w:r w:rsidRPr="00217A1C">
              <w:rPr>
                <w:rStyle w:val="Lienhypertexte"/>
                <w:rFonts w:ascii="Times New Roman" w:hAnsi="Times New Roman" w:cs="Times New Roman"/>
                <w:b/>
                <w:bCs/>
                <w:noProof/>
              </w:rPr>
              <w:t>IV.</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CADRE METHODOLOGIQUE GENERAL</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_Toc221483386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9</w:t>
            </w:r>
            <w:r w:rsidRPr="00217A1C">
              <w:rPr>
                <w:rFonts w:ascii="Times New Roman" w:hAnsi="Times New Roman" w:cs="Times New Roman"/>
                <w:noProof/>
                <w:webHidden/>
              </w:rPr>
              <w:fldChar w:fldCharType="end"/>
            </w:r>
          </w:hyperlink>
        </w:p>
        <w:p w14:paraId="49DF6637" w14:textId="16E9E3FB" w:rsidR="00953E84" w:rsidRPr="00217A1C" w:rsidRDefault="00953E84">
          <w:pPr>
            <w:pStyle w:val="TM2"/>
            <w:tabs>
              <w:tab w:val="left" w:pos="720"/>
              <w:tab w:val="right" w:leader="dot" w:pos="9062"/>
            </w:tabs>
            <w:rPr>
              <w:rFonts w:ascii="Times New Roman" w:eastAsiaTheme="minorEastAsia" w:hAnsi="Times New Roman" w:cs="Times New Roman"/>
              <w:noProof/>
              <w:lang w:eastAsia="fr-FR"/>
            </w:rPr>
          </w:pPr>
          <w:hyperlink w:anchor="_Toc221483387" w:history="1">
            <w:r w:rsidRPr="00217A1C">
              <w:rPr>
                <w:rStyle w:val="Lienhypertexte"/>
                <w:rFonts w:ascii="Times New Roman" w:eastAsia="Times New Roman" w:hAnsi="Times New Roman" w:cs="Times New Roman"/>
                <w:b/>
                <w:bCs/>
                <w:noProof/>
                <w:kern w:val="0"/>
                <w:lang w:eastAsia="fr-FR"/>
                <w14:ligatures w14:val="none"/>
              </w:rPr>
              <w:t>1.</w:t>
            </w:r>
            <w:r w:rsidRPr="00217A1C">
              <w:rPr>
                <w:rFonts w:ascii="Times New Roman" w:eastAsiaTheme="minorEastAsia" w:hAnsi="Times New Roman" w:cs="Times New Roman"/>
                <w:noProof/>
                <w:lang w:eastAsia="fr-FR"/>
              </w:rPr>
              <w:tab/>
            </w:r>
            <w:r w:rsidRPr="00217A1C">
              <w:rPr>
                <w:rStyle w:val="Lienhypertexte"/>
                <w:rFonts w:ascii="Times New Roman" w:eastAsia="Times New Roman" w:hAnsi="Times New Roman" w:cs="Times New Roman"/>
                <w:b/>
                <w:bCs/>
                <w:noProof/>
                <w:kern w:val="0"/>
                <w:lang w:eastAsia="fr-FR"/>
                <w14:ligatures w14:val="none"/>
              </w:rPr>
              <w:t>DONNEES DE BASE ET MAILLE GEOGRAPHIQUE</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_Toc221483387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10</w:t>
            </w:r>
            <w:r w:rsidRPr="00217A1C">
              <w:rPr>
                <w:rFonts w:ascii="Times New Roman" w:hAnsi="Times New Roman" w:cs="Times New Roman"/>
                <w:noProof/>
                <w:webHidden/>
              </w:rPr>
              <w:fldChar w:fldCharType="end"/>
            </w:r>
          </w:hyperlink>
        </w:p>
        <w:p w14:paraId="1A611FD4" w14:textId="7FE59DC1" w:rsidR="00953E84" w:rsidRPr="00217A1C" w:rsidRDefault="00953E84">
          <w:pPr>
            <w:pStyle w:val="TM2"/>
            <w:tabs>
              <w:tab w:val="right" w:leader="dot" w:pos="9062"/>
            </w:tabs>
            <w:rPr>
              <w:rFonts w:ascii="Times New Roman" w:eastAsiaTheme="minorEastAsia" w:hAnsi="Times New Roman" w:cs="Times New Roman"/>
              <w:noProof/>
              <w:lang w:eastAsia="fr-FR"/>
            </w:rPr>
          </w:pPr>
          <w:hyperlink w:anchor="_Toc221483388" w:history="1">
            <w:r w:rsidRPr="00217A1C">
              <w:rPr>
                <w:rStyle w:val="Lienhypertexte"/>
                <w:rFonts w:ascii="Times New Roman" w:eastAsia="Times New Roman" w:hAnsi="Times New Roman" w:cs="Times New Roman"/>
                <w:b/>
                <w:bCs/>
                <w:noProof/>
                <w:kern w:val="0"/>
                <w:lang w:eastAsia="fr-FR"/>
                <w14:ligatures w14:val="none"/>
              </w:rPr>
              <w:t>1.1. Maille d’analyse</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_Toc221483388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10</w:t>
            </w:r>
            <w:r w:rsidRPr="00217A1C">
              <w:rPr>
                <w:rFonts w:ascii="Times New Roman" w:hAnsi="Times New Roman" w:cs="Times New Roman"/>
                <w:noProof/>
                <w:webHidden/>
              </w:rPr>
              <w:fldChar w:fldCharType="end"/>
            </w:r>
          </w:hyperlink>
        </w:p>
        <w:p w14:paraId="1B0EC54F" w14:textId="46B508ED" w:rsidR="00953E84" w:rsidRPr="00217A1C" w:rsidRDefault="00953E84">
          <w:pPr>
            <w:pStyle w:val="TM2"/>
            <w:tabs>
              <w:tab w:val="right" w:leader="dot" w:pos="9062"/>
            </w:tabs>
            <w:rPr>
              <w:rFonts w:ascii="Times New Roman" w:eastAsiaTheme="minorEastAsia" w:hAnsi="Times New Roman" w:cs="Times New Roman"/>
              <w:noProof/>
              <w:lang w:eastAsia="fr-FR"/>
            </w:rPr>
          </w:pPr>
          <w:hyperlink w:anchor="_Toc221483389" w:history="1">
            <w:r w:rsidRPr="00217A1C">
              <w:rPr>
                <w:rStyle w:val="Lienhypertexte"/>
                <w:rFonts w:ascii="Times New Roman" w:eastAsia="Times New Roman" w:hAnsi="Times New Roman" w:cs="Times New Roman"/>
                <w:b/>
                <w:bCs/>
                <w:noProof/>
                <w:kern w:val="0"/>
                <w:lang w:eastAsia="fr-FR"/>
                <w14:ligatures w14:val="none"/>
              </w:rPr>
              <w:t>1.2. Sources de données mobilisées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_Toc221483389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11</w:t>
            </w:r>
            <w:r w:rsidRPr="00217A1C">
              <w:rPr>
                <w:rFonts w:ascii="Times New Roman" w:hAnsi="Times New Roman" w:cs="Times New Roman"/>
                <w:noProof/>
                <w:webHidden/>
              </w:rPr>
              <w:fldChar w:fldCharType="end"/>
            </w:r>
          </w:hyperlink>
        </w:p>
        <w:p w14:paraId="20B43181" w14:textId="4E4266D9" w:rsidR="00953E84" w:rsidRPr="00217A1C" w:rsidRDefault="00953E84">
          <w:pPr>
            <w:pStyle w:val="TM2"/>
            <w:tabs>
              <w:tab w:val="left" w:pos="720"/>
              <w:tab w:val="right" w:leader="dot" w:pos="9062"/>
            </w:tabs>
            <w:rPr>
              <w:rFonts w:ascii="Times New Roman" w:eastAsiaTheme="minorEastAsia" w:hAnsi="Times New Roman" w:cs="Times New Roman"/>
              <w:noProof/>
              <w:lang w:eastAsia="fr-FR"/>
            </w:rPr>
          </w:pPr>
          <w:hyperlink w:anchor="_Toc221483390" w:history="1">
            <w:r w:rsidRPr="00217A1C">
              <w:rPr>
                <w:rStyle w:val="Lienhypertexte"/>
                <w:rFonts w:ascii="Times New Roman" w:hAnsi="Times New Roman" w:cs="Times New Roman"/>
                <w:b/>
                <w:bCs/>
                <w:noProof/>
              </w:rPr>
              <w:t>2.</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ETAPES DE CONSTRUCTION DES SCORES DE RISQUE CLIMATIQUE</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_Toc221483390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12</w:t>
            </w:r>
            <w:r w:rsidRPr="00217A1C">
              <w:rPr>
                <w:rFonts w:ascii="Times New Roman" w:hAnsi="Times New Roman" w:cs="Times New Roman"/>
                <w:noProof/>
                <w:webHidden/>
              </w:rPr>
              <w:fldChar w:fldCharType="end"/>
            </w:r>
          </w:hyperlink>
        </w:p>
        <w:p w14:paraId="3BDBF87B" w14:textId="49282718" w:rsidR="00953E84" w:rsidRPr="00217A1C" w:rsidRDefault="00953E84">
          <w:pPr>
            <w:pStyle w:val="TM2"/>
            <w:tabs>
              <w:tab w:val="right" w:leader="dot" w:pos="9062"/>
            </w:tabs>
            <w:rPr>
              <w:rFonts w:ascii="Times New Roman" w:eastAsiaTheme="minorEastAsia" w:hAnsi="Times New Roman" w:cs="Times New Roman"/>
              <w:noProof/>
              <w:lang w:eastAsia="fr-FR"/>
            </w:rPr>
          </w:pPr>
          <w:hyperlink w:anchor="_Toc221483391" w:history="1">
            <w:r w:rsidRPr="00217A1C">
              <w:rPr>
                <w:rStyle w:val="Lienhypertexte"/>
                <w:rFonts w:ascii="Times New Roman" w:hAnsi="Times New Roman" w:cs="Times New Roman"/>
                <w:b/>
                <w:bCs/>
                <w:noProof/>
              </w:rPr>
              <w:t>ETAPE 1 : AGREGATION DES INDICATEURS CLIMATIQUES DRIAS A LA MAILLE COMMUNALE</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_Toc221483391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12</w:t>
            </w:r>
            <w:r w:rsidRPr="00217A1C">
              <w:rPr>
                <w:rFonts w:ascii="Times New Roman" w:hAnsi="Times New Roman" w:cs="Times New Roman"/>
                <w:noProof/>
                <w:webHidden/>
              </w:rPr>
              <w:fldChar w:fldCharType="end"/>
            </w:r>
          </w:hyperlink>
        </w:p>
        <w:p w14:paraId="00D85FA1" w14:textId="10255F71" w:rsidR="00953E84" w:rsidRPr="00217A1C" w:rsidRDefault="00953E84">
          <w:pPr>
            <w:pStyle w:val="TM2"/>
            <w:tabs>
              <w:tab w:val="right" w:leader="dot" w:pos="9062"/>
            </w:tabs>
            <w:rPr>
              <w:rFonts w:ascii="Times New Roman" w:eastAsiaTheme="minorEastAsia" w:hAnsi="Times New Roman" w:cs="Times New Roman"/>
              <w:noProof/>
              <w:lang w:eastAsia="fr-FR"/>
            </w:rPr>
          </w:pPr>
          <w:hyperlink w:anchor="_Toc221483392" w:history="1">
            <w:r w:rsidRPr="00217A1C">
              <w:rPr>
                <w:rStyle w:val="Lienhypertexte"/>
                <w:rFonts w:ascii="Times New Roman" w:hAnsi="Times New Roman" w:cs="Times New Roman"/>
                <w:b/>
                <w:bCs/>
                <w:noProof/>
              </w:rPr>
              <w:t>ETAPE 2 : CONSTRUCTION DES SCORES D’ALEAS CLIMATIQUES PAR COMMUNE</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_Toc221483392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12</w:t>
            </w:r>
            <w:r w:rsidRPr="00217A1C">
              <w:rPr>
                <w:rFonts w:ascii="Times New Roman" w:hAnsi="Times New Roman" w:cs="Times New Roman"/>
                <w:noProof/>
                <w:webHidden/>
              </w:rPr>
              <w:fldChar w:fldCharType="end"/>
            </w:r>
          </w:hyperlink>
        </w:p>
        <w:p w14:paraId="07D947E8" w14:textId="027F45CB" w:rsidR="00953E84" w:rsidRPr="00217A1C" w:rsidRDefault="00953E84">
          <w:pPr>
            <w:pStyle w:val="TM3"/>
            <w:tabs>
              <w:tab w:val="right" w:leader="dot" w:pos="9062"/>
            </w:tabs>
            <w:rPr>
              <w:rFonts w:ascii="Times New Roman" w:eastAsiaTheme="minorEastAsia" w:hAnsi="Times New Roman" w:cs="Times New Roman"/>
              <w:noProof/>
              <w:lang w:eastAsia="fr-FR"/>
            </w:rPr>
          </w:pPr>
          <w:hyperlink w:anchor="_Toc221483393" w:history="1">
            <w:r w:rsidRPr="00217A1C">
              <w:rPr>
                <w:rStyle w:val="Lienhypertexte"/>
                <w:rFonts w:ascii="Times New Roman" w:eastAsia="Times New Roman" w:hAnsi="Times New Roman" w:cs="Times New Roman"/>
                <w:b/>
                <w:bCs/>
                <w:noProof/>
                <w:kern w:val="0"/>
                <w:lang w:eastAsia="fr-FR"/>
                <w14:ligatures w14:val="none"/>
              </w:rPr>
              <w:t>2.1. Principe général de construction des scores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_Toc221483393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12</w:t>
            </w:r>
            <w:r w:rsidRPr="00217A1C">
              <w:rPr>
                <w:rFonts w:ascii="Times New Roman" w:hAnsi="Times New Roman" w:cs="Times New Roman"/>
                <w:noProof/>
                <w:webHidden/>
              </w:rPr>
              <w:fldChar w:fldCharType="end"/>
            </w:r>
          </w:hyperlink>
        </w:p>
        <w:p w14:paraId="35A84D66" w14:textId="47E164C0" w:rsidR="00953E84" w:rsidRPr="00217A1C" w:rsidRDefault="00953E84">
          <w:pPr>
            <w:pStyle w:val="TM3"/>
            <w:tabs>
              <w:tab w:val="left" w:pos="1200"/>
              <w:tab w:val="right" w:leader="dot" w:pos="9062"/>
            </w:tabs>
            <w:rPr>
              <w:rFonts w:ascii="Times New Roman" w:eastAsiaTheme="minorEastAsia" w:hAnsi="Times New Roman" w:cs="Times New Roman"/>
              <w:noProof/>
              <w:lang w:eastAsia="fr-FR"/>
            </w:rPr>
          </w:pPr>
          <w:hyperlink w:anchor="_Toc221483394" w:history="1">
            <w:r w:rsidRPr="00217A1C">
              <w:rPr>
                <w:rStyle w:val="Lienhypertexte"/>
                <w:rFonts w:ascii="Times New Roman" w:eastAsia="Times New Roman" w:hAnsi="Times New Roman" w:cs="Times New Roman"/>
                <w:b/>
                <w:bCs/>
                <w:noProof/>
                <w:kern w:val="0"/>
                <w:lang w:eastAsia="fr-FR"/>
                <w14:ligatures w14:val="none"/>
              </w:rPr>
              <w:t>2.2.</w:t>
            </w:r>
            <w:r w:rsidRPr="00217A1C">
              <w:rPr>
                <w:rFonts w:ascii="Times New Roman" w:eastAsiaTheme="minorEastAsia" w:hAnsi="Times New Roman" w:cs="Times New Roman"/>
                <w:noProof/>
                <w:lang w:eastAsia="fr-FR"/>
              </w:rPr>
              <w:tab/>
            </w:r>
            <w:r w:rsidRPr="00217A1C">
              <w:rPr>
                <w:rStyle w:val="Lienhypertexte"/>
                <w:rFonts w:ascii="Times New Roman" w:eastAsia="Times New Roman" w:hAnsi="Times New Roman" w:cs="Times New Roman"/>
                <w:b/>
                <w:bCs/>
                <w:noProof/>
                <w:kern w:val="0"/>
                <w:lang w:eastAsia="fr-FR"/>
                <w14:ligatures w14:val="none"/>
              </w:rPr>
              <w:t>Score d’aléa sécheresse</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_Toc221483394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14</w:t>
            </w:r>
            <w:r w:rsidRPr="00217A1C">
              <w:rPr>
                <w:rFonts w:ascii="Times New Roman" w:hAnsi="Times New Roman" w:cs="Times New Roman"/>
                <w:noProof/>
                <w:webHidden/>
              </w:rPr>
              <w:fldChar w:fldCharType="end"/>
            </w:r>
          </w:hyperlink>
        </w:p>
        <w:p w14:paraId="14AE174A" w14:textId="1B17A8FA" w:rsidR="00953E84" w:rsidRPr="00217A1C" w:rsidRDefault="00953E84">
          <w:pPr>
            <w:pStyle w:val="TM3"/>
            <w:tabs>
              <w:tab w:val="left" w:pos="1200"/>
              <w:tab w:val="right" w:leader="dot" w:pos="9062"/>
            </w:tabs>
            <w:rPr>
              <w:rFonts w:ascii="Times New Roman" w:eastAsiaTheme="minorEastAsia" w:hAnsi="Times New Roman" w:cs="Times New Roman"/>
              <w:noProof/>
              <w:lang w:eastAsia="fr-FR"/>
            </w:rPr>
          </w:pPr>
          <w:hyperlink w:anchor="_Toc221483395" w:history="1">
            <w:r w:rsidRPr="00217A1C">
              <w:rPr>
                <w:rStyle w:val="Lienhypertexte"/>
                <w:rFonts w:ascii="Times New Roman" w:eastAsia="Times New Roman" w:hAnsi="Times New Roman" w:cs="Times New Roman"/>
                <w:b/>
                <w:bCs/>
                <w:noProof/>
                <w:kern w:val="0"/>
                <w:lang w:eastAsia="fr-FR"/>
                <w14:ligatures w14:val="none"/>
              </w:rPr>
              <w:t>2.3.</w:t>
            </w:r>
            <w:r w:rsidRPr="00217A1C">
              <w:rPr>
                <w:rFonts w:ascii="Times New Roman" w:eastAsiaTheme="minorEastAsia" w:hAnsi="Times New Roman" w:cs="Times New Roman"/>
                <w:noProof/>
                <w:lang w:eastAsia="fr-FR"/>
              </w:rPr>
              <w:tab/>
            </w:r>
            <w:r w:rsidRPr="00217A1C">
              <w:rPr>
                <w:rStyle w:val="Lienhypertexte"/>
                <w:rFonts w:ascii="Times New Roman" w:eastAsia="Times New Roman" w:hAnsi="Times New Roman" w:cs="Times New Roman"/>
                <w:b/>
                <w:bCs/>
                <w:noProof/>
                <w:kern w:val="0"/>
                <w:lang w:eastAsia="fr-FR"/>
                <w14:ligatures w14:val="none"/>
              </w:rPr>
              <w:t>Score d’aléa inondation</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_Toc221483395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14</w:t>
            </w:r>
            <w:r w:rsidRPr="00217A1C">
              <w:rPr>
                <w:rFonts w:ascii="Times New Roman" w:hAnsi="Times New Roman" w:cs="Times New Roman"/>
                <w:noProof/>
                <w:webHidden/>
              </w:rPr>
              <w:fldChar w:fldCharType="end"/>
            </w:r>
          </w:hyperlink>
        </w:p>
        <w:p w14:paraId="75C029C7" w14:textId="04870F82" w:rsidR="00953E84" w:rsidRPr="00217A1C" w:rsidRDefault="00953E84">
          <w:pPr>
            <w:pStyle w:val="TM3"/>
            <w:tabs>
              <w:tab w:val="left" w:pos="1200"/>
              <w:tab w:val="right" w:leader="dot" w:pos="9062"/>
            </w:tabs>
            <w:rPr>
              <w:rFonts w:ascii="Times New Roman" w:eastAsiaTheme="minorEastAsia" w:hAnsi="Times New Roman" w:cs="Times New Roman"/>
              <w:noProof/>
              <w:lang w:eastAsia="fr-FR"/>
            </w:rPr>
          </w:pPr>
          <w:hyperlink w:anchor="_Toc221483396" w:history="1">
            <w:r w:rsidRPr="00217A1C">
              <w:rPr>
                <w:rStyle w:val="Lienhypertexte"/>
                <w:rFonts w:ascii="Times New Roman" w:eastAsia="Times New Roman" w:hAnsi="Times New Roman" w:cs="Times New Roman"/>
                <w:b/>
                <w:bCs/>
                <w:noProof/>
                <w:kern w:val="0"/>
                <w:lang w:eastAsia="fr-FR"/>
                <w14:ligatures w14:val="none"/>
              </w:rPr>
              <w:t>2.4.</w:t>
            </w:r>
            <w:r w:rsidRPr="00217A1C">
              <w:rPr>
                <w:rFonts w:ascii="Times New Roman" w:eastAsiaTheme="minorEastAsia" w:hAnsi="Times New Roman" w:cs="Times New Roman"/>
                <w:noProof/>
                <w:lang w:eastAsia="fr-FR"/>
              </w:rPr>
              <w:tab/>
            </w:r>
            <w:r w:rsidRPr="00217A1C">
              <w:rPr>
                <w:rStyle w:val="Lienhypertexte"/>
                <w:rFonts w:ascii="Times New Roman" w:eastAsia="Times New Roman" w:hAnsi="Times New Roman" w:cs="Times New Roman"/>
                <w:b/>
                <w:bCs/>
                <w:noProof/>
                <w:kern w:val="0"/>
                <w:lang w:eastAsia="fr-FR"/>
                <w14:ligatures w14:val="none"/>
              </w:rPr>
              <w:t>Score d’aléa feux de forêts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_Toc221483396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15</w:t>
            </w:r>
            <w:r w:rsidRPr="00217A1C">
              <w:rPr>
                <w:rFonts w:ascii="Times New Roman" w:hAnsi="Times New Roman" w:cs="Times New Roman"/>
                <w:noProof/>
                <w:webHidden/>
              </w:rPr>
              <w:fldChar w:fldCharType="end"/>
            </w:r>
          </w:hyperlink>
        </w:p>
        <w:p w14:paraId="680FA476" w14:textId="311DCFD3" w:rsidR="00953E84" w:rsidRPr="00217A1C" w:rsidRDefault="00953E84">
          <w:pPr>
            <w:pStyle w:val="TM3"/>
            <w:tabs>
              <w:tab w:val="left" w:pos="1200"/>
              <w:tab w:val="right" w:leader="dot" w:pos="9062"/>
            </w:tabs>
            <w:rPr>
              <w:rFonts w:ascii="Times New Roman" w:eastAsiaTheme="minorEastAsia" w:hAnsi="Times New Roman" w:cs="Times New Roman"/>
              <w:noProof/>
              <w:lang w:eastAsia="fr-FR"/>
            </w:rPr>
          </w:pPr>
          <w:hyperlink w:anchor="_Toc221483397" w:history="1">
            <w:r w:rsidRPr="00217A1C">
              <w:rPr>
                <w:rStyle w:val="Lienhypertexte"/>
                <w:rFonts w:ascii="Times New Roman" w:eastAsia="Times New Roman" w:hAnsi="Times New Roman" w:cs="Times New Roman"/>
                <w:b/>
                <w:bCs/>
                <w:noProof/>
                <w:kern w:val="0"/>
                <w:lang w:eastAsia="fr-FR"/>
                <w14:ligatures w14:val="none"/>
              </w:rPr>
              <w:t>2.5.</w:t>
            </w:r>
            <w:r w:rsidRPr="00217A1C">
              <w:rPr>
                <w:rFonts w:ascii="Times New Roman" w:eastAsiaTheme="minorEastAsia" w:hAnsi="Times New Roman" w:cs="Times New Roman"/>
                <w:noProof/>
                <w:lang w:eastAsia="fr-FR"/>
              </w:rPr>
              <w:tab/>
            </w:r>
            <w:r w:rsidRPr="00217A1C">
              <w:rPr>
                <w:rStyle w:val="Lienhypertexte"/>
                <w:rFonts w:ascii="Times New Roman" w:eastAsia="Times New Roman" w:hAnsi="Times New Roman" w:cs="Times New Roman"/>
                <w:b/>
                <w:bCs/>
                <w:noProof/>
                <w:kern w:val="0"/>
                <w:lang w:eastAsia="fr-FR"/>
                <w14:ligatures w14:val="none"/>
              </w:rPr>
              <w:t>Score d’aléa vagues de chaleur</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_Toc221483397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17</w:t>
            </w:r>
            <w:r w:rsidRPr="00217A1C">
              <w:rPr>
                <w:rFonts w:ascii="Times New Roman" w:hAnsi="Times New Roman" w:cs="Times New Roman"/>
                <w:noProof/>
                <w:webHidden/>
              </w:rPr>
              <w:fldChar w:fldCharType="end"/>
            </w:r>
          </w:hyperlink>
        </w:p>
        <w:p w14:paraId="3B2535BC" w14:textId="141037F4" w:rsidR="00953E84" w:rsidRPr="00217A1C" w:rsidRDefault="00953E84">
          <w:pPr>
            <w:pStyle w:val="TM2"/>
            <w:tabs>
              <w:tab w:val="right" w:leader="dot" w:pos="9062"/>
            </w:tabs>
            <w:rPr>
              <w:rFonts w:ascii="Times New Roman" w:eastAsiaTheme="minorEastAsia" w:hAnsi="Times New Roman" w:cs="Times New Roman"/>
              <w:noProof/>
              <w:lang w:eastAsia="fr-FR"/>
            </w:rPr>
          </w:pPr>
          <w:hyperlink w:anchor="_Toc221483398" w:history="1">
            <w:r w:rsidRPr="00217A1C">
              <w:rPr>
                <w:rStyle w:val="Lienhypertexte"/>
                <w:rFonts w:ascii="Times New Roman" w:hAnsi="Times New Roman" w:cs="Times New Roman"/>
                <w:b/>
                <w:bCs/>
                <w:noProof/>
              </w:rPr>
              <w:t>ETAPE 3 : INTEGRATION DES RISQUES REGLEMENTAIRES ET GEOTECHNIQUES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_Toc221483398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18</w:t>
            </w:r>
            <w:r w:rsidRPr="00217A1C">
              <w:rPr>
                <w:rFonts w:ascii="Times New Roman" w:hAnsi="Times New Roman" w:cs="Times New Roman"/>
                <w:noProof/>
                <w:webHidden/>
              </w:rPr>
              <w:fldChar w:fldCharType="end"/>
            </w:r>
          </w:hyperlink>
        </w:p>
        <w:p w14:paraId="1D8B323C" w14:textId="0F342A43" w:rsidR="00953E84" w:rsidRPr="00217A1C" w:rsidRDefault="00953E84">
          <w:pPr>
            <w:pStyle w:val="TM2"/>
            <w:tabs>
              <w:tab w:val="right" w:leader="dot" w:pos="9062"/>
            </w:tabs>
            <w:rPr>
              <w:rFonts w:ascii="Times New Roman" w:eastAsiaTheme="minorEastAsia" w:hAnsi="Times New Roman" w:cs="Times New Roman"/>
              <w:noProof/>
              <w:lang w:eastAsia="fr-FR"/>
            </w:rPr>
          </w:pPr>
          <w:hyperlink w:anchor="_Toc221483399" w:history="1">
            <w:r w:rsidRPr="00217A1C">
              <w:rPr>
                <w:rStyle w:val="Lienhypertexte"/>
                <w:rFonts w:ascii="Times New Roman" w:hAnsi="Times New Roman" w:cs="Times New Roman"/>
                <w:b/>
                <w:bCs/>
                <w:noProof/>
              </w:rPr>
              <w:t>ETAPE 4 : DU SCORE COMMUNAL AU SCORE PAR ACTIF</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_Toc221483399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18</w:t>
            </w:r>
            <w:r w:rsidRPr="00217A1C">
              <w:rPr>
                <w:rFonts w:ascii="Times New Roman" w:hAnsi="Times New Roman" w:cs="Times New Roman"/>
                <w:noProof/>
                <w:webHidden/>
              </w:rPr>
              <w:fldChar w:fldCharType="end"/>
            </w:r>
          </w:hyperlink>
        </w:p>
        <w:p w14:paraId="0012DF79" w14:textId="1CE975CA" w:rsidR="00953E84" w:rsidRPr="00217A1C" w:rsidRDefault="00953E84">
          <w:pPr>
            <w:pStyle w:val="TM1"/>
            <w:tabs>
              <w:tab w:val="left" w:pos="480"/>
              <w:tab w:val="right" w:leader="dot" w:pos="9062"/>
            </w:tabs>
            <w:rPr>
              <w:rFonts w:ascii="Times New Roman" w:eastAsiaTheme="minorEastAsia" w:hAnsi="Times New Roman" w:cs="Times New Roman"/>
              <w:noProof/>
              <w:lang w:eastAsia="fr-FR"/>
            </w:rPr>
          </w:pPr>
          <w:hyperlink w:anchor="_Toc221483400" w:history="1">
            <w:r w:rsidRPr="00217A1C">
              <w:rPr>
                <w:rStyle w:val="Lienhypertexte"/>
                <w:rFonts w:ascii="Times New Roman" w:hAnsi="Times New Roman" w:cs="Times New Roman"/>
                <w:b/>
                <w:bCs/>
                <w:noProof/>
              </w:rPr>
              <w:t>V.</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SYNTHESE COMPARATIVE DE L’EXPOSITION CLIMATIQUE DES PORTEFEUILLES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_Toc221483400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22</w:t>
            </w:r>
            <w:r w:rsidRPr="00217A1C">
              <w:rPr>
                <w:rFonts w:ascii="Times New Roman" w:hAnsi="Times New Roman" w:cs="Times New Roman"/>
                <w:noProof/>
                <w:webHidden/>
              </w:rPr>
              <w:fldChar w:fldCharType="end"/>
            </w:r>
          </w:hyperlink>
        </w:p>
        <w:p w14:paraId="6F13D6DB" w14:textId="346A3D0B" w:rsidR="00953E84" w:rsidRPr="00217A1C" w:rsidRDefault="00953E84">
          <w:pPr>
            <w:pStyle w:val="TM1"/>
            <w:tabs>
              <w:tab w:val="left" w:pos="720"/>
              <w:tab w:val="right" w:leader="dot" w:pos="9062"/>
            </w:tabs>
            <w:rPr>
              <w:rFonts w:ascii="Times New Roman" w:eastAsiaTheme="minorEastAsia" w:hAnsi="Times New Roman" w:cs="Times New Roman"/>
              <w:noProof/>
              <w:lang w:eastAsia="fr-FR"/>
            </w:rPr>
          </w:pPr>
          <w:hyperlink w:anchor="_Toc221483401" w:history="1">
            <w:r w:rsidRPr="00217A1C">
              <w:rPr>
                <w:rStyle w:val="Lienhypertexte"/>
                <w:rFonts w:ascii="Times New Roman" w:hAnsi="Times New Roman" w:cs="Times New Roman"/>
                <w:b/>
                <w:bCs/>
                <w:noProof/>
              </w:rPr>
              <w:t>VI.</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LIMITES ET PERSPECTIVES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_Toc221483401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22</w:t>
            </w:r>
            <w:r w:rsidRPr="00217A1C">
              <w:rPr>
                <w:rFonts w:ascii="Times New Roman" w:hAnsi="Times New Roman" w:cs="Times New Roman"/>
                <w:noProof/>
                <w:webHidden/>
              </w:rPr>
              <w:fldChar w:fldCharType="end"/>
            </w:r>
          </w:hyperlink>
        </w:p>
        <w:p w14:paraId="67268EB6" w14:textId="2E033F55" w:rsidR="00953E84" w:rsidRPr="00217A1C" w:rsidRDefault="00953E84">
          <w:pPr>
            <w:pStyle w:val="TM2"/>
            <w:tabs>
              <w:tab w:val="left" w:pos="960"/>
              <w:tab w:val="right" w:leader="dot" w:pos="9062"/>
            </w:tabs>
            <w:rPr>
              <w:rFonts w:ascii="Times New Roman" w:eastAsiaTheme="minorEastAsia" w:hAnsi="Times New Roman" w:cs="Times New Roman"/>
              <w:noProof/>
              <w:lang w:eastAsia="fr-FR"/>
            </w:rPr>
          </w:pPr>
          <w:hyperlink w:anchor="_Toc221483402" w:history="1">
            <w:r w:rsidRPr="00217A1C">
              <w:rPr>
                <w:rStyle w:val="Lienhypertexte"/>
                <w:rFonts w:ascii="Times New Roman" w:hAnsi="Times New Roman" w:cs="Times New Roman"/>
                <w:b/>
                <w:bCs/>
                <w:noProof/>
              </w:rPr>
              <w:t>6.1.</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LIMITES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_Toc221483402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22</w:t>
            </w:r>
            <w:r w:rsidRPr="00217A1C">
              <w:rPr>
                <w:rFonts w:ascii="Times New Roman" w:hAnsi="Times New Roman" w:cs="Times New Roman"/>
                <w:noProof/>
                <w:webHidden/>
              </w:rPr>
              <w:fldChar w:fldCharType="end"/>
            </w:r>
          </w:hyperlink>
        </w:p>
        <w:p w14:paraId="4D3DCD09" w14:textId="4415788E" w:rsidR="00953E84" w:rsidRPr="00217A1C" w:rsidRDefault="00953E84">
          <w:pPr>
            <w:pStyle w:val="TM2"/>
            <w:tabs>
              <w:tab w:val="left" w:pos="960"/>
              <w:tab w:val="right" w:leader="dot" w:pos="9062"/>
            </w:tabs>
            <w:rPr>
              <w:rFonts w:ascii="Times New Roman" w:eastAsiaTheme="minorEastAsia" w:hAnsi="Times New Roman" w:cs="Times New Roman"/>
              <w:noProof/>
              <w:lang w:eastAsia="fr-FR"/>
            </w:rPr>
          </w:pPr>
          <w:hyperlink w:anchor="_Toc221483403" w:history="1">
            <w:r w:rsidRPr="00217A1C">
              <w:rPr>
                <w:rStyle w:val="Lienhypertexte"/>
                <w:rFonts w:ascii="Times New Roman" w:hAnsi="Times New Roman" w:cs="Times New Roman"/>
                <w:b/>
                <w:bCs/>
                <w:noProof/>
              </w:rPr>
              <w:t>6.2.</w:t>
            </w:r>
            <w:r w:rsidRPr="00217A1C">
              <w:rPr>
                <w:rFonts w:ascii="Times New Roman" w:eastAsiaTheme="minorEastAsia" w:hAnsi="Times New Roman" w:cs="Times New Roman"/>
                <w:noProof/>
                <w:lang w:eastAsia="fr-FR"/>
              </w:rPr>
              <w:tab/>
            </w:r>
            <w:r w:rsidRPr="00217A1C">
              <w:rPr>
                <w:rStyle w:val="Lienhypertexte"/>
                <w:rFonts w:ascii="Times New Roman" w:hAnsi="Times New Roman" w:cs="Times New Roman"/>
                <w:b/>
                <w:bCs/>
                <w:noProof/>
              </w:rPr>
              <w:t>PERSPECTIVES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_Toc221483403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23</w:t>
            </w:r>
            <w:r w:rsidRPr="00217A1C">
              <w:rPr>
                <w:rFonts w:ascii="Times New Roman" w:hAnsi="Times New Roman" w:cs="Times New Roman"/>
                <w:noProof/>
                <w:webHidden/>
              </w:rPr>
              <w:fldChar w:fldCharType="end"/>
            </w:r>
          </w:hyperlink>
        </w:p>
        <w:p w14:paraId="56EFA1D8" w14:textId="5C892B87" w:rsidR="00953E84" w:rsidRPr="00217A1C" w:rsidRDefault="00953E84">
          <w:pPr>
            <w:pStyle w:val="TM1"/>
            <w:tabs>
              <w:tab w:val="right" w:leader="dot" w:pos="9062"/>
            </w:tabs>
            <w:rPr>
              <w:rFonts w:ascii="Times New Roman" w:eastAsiaTheme="minorEastAsia" w:hAnsi="Times New Roman" w:cs="Times New Roman"/>
              <w:noProof/>
              <w:lang w:eastAsia="fr-FR"/>
            </w:rPr>
          </w:pPr>
          <w:hyperlink w:anchor="_Toc221483404" w:history="1">
            <w:r w:rsidRPr="00217A1C">
              <w:rPr>
                <w:rStyle w:val="Lienhypertexte"/>
                <w:rFonts w:ascii="Times New Roman" w:hAnsi="Times New Roman" w:cs="Times New Roman"/>
                <w:b/>
                <w:bCs/>
                <w:noProof/>
              </w:rPr>
              <w:t>CONCLUSION</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_Toc221483404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25</w:t>
            </w:r>
            <w:r w:rsidRPr="00217A1C">
              <w:rPr>
                <w:rFonts w:ascii="Times New Roman" w:hAnsi="Times New Roman" w:cs="Times New Roman"/>
                <w:noProof/>
                <w:webHidden/>
              </w:rPr>
              <w:fldChar w:fldCharType="end"/>
            </w:r>
          </w:hyperlink>
        </w:p>
        <w:p w14:paraId="4220B190" w14:textId="646E0ACD" w:rsidR="00953E84" w:rsidRPr="00217A1C" w:rsidRDefault="00953E84">
          <w:pPr>
            <w:pStyle w:val="TM1"/>
            <w:tabs>
              <w:tab w:val="right" w:leader="dot" w:pos="9062"/>
            </w:tabs>
            <w:rPr>
              <w:rFonts w:ascii="Times New Roman" w:eastAsiaTheme="minorEastAsia" w:hAnsi="Times New Roman" w:cs="Times New Roman"/>
              <w:noProof/>
              <w:lang w:eastAsia="fr-FR"/>
            </w:rPr>
          </w:pPr>
          <w:hyperlink w:anchor="_Toc221483405" w:history="1">
            <w:r w:rsidRPr="00217A1C">
              <w:rPr>
                <w:rStyle w:val="Lienhypertexte"/>
                <w:rFonts w:ascii="Times New Roman" w:hAnsi="Times New Roman" w:cs="Times New Roman"/>
                <w:b/>
                <w:bCs/>
                <w:noProof/>
              </w:rPr>
              <w:t>SIGLES</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_Toc221483405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26</w:t>
            </w:r>
            <w:r w:rsidRPr="00217A1C">
              <w:rPr>
                <w:rFonts w:ascii="Times New Roman" w:hAnsi="Times New Roman" w:cs="Times New Roman"/>
                <w:noProof/>
                <w:webHidden/>
              </w:rPr>
              <w:fldChar w:fldCharType="end"/>
            </w:r>
          </w:hyperlink>
        </w:p>
        <w:p w14:paraId="7B48AFD6" w14:textId="020CD3F5" w:rsidR="00953E84" w:rsidRPr="00217A1C" w:rsidRDefault="00953E84">
          <w:pPr>
            <w:pStyle w:val="TM1"/>
            <w:tabs>
              <w:tab w:val="right" w:leader="dot" w:pos="9062"/>
            </w:tabs>
            <w:rPr>
              <w:rFonts w:ascii="Times New Roman" w:eastAsiaTheme="minorEastAsia" w:hAnsi="Times New Roman" w:cs="Times New Roman"/>
              <w:noProof/>
              <w:lang w:eastAsia="fr-FR"/>
            </w:rPr>
          </w:pPr>
          <w:hyperlink w:anchor="_Toc221483406" w:history="1">
            <w:r w:rsidRPr="00217A1C">
              <w:rPr>
                <w:rStyle w:val="Lienhypertexte"/>
                <w:rFonts w:ascii="Times New Roman" w:hAnsi="Times New Roman" w:cs="Times New Roman"/>
                <w:b/>
                <w:bCs/>
                <w:noProof/>
              </w:rPr>
              <w:t>ANNEXE</w:t>
            </w:r>
            <w:r w:rsidRPr="00217A1C">
              <w:rPr>
                <w:rFonts w:ascii="Times New Roman" w:hAnsi="Times New Roman" w:cs="Times New Roman"/>
                <w:noProof/>
                <w:webHidden/>
              </w:rPr>
              <w:tab/>
            </w:r>
            <w:r w:rsidRPr="00217A1C">
              <w:rPr>
                <w:rFonts w:ascii="Times New Roman" w:hAnsi="Times New Roman" w:cs="Times New Roman"/>
                <w:noProof/>
                <w:webHidden/>
              </w:rPr>
              <w:fldChar w:fldCharType="begin"/>
            </w:r>
            <w:r w:rsidRPr="00217A1C">
              <w:rPr>
                <w:rFonts w:ascii="Times New Roman" w:hAnsi="Times New Roman" w:cs="Times New Roman"/>
                <w:noProof/>
                <w:webHidden/>
              </w:rPr>
              <w:instrText xml:space="preserve"> PAGEREF _Toc221483406 \h </w:instrText>
            </w:r>
            <w:r w:rsidRPr="00217A1C">
              <w:rPr>
                <w:rFonts w:ascii="Times New Roman" w:hAnsi="Times New Roman" w:cs="Times New Roman"/>
                <w:noProof/>
                <w:webHidden/>
              </w:rPr>
            </w:r>
            <w:r w:rsidRPr="00217A1C">
              <w:rPr>
                <w:rFonts w:ascii="Times New Roman" w:hAnsi="Times New Roman" w:cs="Times New Roman"/>
                <w:noProof/>
                <w:webHidden/>
              </w:rPr>
              <w:fldChar w:fldCharType="separate"/>
            </w:r>
            <w:r w:rsidR="00744C05">
              <w:rPr>
                <w:rFonts w:ascii="Times New Roman" w:hAnsi="Times New Roman" w:cs="Times New Roman"/>
                <w:noProof/>
                <w:webHidden/>
              </w:rPr>
              <w:t>i</w:t>
            </w:r>
            <w:r w:rsidRPr="00217A1C">
              <w:rPr>
                <w:rFonts w:ascii="Times New Roman" w:hAnsi="Times New Roman" w:cs="Times New Roman"/>
                <w:noProof/>
                <w:webHidden/>
              </w:rPr>
              <w:fldChar w:fldCharType="end"/>
            </w:r>
          </w:hyperlink>
        </w:p>
        <w:p w14:paraId="53C5D0DF" w14:textId="2E8E8C5F" w:rsidR="00AC7490" w:rsidRPr="00217A1C" w:rsidRDefault="00AC7490">
          <w:pPr>
            <w:rPr>
              <w:rFonts w:ascii="Times New Roman" w:hAnsi="Times New Roman" w:cs="Times New Roman"/>
            </w:rPr>
          </w:pPr>
          <w:r w:rsidRPr="00217A1C">
            <w:rPr>
              <w:rFonts w:ascii="Times New Roman" w:hAnsi="Times New Roman" w:cs="Times New Roman"/>
              <w:b/>
              <w:bCs/>
            </w:rPr>
            <w:fldChar w:fldCharType="end"/>
          </w:r>
        </w:p>
      </w:sdtContent>
    </w:sdt>
    <w:p w14:paraId="5DBEBED0" w14:textId="46CC7BD9" w:rsidR="00DB3B4B" w:rsidRPr="00217A1C" w:rsidRDefault="00DB3B4B" w:rsidP="00DB3B4B">
      <w:pPr>
        <w:pStyle w:val="Paragraphedeliste"/>
        <w:ind w:left="360"/>
        <w:jc w:val="both"/>
        <w:rPr>
          <w:rFonts w:ascii="Times New Roman" w:hAnsi="Times New Roman" w:cs="Times New Roman"/>
        </w:rPr>
      </w:pPr>
    </w:p>
    <w:p w14:paraId="67E85DCC" w14:textId="73441182" w:rsidR="003F595C" w:rsidRPr="00217A1C" w:rsidRDefault="003F595C">
      <w:pPr>
        <w:rPr>
          <w:rFonts w:ascii="Times New Roman" w:hAnsi="Times New Roman" w:cs="Times New Roman"/>
        </w:rPr>
        <w:sectPr w:rsidR="003F595C" w:rsidRPr="00217A1C" w:rsidSect="00FE568A">
          <w:footerReference w:type="default" r:id="rId14"/>
          <w:pgSz w:w="11906" w:h="16838"/>
          <w:pgMar w:top="1417" w:right="1417" w:bottom="1417" w:left="1417" w:header="708" w:footer="708" w:gutter="0"/>
          <w:pgNumType w:start="0"/>
          <w:cols w:space="708"/>
          <w:titlePg/>
          <w:docGrid w:linePitch="360"/>
        </w:sectPr>
      </w:pPr>
    </w:p>
    <w:p w14:paraId="0E159360" w14:textId="77777777" w:rsidR="00DB3B4B" w:rsidRPr="00217A1C" w:rsidRDefault="00DB3B4B" w:rsidP="003F595C">
      <w:pPr>
        <w:jc w:val="both"/>
        <w:rPr>
          <w:rFonts w:ascii="Times New Roman" w:hAnsi="Times New Roman" w:cs="Times New Roman"/>
        </w:rPr>
      </w:pPr>
    </w:p>
    <w:p w14:paraId="14DA220F" w14:textId="63DB4DF5" w:rsidR="00DB3B4B" w:rsidRPr="00217A1C" w:rsidRDefault="00DB3B4B" w:rsidP="00395C6A">
      <w:pPr>
        <w:pStyle w:val="Paragraphedeliste"/>
        <w:ind w:left="0"/>
        <w:outlineLvl w:val="0"/>
        <w:rPr>
          <w:rFonts w:ascii="Times New Roman" w:hAnsi="Times New Roman" w:cs="Times New Roman"/>
          <w:b/>
          <w:bCs/>
          <w:color w:val="0070C0"/>
          <w:u w:val="single"/>
        </w:rPr>
      </w:pPr>
      <w:bookmarkStart w:id="24" w:name="_Toc221483406"/>
      <w:r w:rsidRPr="00217A1C">
        <w:rPr>
          <w:rFonts w:ascii="Times New Roman" w:hAnsi="Times New Roman" w:cs="Times New Roman"/>
          <w:b/>
          <w:bCs/>
          <w:color w:val="0070C0"/>
          <w:u w:val="single"/>
        </w:rPr>
        <w:t>ANNEXE</w:t>
      </w:r>
      <w:bookmarkEnd w:id="24"/>
      <w:r w:rsidRPr="00217A1C">
        <w:rPr>
          <w:rFonts w:ascii="Times New Roman" w:hAnsi="Times New Roman" w:cs="Times New Roman"/>
          <w:b/>
          <w:bCs/>
          <w:color w:val="0070C0"/>
          <w:u w:val="single"/>
        </w:rPr>
        <w:t xml:space="preserve"> </w:t>
      </w:r>
    </w:p>
    <w:p w14:paraId="08CB7A28" w14:textId="77777777" w:rsidR="009135D7" w:rsidRPr="00217A1C" w:rsidRDefault="009135D7" w:rsidP="009135D7">
      <w:pPr>
        <w:pStyle w:val="Paragraphedeliste"/>
        <w:ind w:left="360"/>
        <w:rPr>
          <w:rFonts w:ascii="Times New Roman" w:hAnsi="Times New Roman" w:cs="Times New Roman"/>
          <w:b/>
          <w:bCs/>
          <w:color w:val="0070C0"/>
          <w:u w:val="single"/>
        </w:rPr>
      </w:pPr>
    </w:p>
    <w:p w14:paraId="19A5912A" w14:textId="2210A66C" w:rsidR="000D19DA" w:rsidRPr="00217A1C" w:rsidRDefault="000D19DA" w:rsidP="009135D7">
      <w:pPr>
        <w:pStyle w:val="Paragraphedeliste"/>
        <w:ind w:left="0"/>
        <w:jc w:val="both"/>
        <w:rPr>
          <w:rFonts w:ascii="Times New Roman" w:hAnsi="Times New Roman" w:cs="Times New Roman"/>
          <w:color w:val="0070C0"/>
        </w:rPr>
      </w:pPr>
      <w:r w:rsidRPr="00217A1C">
        <w:rPr>
          <w:rFonts w:ascii="Times New Roman" w:hAnsi="Times New Roman" w:cs="Times New Roman"/>
          <w:b/>
          <w:bCs/>
          <w:u w:val="single"/>
        </w:rPr>
        <w:t xml:space="preserve">Annexe </w:t>
      </w:r>
      <w:r w:rsidR="009135D7" w:rsidRPr="00217A1C">
        <w:rPr>
          <w:rFonts w:ascii="Times New Roman" w:hAnsi="Times New Roman" w:cs="Times New Roman"/>
          <w:b/>
          <w:bCs/>
          <w:u w:val="single"/>
        </w:rPr>
        <w:t>1</w:t>
      </w:r>
      <w:r w:rsidRPr="00217A1C">
        <w:rPr>
          <w:rFonts w:ascii="Times New Roman" w:hAnsi="Times New Roman" w:cs="Times New Roman"/>
          <w:b/>
          <w:bCs/>
          <w:u w:val="single"/>
        </w:rPr>
        <w:t xml:space="preserve"> : </w:t>
      </w:r>
      <w:r w:rsidRPr="00217A1C">
        <w:rPr>
          <w:rFonts w:ascii="Times New Roman" w:hAnsi="Times New Roman" w:cs="Times New Roman"/>
        </w:rPr>
        <w:t>Portefeuille 1 (Localisation géographique des actifs du portefeuille en France métropolitaine)</w:t>
      </w:r>
    </w:p>
    <w:p w14:paraId="53951D06" w14:textId="77777777" w:rsidR="000D19DA" w:rsidRPr="00217A1C" w:rsidRDefault="000D19DA" w:rsidP="00B5632D">
      <w:pPr>
        <w:pStyle w:val="Paragraphedeliste"/>
        <w:jc w:val="both"/>
        <w:rPr>
          <w:rFonts w:ascii="Times New Roman" w:hAnsi="Times New Roman" w:cs="Times New Roman"/>
          <w:b/>
          <w:bCs/>
          <w:color w:val="0070C0"/>
          <w:u w:val="single"/>
        </w:rPr>
      </w:pPr>
    </w:p>
    <w:p w14:paraId="55A9B83A" w14:textId="77777777" w:rsidR="000D19DA" w:rsidRPr="00217A1C" w:rsidRDefault="00DB3B4B" w:rsidP="00B5632D">
      <w:pPr>
        <w:pStyle w:val="Paragraphedeliste"/>
        <w:jc w:val="both"/>
        <w:rPr>
          <w:rFonts w:ascii="Times New Roman" w:hAnsi="Times New Roman" w:cs="Times New Roman"/>
          <w:b/>
          <w:bCs/>
          <w:color w:val="0070C0"/>
          <w:u w:val="single"/>
        </w:rPr>
      </w:pPr>
      <w:r w:rsidRPr="00217A1C">
        <w:rPr>
          <w:rFonts w:ascii="Times New Roman" w:hAnsi="Times New Roman" w:cs="Times New Roman"/>
          <w:b/>
          <w:bCs/>
          <w:noProof/>
          <w:color w:val="0070C0"/>
        </w:rPr>
        <w:drawing>
          <wp:inline distT="0" distB="0" distL="0" distR="0" wp14:anchorId="28D458CD" wp14:editId="0AAEB2FA">
            <wp:extent cx="4257116" cy="2681206"/>
            <wp:effectExtent l="0" t="0" r="0" b="508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43442" cy="2735576"/>
                    </a:xfrm>
                    <a:prstGeom prst="rect">
                      <a:avLst/>
                    </a:prstGeom>
                    <a:noFill/>
                  </pic:spPr>
                </pic:pic>
              </a:graphicData>
            </a:graphic>
          </wp:inline>
        </w:drawing>
      </w:r>
    </w:p>
    <w:p w14:paraId="160720AE" w14:textId="77777777" w:rsidR="000D19DA" w:rsidRPr="00217A1C" w:rsidRDefault="000D19DA" w:rsidP="000D19DA">
      <w:pPr>
        <w:pStyle w:val="Paragraphedeliste"/>
        <w:jc w:val="both"/>
        <w:rPr>
          <w:rFonts w:ascii="Times New Roman" w:hAnsi="Times New Roman" w:cs="Times New Roman"/>
          <w:b/>
          <w:bCs/>
          <w:u w:val="single"/>
        </w:rPr>
      </w:pPr>
    </w:p>
    <w:p w14:paraId="033FCF60" w14:textId="186FBB52" w:rsidR="000D19DA" w:rsidRPr="00217A1C" w:rsidRDefault="000D19DA" w:rsidP="009135D7">
      <w:pPr>
        <w:pStyle w:val="Paragraphedeliste"/>
        <w:ind w:left="0"/>
        <w:jc w:val="both"/>
        <w:rPr>
          <w:rFonts w:ascii="Times New Roman" w:hAnsi="Times New Roman" w:cs="Times New Roman"/>
          <w:color w:val="0070C0"/>
        </w:rPr>
      </w:pPr>
      <w:r w:rsidRPr="00217A1C">
        <w:rPr>
          <w:rFonts w:ascii="Times New Roman" w:hAnsi="Times New Roman" w:cs="Times New Roman"/>
          <w:b/>
          <w:bCs/>
          <w:u w:val="single"/>
        </w:rPr>
        <w:t xml:space="preserve">Annexe </w:t>
      </w:r>
      <w:r w:rsidR="009135D7" w:rsidRPr="00217A1C">
        <w:rPr>
          <w:rFonts w:ascii="Times New Roman" w:hAnsi="Times New Roman" w:cs="Times New Roman"/>
          <w:b/>
          <w:bCs/>
          <w:u w:val="single"/>
        </w:rPr>
        <w:t>2</w:t>
      </w:r>
      <w:r w:rsidRPr="00217A1C">
        <w:rPr>
          <w:rFonts w:ascii="Times New Roman" w:hAnsi="Times New Roman" w:cs="Times New Roman"/>
          <w:b/>
          <w:bCs/>
          <w:u w:val="single"/>
        </w:rPr>
        <w:t xml:space="preserve">: </w:t>
      </w:r>
      <w:r w:rsidRPr="00217A1C">
        <w:rPr>
          <w:rFonts w:ascii="Times New Roman" w:hAnsi="Times New Roman" w:cs="Times New Roman"/>
        </w:rPr>
        <w:t>Portefeuille 2 (Localisation géographique des actifs du portefeuille en France métropolitaine)</w:t>
      </w:r>
    </w:p>
    <w:p w14:paraId="476380F0" w14:textId="77777777" w:rsidR="000D19DA" w:rsidRPr="00217A1C" w:rsidRDefault="000D19DA" w:rsidP="009135D7">
      <w:pPr>
        <w:pStyle w:val="Paragraphedeliste"/>
        <w:ind w:left="0"/>
        <w:jc w:val="both"/>
        <w:rPr>
          <w:rFonts w:ascii="Times New Roman" w:hAnsi="Times New Roman" w:cs="Times New Roman"/>
          <w:b/>
          <w:bCs/>
          <w:color w:val="0070C0"/>
          <w:u w:val="single"/>
        </w:rPr>
      </w:pPr>
    </w:p>
    <w:p w14:paraId="3E2742F0" w14:textId="77777777" w:rsidR="000D19DA" w:rsidRPr="00217A1C" w:rsidRDefault="000D19DA" w:rsidP="00B5632D">
      <w:pPr>
        <w:pStyle w:val="Paragraphedeliste"/>
        <w:jc w:val="both"/>
        <w:rPr>
          <w:rFonts w:ascii="Times New Roman" w:hAnsi="Times New Roman" w:cs="Times New Roman"/>
          <w:b/>
          <w:bCs/>
          <w:color w:val="0070C0"/>
          <w:u w:val="single"/>
        </w:rPr>
      </w:pPr>
    </w:p>
    <w:p w14:paraId="064B6E69" w14:textId="4F5655D2" w:rsidR="00ED75AC" w:rsidRPr="00217A1C" w:rsidRDefault="00DB3B4B" w:rsidP="00B5632D">
      <w:pPr>
        <w:pStyle w:val="Paragraphedeliste"/>
        <w:jc w:val="both"/>
        <w:rPr>
          <w:rFonts w:ascii="Times New Roman" w:hAnsi="Times New Roman" w:cs="Times New Roman"/>
          <w:b/>
          <w:bCs/>
          <w:color w:val="0070C0"/>
          <w:u w:val="single"/>
        </w:rPr>
      </w:pPr>
      <w:r w:rsidRPr="00217A1C">
        <w:rPr>
          <w:rFonts w:ascii="Times New Roman" w:hAnsi="Times New Roman" w:cs="Times New Roman"/>
          <w:b/>
          <w:bCs/>
          <w:noProof/>
          <w:color w:val="0070C0"/>
        </w:rPr>
        <w:drawing>
          <wp:inline distT="0" distB="0" distL="0" distR="0" wp14:anchorId="67E3AE38" wp14:editId="6DFF596E">
            <wp:extent cx="5078985" cy="3060915"/>
            <wp:effectExtent l="0" t="0" r="7620"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7127" cy="3144168"/>
                    </a:xfrm>
                    <a:prstGeom prst="rect">
                      <a:avLst/>
                    </a:prstGeom>
                    <a:noFill/>
                  </pic:spPr>
                </pic:pic>
              </a:graphicData>
            </a:graphic>
          </wp:inline>
        </w:drawing>
      </w:r>
    </w:p>
    <w:p w14:paraId="7C506509" w14:textId="77777777" w:rsidR="000D19DA" w:rsidRPr="00217A1C" w:rsidRDefault="000D19DA" w:rsidP="000D19DA">
      <w:pPr>
        <w:jc w:val="both"/>
        <w:rPr>
          <w:rFonts w:ascii="Times New Roman" w:hAnsi="Times New Roman" w:cs="Times New Roman"/>
          <w:b/>
          <w:bCs/>
          <w:noProof/>
          <w:color w:val="0070C0"/>
        </w:rPr>
      </w:pPr>
    </w:p>
    <w:p w14:paraId="5E5C6ED5" w14:textId="77777777" w:rsidR="000D19DA" w:rsidRPr="00217A1C" w:rsidRDefault="000D19DA" w:rsidP="00B5632D">
      <w:pPr>
        <w:pStyle w:val="Paragraphedeliste"/>
        <w:jc w:val="both"/>
        <w:rPr>
          <w:rFonts w:ascii="Times New Roman" w:hAnsi="Times New Roman" w:cs="Times New Roman"/>
          <w:b/>
          <w:bCs/>
          <w:noProof/>
          <w:color w:val="0070C0"/>
        </w:rPr>
      </w:pPr>
    </w:p>
    <w:p w14:paraId="1BDED0C1" w14:textId="23A1B1DC" w:rsidR="000D19DA" w:rsidRPr="00217A1C" w:rsidRDefault="000D19DA" w:rsidP="009135D7">
      <w:pPr>
        <w:pStyle w:val="Paragraphedeliste"/>
        <w:ind w:left="0"/>
        <w:jc w:val="both"/>
        <w:rPr>
          <w:rFonts w:ascii="Times New Roman" w:hAnsi="Times New Roman" w:cs="Times New Roman"/>
          <w:color w:val="0070C0"/>
        </w:rPr>
      </w:pPr>
      <w:r w:rsidRPr="00217A1C">
        <w:rPr>
          <w:rFonts w:ascii="Times New Roman" w:hAnsi="Times New Roman" w:cs="Times New Roman"/>
          <w:b/>
          <w:bCs/>
          <w:u w:val="single"/>
        </w:rPr>
        <w:lastRenderedPageBreak/>
        <w:t xml:space="preserve">Annexe </w:t>
      </w:r>
      <w:r w:rsidR="009135D7" w:rsidRPr="00217A1C">
        <w:rPr>
          <w:rFonts w:ascii="Times New Roman" w:hAnsi="Times New Roman" w:cs="Times New Roman"/>
          <w:b/>
          <w:bCs/>
          <w:u w:val="single"/>
        </w:rPr>
        <w:t>3</w:t>
      </w:r>
      <w:r w:rsidRPr="00217A1C">
        <w:rPr>
          <w:rFonts w:ascii="Times New Roman" w:hAnsi="Times New Roman" w:cs="Times New Roman"/>
          <w:b/>
          <w:bCs/>
          <w:u w:val="single"/>
        </w:rPr>
        <w:t xml:space="preserve">: </w:t>
      </w:r>
      <w:r w:rsidRPr="00217A1C">
        <w:rPr>
          <w:rFonts w:ascii="Times New Roman" w:hAnsi="Times New Roman" w:cs="Times New Roman"/>
        </w:rPr>
        <w:t xml:space="preserve">Portefeuille </w:t>
      </w:r>
      <w:r w:rsidR="00626F35" w:rsidRPr="00217A1C">
        <w:rPr>
          <w:rFonts w:ascii="Times New Roman" w:hAnsi="Times New Roman" w:cs="Times New Roman"/>
        </w:rPr>
        <w:t>3</w:t>
      </w:r>
      <w:r w:rsidRPr="00217A1C">
        <w:rPr>
          <w:rFonts w:ascii="Times New Roman" w:hAnsi="Times New Roman" w:cs="Times New Roman"/>
        </w:rPr>
        <w:t xml:space="preserve"> (Localisation géographique des actifs du portefeuille en France métropolitaine)</w:t>
      </w:r>
    </w:p>
    <w:p w14:paraId="09DA116B" w14:textId="77777777" w:rsidR="000D19DA" w:rsidRPr="00217A1C" w:rsidRDefault="000D19DA" w:rsidP="00B5632D">
      <w:pPr>
        <w:pStyle w:val="Paragraphedeliste"/>
        <w:jc w:val="both"/>
        <w:rPr>
          <w:rFonts w:ascii="Times New Roman" w:hAnsi="Times New Roman" w:cs="Times New Roman"/>
          <w:b/>
          <w:bCs/>
          <w:noProof/>
          <w:color w:val="0070C0"/>
        </w:rPr>
      </w:pPr>
    </w:p>
    <w:p w14:paraId="22F1A49A" w14:textId="2B445BA6" w:rsidR="000D19DA" w:rsidRPr="00217A1C" w:rsidRDefault="000D19DA" w:rsidP="00B5632D">
      <w:pPr>
        <w:pStyle w:val="Paragraphedeliste"/>
        <w:jc w:val="both"/>
        <w:rPr>
          <w:rFonts w:ascii="Times New Roman" w:hAnsi="Times New Roman" w:cs="Times New Roman"/>
          <w:b/>
          <w:bCs/>
          <w:noProof/>
          <w:color w:val="0070C0"/>
        </w:rPr>
      </w:pPr>
      <w:r w:rsidRPr="00217A1C">
        <w:rPr>
          <w:rFonts w:ascii="Times New Roman" w:hAnsi="Times New Roman" w:cs="Times New Roman"/>
          <w:b/>
          <w:bCs/>
          <w:noProof/>
          <w:color w:val="0070C0"/>
        </w:rPr>
        <w:drawing>
          <wp:inline distT="0" distB="0" distL="0" distR="0" wp14:anchorId="787CAF84" wp14:editId="208A412B">
            <wp:extent cx="4349579" cy="3264948"/>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32655" cy="3327308"/>
                    </a:xfrm>
                    <a:prstGeom prst="rect">
                      <a:avLst/>
                    </a:prstGeom>
                    <a:noFill/>
                  </pic:spPr>
                </pic:pic>
              </a:graphicData>
            </a:graphic>
          </wp:inline>
        </w:drawing>
      </w:r>
    </w:p>
    <w:p w14:paraId="29DB584E" w14:textId="51AAD8B5" w:rsidR="000D19DA" w:rsidRPr="00217A1C" w:rsidRDefault="000D19DA" w:rsidP="000D19DA">
      <w:pPr>
        <w:rPr>
          <w:rFonts w:ascii="Times New Roman" w:hAnsi="Times New Roman" w:cs="Times New Roman"/>
        </w:rPr>
      </w:pPr>
    </w:p>
    <w:p w14:paraId="6D53DE41" w14:textId="77777777" w:rsidR="000D19DA" w:rsidRPr="00217A1C" w:rsidRDefault="000D19DA" w:rsidP="000D19DA">
      <w:pPr>
        <w:rPr>
          <w:rFonts w:ascii="Times New Roman" w:hAnsi="Times New Roman" w:cs="Times New Roman"/>
          <w:b/>
          <w:bCs/>
          <w:noProof/>
          <w:color w:val="0070C0"/>
        </w:rPr>
      </w:pPr>
    </w:p>
    <w:p w14:paraId="230DD8D4" w14:textId="77777777" w:rsidR="00646A2D" w:rsidRPr="00217A1C" w:rsidRDefault="00646A2D" w:rsidP="000D19DA">
      <w:pPr>
        <w:tabs>
          <w:tab w:val="left" w:pos="2763"/>
        </w:tabs>
        <w:rPr>
          <w:rFonts w:ascii="Times New Roman" w:hAnsi="Times New Roman" w:cs="Times New Roman"/>
        </w:rPr>
      </w:pPr>
    </w:p>
    <w:p w14:paraId="6543F895" w14:textId="285B83FB" w:rsidR="00646A2D" w:rsidRPr="00217A1C" w:rsidRDefault="00646A2D" w:rsidP="00623E78">
      <w:pPr>
        <w:pStyle w:val="Paragraphedeliste"/>
        <w:ind w:left="0"/>
        <w:rPr>
          <w:rFonts w:ascii="Times New Roman" w:hAnsi="Times New Roman" w:cs="Times New Roman"/>
        </w:rPr>
      </w:pPr>
      <w:r w:rsidRPr="00217A1C">
        <w:rPr>
          <w:rFonts w:ascii="Times New Roman" w:hAnsi="Times New Roman" w:cs="Times New Roman"/>
          <w:b/>
          <w:bCs/>
          <w:u w:val="single"/>
        </w:rPr>
        <w:t xml:space="preserve">Annexe </w:t>
      </w:r>
      <w:r w:rsidR="006F2420" w:rsidRPr="00217A1C">
        <w:rPr>
          <w:rFonts w:ascii="Times New Roman" w:hAnsi="Times New Roman" w:cs="Times New Roman"/>
          <w:b/>
          <w:bCs/>
          <w:u w:val="single"/>
        </w:rPr>
        <w:t>4</w:t>
      </w:r>
      <w:r w:rsidRPr="00217A1C">
        <w:rPr>
          <w:rFonts w:ascii="Times New Roman" w:hAnsi="Times New Roman" w:cs="Times New Roman"/>
          <w:b/>
          <w:bCs/>
          <w:u w:val="single"/>
        </w:rPr>
        <w:t xml:space="preserve">: </w:t>
      </w:r>
      <w:r w:rsidRPr="00217A1C">
        <w:rPr>
          <w:rFonts w:ascii="Times New Roman" w:hAnsi="Times New Roman" w:cs="Times New Roman"/>
        </w:rPr>
        <w:t xml:space="preserve">Portefeuille 1 : Tableau de scores agrégés </w:t>
      </w:r>
      <w:r w:rsidR="000C6036" w:rsidRPr="00217A1C">
        <w:rPr>
          <w:rFonts w:ascii="Times New Roman" w:hAnsi="Times New Roman" w:cs="Times New Roman"/>
        </w:rPr>
        <w:t>(mesure du niveau d’exposition)</w:t>
      </w:r>
    </w:p>
    <w:p w14:paraId="6520DA98" w14:textId="77777777" w:rsidR="00646A2D" w:rsidRPr="00217A1C" w:rsidRDefault="00646A2D" w:rsidP="00646A2D">
      <w:pPr>
        <w:pStyle w:val="Paragraphedeliste"/>
        <w:ind w:left="360"/>
        <w:rPr>
          <w:rFonts w:ascii="Times New Roman" w:hAnsi="Times New Roman" w:cs="Times New Roman"/>
        </w:rPr>
      </w:pPr>
    </w:p>
    <w:p w14:paraId="4BA674AD" w14:textId="0B06CC3E" w:rsidR="00646A2D" w:rsidRPr="00217A1C" w:rsidRDefault="00646A2D" w:rsidP="00623E78">
      <w:pPr>
        <w:pStyle w:val="Paragraphedeliste"/>
        <w:ind w:left="0"/>
        <w:rPr>
          <w:rFonts w:ascii="Times New Roman" w:hAnsi="Times New Roman" w:cs="Times New Roman"/>
        </w:rPr>
      </w:pPr>
      <w:r w:rsidRPr="00217A1C">
        <w:rPr>
          <w:rFonts w:ascii="Times New Roman" w:hAnsi="Times New Roman" w:cs="Times New Roman"/>
        </w:rPr>
        <w:t>Cette annexe présente les scores de risque climatique obtenus pour le Portefeuille 1 à l’issue de l’application de la méthodologie décrite dans le corps du rapport.</w:t>
      </w:r>
    </w:p>
    <w:p w14:paraId="28815A36" w14:textId="77777777" w:rsidR="00646A2D" w:rsidRPr="00217A1C" w:rsidRDefault="00646A2D" w:rsidP="00646A2D">
      <w:pPr>
        <w:pStyle w:val="Paragraphedeliste"/>
        <w:ind w:left="360"/>
        <w:rPr>
          <w:rFonts w:ascii="Times New Roman" w:hAnsi="Times New Roman" w:cs="Times New Roman"/>
        </w:rPr>
      </w:pPr>
    </w:p>
    <w:tbl>
      <w:tblPr>
        <w:tblStyle w:val="Tableausimple1"/>
        <w:tblW w:w="0" w:type="auto"/>
        <w:tblLook w:val="04A0" w:firstRow="1" w:lastRow="0" w:firstColumn="1" w:lastColumn="0" w:noHBand="0" w:noVBand="1"/>
      </w:tblPr>
      <w:tblGrid>
        <w:gridCol w:w="2029"/>
        <w:gridCol w:w="1482"/>
        <w:gridCol w:w="2350"/>
        <w:gridCol w:w="1470"/>
        <w:gridCol w:w="1731"/>
      </w:tblGrid>
      <w:tr w:rsidR="00646A2D" w:rsidRPr="00646A2D" w14:paraId="2279663D" w14:textId="77777777" w:rsidTr="00646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78DE9" w14:textId="77777777" w:rsidR="00646A2D" w:rsidRPr="00646A2D" w:rsidRDefault="00646A2D" w:rsidP="00646A2D">
            <w:pPr>
              <w:pStyle w:val="Paragraphedeliste"/>
              <w:spacing w:after="160" w:line="278" w:lineRule="auto"/>
              <w:ind w:left="360"/>
              <w:rPr>
                <w:rFonts w:ascii="Times New Roman" w:hAnsi="Times New Roman" w:cs="Times New Roman"/>
              </w:rPr>
            </w:pPr>
            <w:r w:rsidRPr="00646A2D">
              <w:rPr>
                <w:rFonts w:ascii="Times New Roman" w:hAnsi="Times New Roman" w:cs="Times New Roman"/>
              </w:rPr>
              <w:t>Aléa</w:t>
            </w:r>
          </w:p>
        </w:tc>
        <w:tc>
          <w:tcPr>
            <w:tcW w:w="0" w:type="auto"/>
            <w:hideMark/>
          </w:tcPr>
          <w:p w14:paraId="0F6C0308" w14:textId="77777777" w:rsidR="00646A2D" w:rsidRPr="00646A2D" w:rsidRDefault="00646A2D" w:rsidP="00646A2D">
            <w:pPr>
              <w:pStyle w:val="Paragraphedeliste"/>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Score moyen</w:t>
            </w:r>
          </w:p>
        </w:tc>
        <w:tc>
          <w:tcPr>
            <w:tcW w:w="0" w:type="auto"/>
            <w:hideMark/>
          </w:tcPr>
          <w:p w14:paraId="3DBD0626" w14:textId="77777777" w:rsidR="00646A2D" w:rsidRPr="00646A2D" w:rsidRDefault="00646A2D" w:rsidP="00646A2D">
            <w:pPr>
              <w:pStyle w:val="Paragraphedeliste"/>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Score moyen pondéré (encours)</w:t>
            </w:r>
          </w:p>
        </w:tc>
        <w:tc>
          <w:tcPr>
            <w:tcW w:w="0" w:type="auto"/>
            <w:hideMark/>
          </w:tcPr>
          <w:p w14:paraId="17A1BB25" w14:textId="77777777" w:rsidR="00646A2D" w:rsidRPr="00646A2D" w:rsidRDefault="00646A2D" w:rsidP="00646A2D">
            <w:pPr>
              <w:pStyle w:val="Paragraphedeliste"/>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Médiane</w:t>
            </w:r>
          </w:p>
        </w:tc>
        <w:tc>
          <w:tcPr>
            <w:tcW w:w="0" w:type="auto"/>
            <w:hideMark/>
          </w:tcPr>
          <w:p w14:paraId="32953E07" w14:textId="77777777" w:rsidR="00646A2D" w:rsidRPr="00646A2D" w:rsidRDefault="00646A2D" w:rsidP="00646A2D">
            <w:pPr>
              <w:pStyle w:val="Paragraphedeliste"/>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80e percentile</w:t>
            </w:r>
          </w:p>
        </w:tc>
      </w:tr>
      <w:tr w:rsidR="00646A2D" w:rsidRPr="00646A2D" w14:paraId="2DBA7D71" w14:textId="77777777" w:rsidTr="00646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407E1" w14:textId="77777777" w:rsidR="00646A2D" w:rsidRPr="00646A2D" w:rsidRDefault="00646A2D" w:rsidP="00646A2D">
            <w:pPr>
              <w:pStyle w:val="Paragraphedeliste"/>
              <w:spacing w:after="160" w:line="278" w:lineRule="auto"/>
              <w:ind w:left="360"/>
              <w:rPr>
                <w:rFonts w:ascii="Times New Roman" w:hAnsi="Times New Roman" w:cs="Times New Roman"/>
              </w:rPr>
            </w:pPr>
            <w:r w:rsidRPr="00646A2D">
              <w:rPr>
                <w:rFonts w:ascii="Times New Roman" w:hAnsi="Times New Roman" w:cs="Times New Roman"/>
              </w:rPr>
              <w:t>Sécheresse</w:t>
            </w:r>
          </w:p>
        </w:tc>
        <w:tc>
          <w:tcPr>
            <w:tcW w:w="0" w:type="auto"/>
            <w:hideMark/>
          </w:tcPr>
          <w:p w14:paraId="00BF14CA" w14:textId="77777777" w:rsidR="00646A2D" w:rsidRPr="00646A2D" w:rsidRDefault="00646A2D" w:rsidP="00646A2D">
            <w:pPr>
              <w:pStyle w:val="Paragraphedeliste"/>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1,24</w:t>
            </w:r>
          </w:p>
        </w:tc>
        <w:tc>
          <w:tcPr>
            <w:tcW w:w="0" w:type="auto"/>
            <w:hideMark/>
          </w:tcPr>
          <w:p w14:paraId="3D8D38E3" w14:textId="77777777" w:rsidR="00646A2D" w:rsidRPr="00646A2D" w:rsidRDefault="00646A2D" w:rsidP="00646A2D">
            <w:pPr>
              <w:pStyle w:val="Paragraphedeliste"/>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1,26</w:t>
            </w:r>
          </w:p>
        </w:tc>
        <w:tc>
          <w:tcPr>
            <w:tcW w:w="0" w:type="auto"/>
            <w:hideMark/>
          </w:tcPr>
          <w:p w14:paraId="6DCC3C72" w14:textId="77777777" w:rsidR="00646A2D" w:rsidRPr="00646A2D" w:rsidRDefault="00646A2D" w:rsidP="00646A2D">
            <w:pPr>
              <w:pStyle w:val="Paragraphedeliste"/>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1</w:t>
            </w:r>
          </w:p>
        </w:tc>
        <w:tc>
          <w:tcPr>
            <w:tcW w:w="0" w:type="auto"/>
            <w:hideMark/>
          </w:tcPr>
          <w:p w14:paraId="4F37E0DE" w14:textId="77777777" w:rsidR="00646A2D" w:rsidRPr="00646A2D" w:rsidRDefault="00646A2D" w:rsidP="00646A2D">
            <w:pPr>
              <w:pStyle w:val="Paragraphedeliste"/>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2</w:t>
            </w:r>
          </w:p>
        </w:tc>
      </w:tr>
      <w:tr w:rsidR="00646A2D" w:rsidRPr="00646A2D" w14:paraId="419D704A" w14:textId="77777777" w:rsidTr="00646A2D">
        <w:tc>
          <w:tcPr>
            <w:cnfStyle w:val="001000000000" w:firstRow="0" w:lastRow="0" w:firstColumn="1" w:lastColumn="0" w:oddVBand="0" w:evenVBand="0" w:oddHBand="0" w:evenHBand="0" w:firstRowFirstColumn="0" w:firstRowLastColumn="0" w:lastRowFirstColumn="0" w:lastRowLastColumn="0"/>
            <w:tcW w:w="0" w:type="auto"/>
            <w:hideMark/>
          </w:tcPr>
          <w:p w14:paraId="666B14E4" w14:textId="77777777" w:rsidR="00646A2D" w:rsidRPr="00646A2D" w:rsidRDefault="00646A2D" w:rsidP="00646A2D">
            <w:pPr>
              <w:pStyle w:val="Paragraphedeliste"/>
              <w:spacing w:after="160" w:line="278" w:lineRule="auto"/>
              <w:ind w:left="360"/>
              <w:rPr>
                <w:rFonts w:ascii="Times New Roman" w:hAnsi="Times New Roman" w:cs="Times New Roman"/>
              </w:rPr>
            </w:pPr>
            <w:r w:rsidRPr="00646A2D">
              <w:rPr>
                <w:rFonts w:ascii="Times New Roman" w:hAnsi="Times New Roman" w:cs="Times New Roman"/>
              </w:rPr>
              <w:t>Inondations</w:t>
            </w:r>
          </w:p>
        </w:tc>
        <w:tc>
          <w:tcPr>
            <w:tcW w:w="0" w:type="auto"/>
            <w:hideMark/>
          </w:tcPr>
          <w:p w14:paraId="350D5B8D" w14:textId="77777777" w:rsidR="00646A2D" w:rsidRPr="00646A2D" w:rsidRDefault="00646A2D" w:rsidP="00646A2D">
            <w:pPr>
              <w:pStyle w:val="Paragraphedeliste"/>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2,69</w:t>
            </w:r>
          </w:p>
        </w:tc>
        <w:tc>
          <w:tcPr>
            <w:tcW w:w="0" w:type="auto"/>
            <w:hideMark/>
          </w:tcPr>
          <w:p w14:paraId="5C7DF934" w14:textId="77777777" w:rsidR="00646A2D" w:rsidRPr="00646A2D" w:rsidRDefault="00646A2D" w:rsidP="00646A2D">
            <w:pPr>
              <w:pStyle w:val="Paragraphedeliste"/>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2,71</w:t>
            </w:r>
          </w:p>
        </w:tc>
        <w:tc>
          <w:tcPr>
            <w:tcW w:w="0" w:type="auto"/>
            <w:hideMark/>
          </w:tcPr>
          <w:p w14:paraId="67CE1695" w14:textId="77777777" w:rsidR="00646A2D" w:rsidRPr="00646A2D" w:rsidRDefault="00646A2D" w:rsidP="00646A2D">
            <w:pPr>
              <w:pStyle w:val="Paragraphedeliste"/>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3</w:t>
            </w:r>
          </w:p>
        </w:tc>
        <w:tc>
          <w:tcPr>
            <w:tcW w:w="0" w:type="auto"/>
            <w:hideMark/>
          </w:tcPr>
          <w:p w14:paraId="68453209" w14:textId="77777777" w:rsidR="00646A2D" w:rsidRPr="00646A2D" w:rsidRDefault="00646A2D" w:rsidP="00646A2D">
            <w:pPr>
              <w:pStyle w:val="Paragraphedeliste"/>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3</w:t>
            </w:r>
          </w:p>
        </w:tc>
      </w:tr>
      <w:tr w:rsidR="00646A2D" w:rsidRPr="00646A2D" w14:paraId="342407AC" w14:textId="77777777" w:rsidTr="00646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9ABBC" w14:textId="77777777" w:rsidR="00646A2D" w:rsidRPr="00646A2D" w:rsidRDefault="00646A2D" w:rsidP="00646A2D">
            <w:pPr>
              <w:pStyle w:val="Paragraphedeliste"/>
              <w:spacing w:after="160" w:line="278" w:lineRule="auto"/>
              <w:ind w:left="360"/>
              <w:rPr>
                <w:rFonts w:ascii="Times New Roman" w:hAnsi="Times New Roman" w:cs="Times New Roman"/>
              </w:rPr>
            </w:pPr>
            <w:r w:rsidRPr="00646A2D">
              <w:rPr>
                <w:rFonts w:ascii="Times New Roman" w:hAnsi="Times New Roman" w:cs="Times New Roman"/>
              </w:rPr>
              <w:t>Vagues de chaleur</w:t>
            </w:r>
          </w:p>
        </w:tc>
        <w:tc>
          <w:tcPr>
            <w:tcW w:w="0" w:type="auto"/>
            <w:hideMark/>
          </w:tcPr>
          <w:p w14:paraId="526E37DE" w14:textId="77777777" w:rsidR="00646A2D" w:rsidRPr="00646A2D" w:rsidRDefault="00646A2D" w:rsidP="00646A2D">
            <w:pPr>
              <w:pStyle w:val="Paragraphedeliste"/>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1,22</w:t>
            </w:r>
          </w:p>
        </w:tc>
        <w:tc>
          <w:tcPr>
            <w:tcW w:w="0" w:type="auto"/>
            <w:hideMark/>
          </w:tcPr>
          <w:p w14:paraId="6962210E" w14:textId="77777777" w:rsidR="00646A2D" w:rsidRPr="00646A2D" w:rsidRDefault="00646A2D" w:rsidP="00646A2D">
            <w:pPr>
              <w:pStyle w:val="Paragraphedeliste"/>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1,21</w:t>
            </w:r>
          </w:p>
        </w:tc>
        <w:tc>
          <w:tcPr>
            <w:tcW w:w="0" w:type="auto"/>
            <w:hideMark/>
          </w:tcPr>
          <w:p w14:paraId="749AF504" w14:textId="77777777" w:rsidR="00646A2D" w:rsidRPr="00646A2D" w:rsidRDefault="00646A2D" w:rsidP="00646A2D">
            <w:pPr>
              <w:pStyle w:val="Paragraphedeliste"/>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1</w:t>
            </w:r>
          </w:p>
        </w:tc>
        <w:tc>
          <w:tcPr>
            <w:tcW w:w="0" w:type="auto"/>
            <w:hideMark/>
          </w:tcPr>
          <w:p w14:paraId="77B69FF9" w14:textId="77777777" w:rsidR="00646A2D" w:rsidRPr="00646A2D" w:rsidRDefault="00646A2D" w:rsidP="00646A2D">
            <w:pPr>
              <w:pStyle w:val="Paragraphedeliste"/>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A2D">
              <w:rPr>
                <w:rFonts w:ascii="Times New Roman" w:hAnsi="Times New Roman" w:cs="Times New Roman"/>
              </w:rPr>
              <w:t>1</w:t>
            </w:r>
          </w:p>
        </w:tc>
      </w:tr>
    </w:tbl>
    <w:p w14:paraId="0C5F4570" w14:textId="77777777" w:rsidR="00646A2D" w:rsidRPr="00217A1C" w:rsidRDefault="00646A2D" w:rsidP="00646A2D">
      <w:pPr>
        <w:pStyle w:val="Paragraphedeliste"/>
        <w:ind w:left="360"/>
        <w:rPr>
          <w:rFonts w:ascii="Times New Roman" w:hAnsi="Times New Roman" w:cs="Times New Roman"/>
        </w:rPr>
      </w:pPr>
    </w:p>
    <w:p w14:paraId="0A61CFB9" w14:textId="60227A7B" w:rsidR="006F2420" w:rsidRPr="00217A1C" w:rsidRDefault="00E920D7" w:rsidP="00646A2D">
      <w:pPr>
        <w:pStyle w:val="Paragraphedeliste"/>
        <w:ind w:left="360"/>
        <w:rPr>
          <w:rFonts w:ascii="Times New Roman" w:hAnsi="Times New Roman" w:cs="Times New Roman"/>
        </w:rPr>
      </w:pPr>
      <w:r w:rsidRPr="00217A1C">
        <w:rPr>
          <w:rFonts w:ascii="Times New Roman" w:hAnsi="Times New Roman" w:cs="Times New Roman"/>
        </w:rPr>
        <w:t>Le portefeuille 1 est plus exposé à l’aléa innondation .</w:t>
      </w:r>
    </w:p>
    <w:p w14:paraId="10C1C7CD" w14:textId="77777777" w:rsidR="00E920D7" w:rsidRPr="00217A1C" w:rsidRDefault="00E920D7" w:rsidP="00646A2D">
      <w:pPr>
        <w:pStyle w:val="Paragraphedeliste"/>
        <w:ind w:left="360"/>
        <w:rPr>
          <w:rFonts w:ascii="Times New Roman" w:hAnsi="Times New Roman" w:cs="Times New Roman"/>
        </w:rPr>
      </w:pPr>
    </w:p>
    <w:p w14:paraId="59E2F838" w14:textId="7E544C02" w:rsidR="006F2420" w:rsidRPr="00217A1C" w:rsidRDefault="006F2420" w:rsidP="00E920D7">
      <w:pPr>
        <w:pStyle w:val="Paragraphedeliste"/>
        <w:ind w:left="0"/>
        <w:rPr>
          <w:rFonts w:ascii="Times New Roman" w:hAnsi="Times New Roman" w:cs="Times New Roman"/>
        </w:rPr>
      </w:pPr>
      <w:r w:rsidRPr="00217A1C">
        <w:rPr>
          <w:rFonts w:ascii="Times New Roman" w:hAnsi="Times New Roman" w:cs="Times New Roman"/>
          <w:b/>
          <w:bCs/>
          <w:u w:val="single"/>
        </w:rPr>
        <w:t xml:space="preserve">Annexe </w:t>
      </w:r>
      <w:r w:rsidRPr="00217A1C">
        <w:rPr>
          <w:rFonts w:ascii="Times New Roman" w:hAnsi="Times New Roman" w:cs="Times New Roman"/>
          <w:b/>
          <w:bCs/>
          <w:u w:val="single"/>
        </w:rPr>
        <w:t>5</w:t>
      </w:r>
      <w:r w:rsidRPr="00217A1C">
        <w:rPr>
          <w:rFonts w:ascii="Times New Roman" w:hAnsi="Times New Roman" w:cs="Times New Roman"/>
          <w:b/>
          <w:bCs/>
          <w:u w:val="single"/>
        </w:rPr>
        <w:t xml:space="preserve"> : </w:t>
      </w:r>
      <w:r w:rsidRPr="00217A1C">
        <w:rPr>
          <w:rFonts w:ascii="Times New Roman" w:hAnsi="Times New Roman" w:cs="Times New Roman"/>
        </w:rPr>
        <w:t>Carte des inondations de la France (sans score juste leur emplacement)</w:t>
      </w:r>
    </w:p>
    <w:p w14:paraId="7359537C" w14:textId="77777777" w:rsidR="006F2420" w:rsidRPr="00217A1C" w:rsidRDefault="006F2420" w:rsidP="006F2420">
      <w:pPr>
        <w:pStyle w:val="Paragraphedeliste"/>
        <w:ind w:left="360"/>
        <w:rPr>
          <w:rFonts w:ascii="Times New Roman" w:hAnsi="Times New Roman" w:cs="Times New Roman"/>
        </w:rPr>
      </w:pPr>
    </w:p>
    <w:p w14:paraId="44E49F67" w14:textId="77777777" w:rsidR="006F2420" w:rsidRPr="00217A1C" w:rsidRDefault="006F2420" w:rsidP="00E920D7">
      <w:pPr>
        <w:pStyle w:val="Paragraphedeliste"/>
        <w:ind w:left="0"/>
        <w:jc w:val="both"/>
        <w:rPr>
          <w:rFonts w:ascii="Times New Roman" w:hAnsi="Times New Roman" w:cs="Times New Roman"/>
        </w:rPr>
      </w:pPr>
      <w:r w:rsidRPr="00217A1C">
        <w:rPr>
          <w:rFonts w:ascii="Times New Roman" w:hAnsi="Times New Roman" w:cs="Times New Roman"/>
        </w:rPr>
        <w:lastRenderedPageBreak/>
        <w:t>Cette carte identifie les communes situées en zone à risque d’inondation au sens de la réglementation (TRI/PPR). Elle est utilisée dans la méthodologie comme indicateur d’exposition, combiné par la suite à des indicateurs climatiques prospectifs (précipitations extrêmes issues de DRIAS) pour la construction du score d’aléa inondation.</w:t>
      </w:r>
    </w:p>
    <w:p w14:paraId="11C406DE" w14:textId="77777777" w:rsidR="006F2420" w:rsidRPr="00217A1C" w:rsidRDefault="006F2420" w:rsidP="006F2420">
      <w:pPr>
        <w:pStyle w:val="Paragraphedeliste"/>
        <w:ind w:left="360"/>
        <w:rPr>
          <w:rFonts w:ascii="Times New Roman" w:hAnsi="Times New Roman" w:cs="Times New Roman"/>
          <w:b/>
          <w:bCs/>
          <w:color w:val="0070C0"/>
          <w:u w:val="single"/>
        </w:rPr>
      </w:pPr>
      <w:r w:rsidRPr="00217A1C">
        <w:rPr>
          <w:rFonts w:ascii="Times New Roman" w:hAnsi="Times New Roman" w:cs="Times New Roman"/>
          <w:b/>
          <w:bCs/>
          <w:color w:val="0070C0"/>
        </w:rPr>
        <w:t xml:space="preserve">         </w:t>
      </w:r>
      <w:r w:rsidRPr="00217A1C">
        <w:rPr>
          <w:rFonts w:ascii="Times New Roman" w:hAnsi="Times New Roman" w:cs="Times New Roman"/>
          <w:noProof/>
        </w:rPr>
        <w:drawing>
          <wp:inline distT="0" distB="0" distL="0" distR="0" wp14:anchorId="28481AF6" wp14:editId="74F8F22B">
            <wp:extent cx="4091553" cy="3846654"/>
            <wp:effectExtent l="0" t="0" r="4445"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17096" cy="3870668"/>
                    </a:xfrm>
                    <a:prstGeom prst="rect">
                      <a:avLst/>
                    </a:prstGeom>
                    <a:noFill/>
                    <a:ln>
                      <a:noFill/>
                    </a:ln>
                  </pic:spPr>
                </pic:pic>
              </a:graphicData>
            </a:graphic>
          </wp:inline>
        </w:drawing>
      </w:r>
    </w:p>
    <w:p w14:paraId="36199C3A" w14:textId="7FF2DCCE" w:rsidR="000D19DA" w:rsidRPr="00217A1C" w:rsidRDefault="000D19DA" w:rsidP="000D19DA">
      <w:pPr>
        <w:tabs>
          <w:tab w:val="left" w:pos="2763"/>
        </w:tabs>
        <w:rPr>
          <w:rFonts w:ascii="Times New Roman" w:hAnsi="Times New Roman" w:cs="Times New Roman"/>
        </w:rPr>
      </w:pPr>
      <w:r w:rsidRPr="00217A1C">
        <w:rPr>
          <w:rFonts w:ascii="Times New Roman" w:hAnsi="Times New Roman" w:cs="Times New Roman"/>
        </w:rPr>
        <w:tab/>
      </w:r>
    </w:p>
    <w:sectPr w:rsidR="000D19DA" w:rsidRPr="00217A1C" w:rsidSect="003F595C">
      <w:pgSz w:w="11906" w:h="16838"/>
      <w:pgMar w:top="1417" w:right="1417" w:bottom="1417" w:left="1417"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5FB73" w14:textId="77777777" w:rsidR="00CF3CDC" w:rsidRDefault="00CF3CDC" w:rsidP="00187F2E">
      <w:pPr>
        <w:spacing w:after="0" w:line="240" w:lineRule="auto"/>
      </w:pPr>
      <w:r>
        <w:separator/>
      </w:r>
    </w:p>
  </w:endnote>
  <w:endnote w:type="continuationSeparator" w:id="0">
    <w:p w14:paraId="0E74C0FC" w14:textId="77777777" w:rsidR="00CF3CDC" w:rsidRDefault="00CF3CDC" w:rsidP="00187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495039"/>
      <w:docPartObj>
        <w:docPartGallery w:val="Page Numbers (Bottom of Page)"/>
        <w:docPartUnique/>
      </w:docPartObj>
    </w:sdtPr>
    <w:sdtContent>
      <w:p w14:paraId="501ACF65" w14:textId="0D57899F" w:rsidR="00187F2E" w:rsidRDefault="00187F2E">
        <w:pPr>
          <w:pStyle w:val="Pieddepage"/>
          <w:jc w:val="right"/>
        </w:pPr>
        <w:r>
          <w:fldChar w:fldCharType="begin"/>
        </w:r>
        <w:r>
          <w:instrText>PAGE   \* MERGEFORMAT</w:instrText>
        </w:r>
        <w:r>
          <w:fldChar w:fldCharType="separate"/>
        </w:r>
        <w:r>
          <w:t>2</w:t>
        </w:r>
        <w:r>
          <w:fldChar w:fldCharType="end"/>
        </w:r>
      </w:p>
    </w:sdtContent>
  </w:sdt>
  <w:p w14:paraId="3D8CA25F" w14:textId="77777777" w:rsidR="00187F2E" w:rsidRDefault="00187F2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4B6CB" w14:textId="77777777" w:rsidR="00CF3CDC" w:rsidRDefault="00CF3CDC" w:rsidP="00187F2E">
      <w:pPr>
        <w:spacing w:after="0" w:line="240" w:lineRule="auto"/>
      </w:pPr>
      <w:r>
        <w:separator/>
      </w:r>
    </w:p>
  </w:footnote>
  <w:footnote w:type="continuationSeparator" w:id="0">
    <w:p w14:paraId="13B4431C" w14:textId="77777777" w:rsidR="00CF3CDC" w:rsidRDefault="00CF3CDC" w:rsidP="00187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8731F"/>
    <w:multiLevelType w:val="multilevel"/>
    <w:tmpl w:val="934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39C3"/>
    <w:multiLevelType w:val="hybridMultilevel"/>
    <w:tmpl w:val="5C267CB6"/>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D105899"/>
    <w:multiLevelType w:val="hybridMultilevel"/>
    <w:tmpl w:val="905CAD4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3FB49B9"/>
    <w:multiLevelType w:val="hybridMultilevel"/>
    <w:tmpl w:val="E95C15E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2657E5"/>
    <w:multiLevelType w:val="hybridMultilevel"/>
    <w:tmpl w:val="726288B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6B541AC"/>
    <w:multiLevelType w:val="multilevel"/>
    <w:tmpl w:val="6BF4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D3FFF"/>
    <w:multiLevelType w:val="hybridMultilevel"/>
    <w:tmpl w:val="CA42E446"/>
    <w:lvl w:ilvl="0" w:tplc="040C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9A031F6"/>
    <w:multiLevelType w:val="multilevel"/>
    <w:tmpl w:val="E56613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DA7749"/>
    <w:multiLevelType w:val="multilevel"/>
    <w:tmpl w:val="124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F1619"/>
    <w:multiLevelType w:val="multilevel"/>
    <w:tmpl w:val="C050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274D7"/>
    <w:multiLevelType w:val="hybridMultilevel"/>
    <w:tmpl w:val="35788E36"/>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27B51032"/>
    <w:multiLevelType w:val="multilevel"/>
    <w:tmpl w:val="F7AA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3198F"/>
    <w:multiLevelType w:val="hybridMultilevel"/>
    <w:tmpl w:val="783E4A20"/>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29CE718D"/>
    <w:multiLevelType w:val="multilevel"/>
    <w:tmpl w:val="E978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11A98"/>
    <w:multiLevelType w:val="multilevel"/>
    <w:tmpl w:val="D4F8A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E436FAF"/>
    <w:multiLevelType w:val="multilevel"/>
    <w:tmpl w:val="D8F2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313C6"/>
    <w:multiLevelType w:val="hybridMultilevel"/>
    <w:tmpl w:val="AF70DE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2E824C8"/>
    <w:multiLevelType w:val="multilevel"/>
    <w:tmpl w:val="AB1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669FF"/>
    <w:multiLevelType w:val="multilevel"/>
    <w:tmpl w:val="493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D3A0F"/>
    <w:multiLevelType w:val="hybridMultilevel"/>
    <w:tmpl w:val="FAFE9438"/>
    <w:lvl w:ilvl="0" w:tplc="040C0001">
      <w:start w:val="1"/>
      <w:numFmt w:val="bullet"/>
      <w:lvlText w:val=""/>
      <w:lvlJc w:val="left"/>
      <w:pPr>
        <w:ind w:left="360" w:hanging="360"/>
      </w:pPr>
      <w:rPr>
        <w:rFonts w:ascii="Symbol" w:hAnsi="Symbol" w:hint="default"/>
      </w:rPr>
    </w:lvl>
    <w:lvl w:ilvl="1" w:tplc="395ABC12">
      <w:numFmt w:val="bullet"/>
      <w:lvlText w:val="•"/>
      <w:lvlJc w:val="left"/>
      <w:pPr>
        <w:ind w:left="1080" w:hanging="360"/>
      </w:pPr>
      <w:rPr>
        <w:rFonts w:ascii="Times New Roman" w:eastAsia="Times New Roman" w:hAnsi="Times New Roman" w:cs="Times New Roman"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A690EA9"/>
    <w:multiLevelType w:val="multilevel"/>
    <w:tmpl w:val="5D6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31617"/>
    <w:multiLevelType w:val="hybridMultilevel"/>
    <w:tmpl w:val="431880B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B097577"/>
    <w:multiLevelType w:val="hybridMultilevel"/>
    <w:tmpl w:val="061A96E2"/>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D30E1C"/>
    <w:multiLevelType w:val="hybridMultilevel"/>
    <w:tmpl w:val="69BCC35E"/>
    <w:lvl w:ilvl="0" w:tplc="ACA0EE28">
      <w:start w:val="1"/>
      <w:numFmt w:val="bullet"/>
      <w:lvlText w:val=""/>
      <w:lvlJc w:val="left"/>
      <w:pPr>
        <w:ind w:left="360" w:hanging="360"/>
      </w:pPr>
      <w:rPr>
        <w:rFonts w:ascii="Symbol" w:hAnsi="Symbol" w:hint="default"/>
        <w:sz w:val="3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410362B8"/>
    <w:multiLevelType w:val="multilevel"/>
    <w:tmpl w:val="FA3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E31F3"/>
    <w:multiLevelType w:val="hybridMultilevel"/>
    <w:tmpl w:val="D586335C"/>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426B5118"/>
    <w:multiLevelType w:val="multilevel"/>
    <w:tmpl w:val="A0D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149E8"/>
    <w:multiLevelType w:val="hybridMultilevel"/>
    <w:tmpl w:val="3716D8FA"/>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A8760A1"/>
    <w:multiLevelType w:val="hybridMultilevel"/>
    <w:tmpl w:val="94668EB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B9C5A7B"/>
    <w:multiLevelType w:val="multilevel"/>
    <w:tmpl w:val="D27A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5087C"/>
    <w:multiLevelType w:val="hybridMultilevel"/>
    <w:tmpl w:val="4ADAE7DE"/>
    <w:lvl w:ilvl="0" w:tplc="040C0001">
      <w:start w:val="1"/>
      <w:numFmt w:val="bullet"/>
      <w:lvlText w:val=""/>
      <w:lvlJc w:val="left"/>
      <w:pPr>
        <w:ind w:left="720" w:hanging="360"/>
      </w:pPr>
      <w:rPr>
        <w:rFonts w:ascii="Symbol" w:hAnsi="Symbol" w:hint="default"/>
      </w:rPr>
    </w:lvl>
    <w:lvl w:ilvl="1" w:tplc="AC666CA4">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8C7B5B"/>
    <w:multiLevelType w:val="hybridMultilevel"/>
    <w:tmpl w:val="31E458B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4C3146A"/>
    <w:multiLevelType w:val="multilevel"/>
    <w:tmpl w:val="DB7E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65530"/>
    <w:multiLevelType w:val="multilevel"/>
    <w:tmpl w:val="A8E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C111A"/>
    <w:multiLevelType w:val="multilevel"/>
    <w:tmpl w:val="7B087F1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F8F2B6C"/>
    <w:multiLevelType w:val="multilevel"/>
    <w:tmpl w:val="F0DE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90259"/>
    <w:multiLevelType w:val="multilevel"/>
    <w:tmpl w:val="5A76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35D94"/>
    <w:multiLevelType w:val="multilevel"/>
    <w:tmpl w:val="8D90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546AE"/>
    <w:multiLevelType w:val="multilevel"/>
    <w:tmpl w:val="86A4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2629D"/>
    <w:multiLevelType w:val="hybridMultilevel"/>
    <w:tmpl w:val="906AC828"/>
    <w:lvl w:ilvl="0" w:tplc="040C0005">
      <w:start w:val="1"/>
      <w:numFmt w:val="bullet"/>
      <w:lvlText w:val=""/>
      <w:lvlJc w:val="left"/>
      <w:pPr>
        <w:ind w:left="2160" w:hanging="360"/>
      </w:pPr>
      <w:rPr>
        <w:rFonts w:ascii="Wingdings" w:hAnsi="Wingding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0" w15:restartNumberingAfterBreak="0">
    <w:nsid w:val="67EB5DF6"/>
    <w:multiLevelType w:val="hybridMultilevel"/>
    <w:tmpl w:val="4EF2E8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80E2072"/>
    <w:multiLevelType w:val="hybridMultilevel"/>
    <w:tmpl w:val="C874A79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6E766935"/>
    <w:multiLevelType w:val="multilevel"/>
    <w:tmpl w:val="A7F86D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F4D1D24"/>
    <w:multiLevelType w:val="multilevel"/>
    <w:tmpl w:val="CB0071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ajorEastAsia"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E47BE"/>
    <w:multiLevelType w:val="multilevel"/>
    <w:tmpl w:val="25EA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4602FB"/>
    <w:multiLevelType w:val="hybridMultilevel"/>
    <w:tmpl w:val="4EF2E8D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6" w15:restartNumberingAfterBreak="0">
    <w:nsid w:val="704D0A27"/>
    <w:multiLevelType w:val="multilevel"/>
    <w:tmpl w:val="919C8366"/>
    <w:lvl w:ilvl="0">
      <w:start w:val="1"/>
      <w:numFmt w:val="upperRoman"/>
      <w:lvlText w:val="%1."/>
      <w:lvlJc w:val="right"/>
      <w:pPr>
        <w:ind w:left="720" w:hanging="360"/>
      </w:pPr>
      <w:rPr>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13300D6"/>
    <w:multiLevelType w:val="hybridMultilevel"/>
    <w:tmpl w:val="058C0A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71A339FA"/>
    <w:multiLevelType w:val="hybridMultilevel"/>
    <w:tmpl w:val="969E9286"/>
    <w:lvl w:ilvl="0" w:tplc="040C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71FC182C"/>
    <w:multiLevelType w:val="multilevel"/>
    <w:tmpl w:val="09DA6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2376946"/>
    <w:multiLevelType w:val="hybridMultilevel"/>
    <w:tmpl w:val="8200D1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74467274"/>
    <w:multiLevelType w:val="multilevel"/>
    <w:tmpl w:val="36C20604"/>
    <w:lvl w:ilvl="0">
      <w:start w:val="1"/>
      <w:numFmt w:val="decimal"/>
      <w:lvlText w:val="%1."/>
      <w:lvlJc w:val="left"/>
      <w:pPr>
        <w:ind w:left="2160" w:hanging="360"/>
      </w:pPr>
    </w:lvl>
    <w:lvl w:ilvl="1">
      <w:start w:val="2"/>
      <w:numFmt w:val="decimal"/>
      <w:isLgl/>
      <w:lvlText w:val="%1.%2."/>
      <w:lvlJc w:val="left"/>
      <w:pPr>
        <w:ind w:left="222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52" w15:restartNumberingAfterBreak="0">
    <w:nsid w:val="75BB48D9"/>
    <w:multiLevelType w:val="hybridMultilevel"/>
    <w:tmpl w:val="D7265AF8"/>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6B37F9A"/>
    <w:multiLevelType w:val="hybridMultilevel"/>
    <w:tmpl w:val="36C47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86471C6"/>
    <w:multiLevelType w:val="multilevel"/>
    <w:tmpl w:val="F5AA1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79690A83"/>
    <w:multiLevelType w:val="hybridMultilevel"/>
    <w:tmpl w:val="2278B478"/>
    <w:lvl w:ilvl="0" w:tplc="ACA0EE28">
      <w:start w:val="1"/>
      <w:numFmt w:val="bullet"/>
      <w:lvlText w:val=""/>
      <w:lvlJc w:val="left"/>
      <w:pPr>
        <w:ind w:left="360" w:hanging="360"/>
      </w:pPr>
      <w:rPr>
        <w:rFonts w:ascii="Symbol" w:hAnsi="Symbol" w:hint="default"/>
        <w:sz w:val="3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612440778">
    <w:abstractNumId w:val="43"/>
  </w:num>
  <w:num w:numId="2" w16cid:durableId="181549555">
    <w:abstractNumId w:val="46"/>
  </w:num>
  <w:num w:numId="3" w16cid:durableId="202837408">
    <w:abstractNumId w:val="45"/>
  </w:num>
  <w:num w:numId="4" w16cid:durableId="1208108043">
    <w:abstractNumId w:val="15"/>
  </w:num>
  <w:num w:numId="5" w16cid:durableId="1004824155">
    <w:abstractNumId w:val="47"/>
  </w:num>
  <w:num w:numId="6" w16cid:durableId="124470939">
    <w:abstractNumId w:val="53"/>
  </w:num>
  <w:num w:numId="7" w16cid:durableId="1812824040">
    <w:abstractNumId w:val="16"/>
  </w:num>
  <w:num w:numId="8" w16cid:durableId="303780051">
    <w:abstractNumId w:val="5"/>
  </w:num>
  <w:num w:numId="9" w16cid:durableId="1669482234">
    <w:abstractNumId w:val="6"/>
  </w:num>
  <w:num w:numId="10" w16cid:durableId="1294361737">
    <w:abstractNumId w:val="19"/>
  </w:num>
  <w:num w:numId="11" w16cid:durableId="94710199">
    <w:abstractNumId w:val="55"/>
  </w:num>
  <w:num w:numId="12" w16cid:durableId="1707364025">
    <w:abstractNumId w:val="29"/>
  </w:num>
  <w:num w:numId="13" w16cid:durableId="1874072904">
    <w:abstractNumId w:val="38"/>
  </w:num>
  <w:num w:numId="14" w16cid:durableId="487788107">
    <w:abstractNumId w:val="2"/>
  </w:num>
  <w:num w:numId="15" w16cid:durableId="632517709">
    <w:abstractNumId w:val="14"/>
  </w:num>
  <w:num w:numId="16" w16cid:durableId="695041261">
    <w:abstractNumId w:val="54"/>
  </w:num>
  <w:num w:numId="17" w16cid:durableId="1807965646">
    <w:abstractNumId w:val="42"/>
  </w:num>
  <w:num w:numId="18" w16cid:durableId="1413620606">
    <w:abstractNumId w:val="32"/>
  </w:num>
  <w:num w:numId="19" w16cid:durableId="1412896066">
    <w:abstractNumId w:val="26"/>
  </w:num>
  <w:num w:numId="20" w16cid:durableId="860893">
    <w:abstractNumId w:val="9"/>
  </w:num>
  <w:num w:numId="21" w16cid:durableId="1579830084">
    <w:abstractNumId w:val="11"/>
  </w:num>
  <w:num w:numId="22" w16cid:durableId="1226142045">
    <w:abstractNumId w:val="0"/>
  </w:num>
  <w:num w:numId="23" w16cid:durableId="831871383">
    <w:abstractNumId w:val="37"/>
  </w:num>
  <w:num w:numId="24" w16cid:durableId="352850588">
    <w:abstractNumId w:val="20"/>
  </w:num>
  <w:num w:numId="25" w16cid:durableId="167599194">
    <w:abstractNumId w:val="25"/>
  </w:num>
  <w:num w:numId="26" w16cid:durableId="220793807">
    <w:abstractNumId w:val="12"/>
  </w:num>
  <w:num w:numId="27" w16cid:durableId="1239973309">
    <w:abstractNumId w:val="3"/>
  </w:num>
  <w:num w:numId="28" w16cid:durableId="1160076398">
    <w:abstractNumId w:val="34"/>
  </w:num>
  <w:num w:numId="29" w16cid:durableId="686831323">
    <w:abstractNumId w:val="23"/>
  </w:num>
  <w:num w:numId="30" w16cid:durableId="1989162400">
    <w:abstractNumId w:val="13"/>
  </w:num>
  <w:num w:numId="31" w16cid:durableId="2024435314">
    <w:abstractNumId w:val="40"/>
  </w:num>
  <w:num w:numId="32" w16cid:durableId="462624200">
    <w:abstractNumId w:val="24"/>
  </w:num>
  <w:num w:numId="33" w16cid:durableId="2060010770">
    <w:abstractNumId w:val="50"/>
  </w:num>
  <w:num w:numId="34" w16cid:durableId="511649738">
    <w:abstractNumId w:val="31"/>
  </w:num>
  <w:num w:numId="35" w16cid:durableId="1643534194">
    <w:abstractNumId w:val="52"/>
  </w:num>
  <w:num w:numId="36" w16cid:durableId="720784986">
    <w:abstractNumId w:val="44"/>
  </w:num>
  <w:num w:numId="37" w16cid:durableId="1198009478">
    <w:abstractNumId w:val="27"/>
  </w:num>
  <w:num w:numId="38" w16cid:durableId="798885464">
    <w:abstractNumId w:val="35"/>
  </w:num>
  <w:num w:numId="39" w16cid:durableId="1972905352">
    <w:abstractNumId w:val="8"/>
  </w:num>
  <w:num w:numId="40" w16cid:durableId="1938556729">
    <w:abstractNumId w:val="30"/>
  </w:num>
  <w:num w:numId="41" w16cid:durableId="907232490">
    <w:abstractNumId w:val="7"/>
  </w:num>
  <w:num w:numId="42" w16cid:durableId="1708793022">
    <w:abstractNumId w:val="33"/>
  </w:num>
  <w:num w:numId="43" w16cid:durableId="942224694">
    <w:abstractNumId w:val="17"/>
  </w:num>
  <w:num w:numId="44" w16cid:durableId="1498307776">
    <w:abstractNumId w:val="18"/>
  </w:num>
  <w:num w:numId="45" w16cid:durableId="465126206">
    <w:abstractNumId w:val="51"/>
  </w:num>
  <w:num w:numId="46" w16cid:durableId="1019626614">
    <w:abstractNumId w:val="4"/>
  </w:num>
  <w:num w:numId="47" w16cid:durableId="2000772303">
    <w:abstractNumId w:val="48"/>
  </w:num>
  <w:num w:numId="48" w16cid:durableId="137849081">
    <w:abstractNumId w:val="41"/>
  </w:num>
  <w:num w:numId="49" w16cid:durableId="474639515">
    <w:abstractNumId w:val="21"/>
  </w:num>
  <w:num w:numId="50" w16cid:durableId="898592051">
    <w:abstractNumId w:val="22"/>
  </w:num>
  <w:num w:numId="51" w16cid:durableId="473178091">
    <w:abstractNumId w:val="10"/>
  </w:num>
  <w:num w:numId="52" w16cid:durableId="2104448856">
    <w:abstractNumId w:val="36"/>
  </w:num>
  <w:num w:numId="53" w16cid:durableId="2053385143">
    <w:abstractNumId w:val="39"/>
  </w:num>
  <w:num w:numId="54" w16cid:durableId="875894318">
    <w:abstractNumId w:val="49"/>
  </w:num>
  <w:num w:numId="55" w16cid:durableId="781417975">
    <w:abstractNumId w:val="1"/>
  </w:num>
  <w:num w:numId="56" w16cid:durableId="13009605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09"/>
    <w:rsid w:val="000018FD"/>
    <w:rsid w:val="000035C4"/>
    <w:rsid w:val="0002639A"/>
    <w:rsid w:val="00041FC0"/>
    <w:rsid w:val="00044C4E"/>
    <w:rsid w:val="00051F5F"/>
    <w:rsid w:val="00055752"/>
    <w:rsid w:val="00057AEA"/>
    <w:rsid w:val="000A7BAB"/>
    <w:rsid w:val="000B1D0B"/>
    <w:rsid w:val="000C6036"/>
    <w:rsid w:val="000D19DA"/>
    <w:rsid w:val="000D205B"/>
    <w:rsid w:val="000E44BE"/>
    <w:rsid w:val="000E5074"/>
    <w:rsid w:val="001413EF"/>
    <w:rsid w:val="001429E6"/>
    <w:rsid w:val="00166406"/>
    <w:rsid w:val="00187F2E"/>
    <w:rsid w:val="00193990"/>
    <w:rsid w:val="001A743F"/>
    <w:rsid w:val="001B118E"/>
    <w:rsid w:val="001B2009"/>
    <w:rsid w:val="00217A1C"/>
    <w:rsid w:val="00230742"/>
    <w:rsid w:val="002579FC"/>
    <w:rsid w:val="0026606D"/>
    <w:rsid w:val="00274DF2"/>
    <w:rsid w:val="00282C03"/>
    <w:rsid w:val="002940B0"/>
    <w:rsid w:val="002B01BA"/>
    <w:rsid w:val="002C421C"/>
    <w:rsid w:val="002C62A0"/>
    <w:rsid w:val="002D1327"/>
    <w:rsid w:val="002D4B24"/>
    <w:rsid w:val="002E12AC"/>
    <w:rsid w:val="002E6335"/>
    <w:rsid w:val="00323A92"/>
    <w:rsid w:val="00341D1B"/>
    <w:rsid w:val="00345398"/>
    <w:rsid w:val="003766EE"/>
    <w:rsid w:val="00395C6A"/>
    <w:rsid w:val="003C3A80"/>
    <w:rsid w:val="003F595C"/>
    <w:rsid w:val="0041447D"/>
    <w:rsid w:val="00421A7A"/>
    <w:rsid w:val="00427C94"/>
    <w:rsid w:val="00435205"/>
    <w:rsid w:val="00464C07"/>
    <w:rsid w:val="00471ECF"/>
    <w:rsid w:val="0047220E"/>
    <w:rsid w:val="00476112"/>
    <w:rsid w:val="00490055"/>
    <w:rsid w:val="00490400"/>
    <w:rsid w:val="004953ED"/>
    <w:rsid w:val="004A71FC"/>
    <w:rsid w:val="004B0838"/>
    <w:rsid w:val="004B54DF"/>
    <w:rsid w:val="004D2030"/>
    <w:rsid w:val="004D615E"/>
    <w:rsid w:val="004D7380"/>
    <w:rsid w:val="004E510C"/>
    <w:rsid w:val="00501A97"/>
    <w:rsid w:val="00516D4A"/>
    <w:rsid w:val="00524D64"/>
    <w:rsid w:val="005437DD"/>
    <w:rsid w:val="00546359"/>
    <w:rsid w:val="00556F29"/>
    <w:rsid w:val="005571A1"/>
    <w:rsid w:val="00582F63"/>
    <w:rsid w:val="005B1114"/>
    <w:rsid w:val="005B20EF"/>
    <w:rsid w:val="005D330B"/>
    <w:rsid w:val="005D613A"/>
    <w:rsid w:val="005E019F"/>
    <w:rsid w:val="005E0738"/>
    <w:rsid w:val="005E6737"/>
    <w:rsid w:val="00623E78"/>
    <w:rsid w:val="00626F35"/>
    <w:rsid w:val="006426C4"/>
    <w:rsid w:val="00646A2D"/>
    <w:rsid w:val="006559CC"/>
    <w:rsid w:val="00686647"/>
    <w:rsid w:val="00696C6F"/>
    <w:rsid w:val="006970CE"/>
    <w:rsid w:val="006A731F"/>
    <w:rsid w:val="006F1968"/>
    <w:rsid w:val="006F2420"/>
    <w:rsid w:val="0072010A"/>
    <w:rsid w:val="00732A59"/>
    <w:rsid w:val="0074408F"/>
    <w:rsid w:val="00744C05"/>
    <w:rsid w:val="00765163"/>
    <w:rsid w:val="0076761E"/>
    <w:rsid w:val="007703BB"/>
    <w:rsid w:val="0077175D"/>
    <w:rsid w:val="00771C18"/>
    <w:rsid w:val="00782255"/>
    <w:rsid w:val="0079572B"/>
    <w:rsid w:val="007A2A3F"/>
    <w:rsid w:val="007B59A1"/>
    <w:rsid w:val="007D560B"/>
    <w:rsid w:val="007E199D"/>
    <w:rsid w:val="007F3892"/>
    <w:rsid w:val="00821D09"/>
    <w:rsid w:val="0082790A"/>
    <w:rsid w:val="00834E23"/>
    <w:rsid w:val="00850E4F"/>
    <w:rsid w:val="0089612B"/>
    <w:rsid w:val="00896954"/>
    <w:rsid w:val="008A50FD"/>
    <w:rsid w:val="008B4926"/>
    <w:rsid w:val="008E7DD6"/>
    <w:rsid w:val="008F460B"/>
    <w:rsid w:val="008F5E49"/>
    <w:rsid w:val="00907EC7"/>
    <w:rsid w:val="009135D7"/>
    <w:rsid w:val="00953E84"/>
    <w:rsid w:val="00954EC3"/>
    <w:rsid w:val="009575B1"/>
    <w:rsid w:val="009752C7"/>
    <w:rsid w:val="00975ABA"/>
    <w:rsid w:val="009A6FB6"/>
    <w:rsid w:val="009A7D2C"/>
    <w:rsid w:val="009B50A6"/>
    <w:rsid w:val="009E5AE6"/>
    <w:rsid w:val="00A02BBC"/>
    <w:rsid w:val="00A064F1"/>
    <w:rsid w:val="00A44D3C"/>
    <w:rsid w:val="00A6526F"/>
    <w:rsid w:val="00A80C10"/>
    <w:rsid w:val="00A849C2"/>
    <w:rsid w:val="00A85096"/>
    <w:rsid w:val="00AA0219"/>
    <w:rsid w:val="00AA383A"/>
    <w:rsid w:val="00AB4D97"/>
    <w:rsid w:val="00AC7490"/>
    <w:rsid w:val="00AD082E"/>
    <w:rsid w:val="00AD2839"/>
    <w:rsid w:val="00AE0851"/>
    <w:rsid w:val="00AE350A"/>
    <w:rsid w:val="00AF3793"/>
    <w:rsid w:val="00B2797C"/>
    <w:rsid w:val="00B441FF"/>
    <w:rsid w:val="00B45CCD"/>
    <w:rsid w:val="00B53651"/>
    <w:rsid w:val="00B559FD"/>
    <w:rsid w:val="00B5632D"/>
    <w:rsid w:val="00B73C89"/>
    <w:rsid w:val="00B7722A"/>
    <w:rsid w:val="00B81330"/>
    <w:rsid w:val="00B939B2"/>
    <w:rsid w:val="00B94274"/>
    <w:rsid w:val="00BF172C"/>
    <w:rsid w:val="00C03BAA"/>
    <w:rsid w:val="00C44073"/>
    <w:rsid w:val="00C518B1"/>
    <w:rsid w:val="00C56868"/>
    <w:rsid w:val="00C74436"/>
    <w:rsid w:val="00C80715"/>
    <w:rsid w:val="00C81D94"/>
    <w:rsid w:val="00C90757"/>
    <w:rsid w:val="00CB50B8"/>
    <w:rsid w:val="00CC0ECD"/>
    <w:rsid w:val="00CC5824"/>
    <w:rsid w:val="00CC6D43"/>
    <w:rsid w:val="00CF3CDC"/>
    <w:rsid w:val="00D31B98"/>
    <w:rsid w:val="00D31BAC"/>
    <w:rsid w:val="00D427F6"/>
    <w:rsid w:val="00D4418E"/>
    <w:rsid w:val="00D85D88"/>
    <w:rsid w:val="00DB3B4B"/>
    <w:rsid w:val="00DD03C1"/>
    <w:rsid w:val="00DF3673"/>
    <w:rsid w:val="00DF3982"/>
    <w:rsid w:val="00DF6D6F"/>
    <w:rsid w:val="00E01AF0"/>
    <w:rsid w:val="00E65744"/>
    <w:rsid w:val="00E722E4"/>
    <w:rsid w:val="00E826ED"/>
    <w:rsid w:val="00E847C1"/>
    <w:rsid w:val="00E87C74"/>
    <w:rsid w:val="00E920D7"/>
    <w:rsid w:val="00ED5252"/>
    <w:rsid w:val="00ED75AC"/>
    <w:rsid w:val="00EF46D2"/>
    <w:rsid w:val="00F003D9"/>
    <w:rsid w:val="00F15521"/>
    <w:rsid w:val="00F27B37"/>
    <w:rsid w:val="00F514D5"/>
    <w:rsid w:val="00F65BBD"/>
    <w:rsid w:val="00F9689E"/>
    <w:rsid w:val="00FB0C51"/>
    <w:rsid w:val="00FC0366"/>
    <w:rsid w:val="00FD31C2"/>
    <w:rsid w:val="00FD34FE"/>
    <w:rsid w:val="00FE56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269A5"/>
  <w15:chartTrackingRefBased/>
  <w15:docId w15:val="{77CA7A6E-456F-4A73-8D22-3EE1112DA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2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B2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B20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20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20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20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20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20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20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20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B20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B20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20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20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20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20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20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2009"/>
    <w:rPr>
      <w:rFonts w:eastAsiaTheme="majorEastAsia" w:cstheme="majorBidi"/>
      <w:color w:val="272727" w:themeColor="text1" w:themeTint="D8"/>
    </w:rPr>
  </w:style>
  <w:style w:type="paragraph" w:styleId="Titre">
    <w:name w:val="Title"/>
    <w:basedOn w:val="Normal"/>
    <w:next w:val="Normal"/>
    <w:link w:val="TitreCar"/>
    <w:uiPriority w:val="10"/>
    <w:qFormat/>
    <w:rsid w:val="001B2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20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20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20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2009"/>
    <w:pPr>
      <w:spacing w:before="160"/>
      <w:jc w:val="center"/>
    </w:pPr>
    <w:rPr>
      <w:i/>
      <w:iCs/>
      <w:color w:val="404040" w:themeColor="text1" w:themeTint="BF"/>
    </w:rPr>
  </w:style>
  <w:style w:type="character" w:customStyle="1" w:styleId="CitationCar">
    <w:name w:val="Citation Car"/>
    <w:basedOn w:val="Policepardfaut"/>
    <w:link w:val="Citation"/>
    <w:uiPriority w:val="29"/>
    <w:rsid w:val="001B2009"/>
    <w:rPr>
      <w:i/>
      <w:iCs/>
      <w:color w:val="404040" w:themeColor="text1" w:themeTint="BF"/>
    </w:rPr>
  </w:style>
  <w:style w:type="paragraph" w:styleId="Paragraphedeliste">
    <w:name w:val="List Paragraph"/>
    <w:basedOn w:val="Normal"/>
    <w:uiPriority w:val="34"/>
    <w:qFormat/>
    <w:rsid w:val="001B2009"/>
    <w:pPr>
      <w:ind w:left="720"/>
      <w:contextualSpacing/>
    </w:pPr>
  </w:style>
  <w:style w:type="character" w:styleId="Accentuationintense">
    <w:name w:val="Intense Emphasis"/>
    <w:basedOn w:val="Policepardfaut"/>
    <w:uiPriority w:val="21"/>
    <w:qFormat/>
    <w:rsid w:val="001B2009"/>
    <w:rPr>
      <w:i/>
      <w:iCs/>
      <w:color w:val="0F4761" w:themeColor="accent1" w:themeShade="BF"/>
    </w:rPr>
  </w:style>
  <w:style w:type="paragraph" w:styleId="Citationintense">
    <w:name w:val="Intense Quote"/>
    <w:basedOn w:val="Normal"/>
    <w:next w:val="Normal"/>
    <w:link w:val="CitationintenseCar"/>
    <w:uiPriority w:val="30"/>
    <w:qFormat/>
    <w:rsid w:val="001B2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2009"/>
    <w:rPr>
      <w:i/>
      <w:iCs/>
      <w:color w:val="0F4761" w:themeColor="accent1" w:themeShade="BF"/>
    </w:rPr>
  </w:style>
  <w:style w:type="character" w:styleId="Rfrenceintense">
    <w:name w:val="Intense Reference"/>
    <w:basedOn w:val="Policepardfaut"/>
    <w:uiPriority w:val="32"/>
    <w:qFormat/>
    <w:rsid w:val="001B2009"/>
    <w:rPr>
      <w:b/>
      <w:bCs/>
      <w:smallCaps/>
      <w:color w:val="0F4761" w:themeColor="accent1" w:themeShade="BF"/>
      <w:spacing w:val="5"/>
    </w:rPr>
  </w:style>
  <w:style w:type="paragraph" w:styleId="Sansinterligne">
    <w:name w:val="No Spacing"/>
    <w:link w:val="SansinterligneCar"/>
    <w:uiPriority w:val="1"/>
    <w:qFormat/>
    <w:rsid w:val="00FE568A"/>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FE568A"/>
    <w:rPr>
      <w:rFonts w:eastAsiaTheme="minorEastAsia"/>
      <w:kern w:val="0"/>
      <w:sz w:val="22"/>
      <w:szCs w:val="22"/>
      <w:lang w:eastAsia="fr-FR"/>
      <w14:ligatures w14:val="none"/>
    </w:rPr>
  </w:style>
  <w:style w:type="table" w:styleId="TableauGrille3-Accentuation4">
    <w:name w:val="Grid Table 3 Accent 4"/>
    <w:basedOn w:val="TableauNormal"/>
    <w:uiPriority w:val="48"/>
    <w:rsid w:val="00FE568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eauGrille4-Accentuation4">
    <w:name w:val="Grid Table 4 Accent 4"/>
    <w:basedOn w:val="TableauNormal"/>
    <w:uiPriority w:val="49"/>
    <w:rsid w:val="00FE568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Lienhypertexte">
    <w:name w:val="Hyperlink"/>
    <w:basedOn w:val="Policepardfaut"/>
    <w:uiPriority w:val="99"/>
    <w:unhideWhenUsed/>
    <w:rsid w:val="00907EC7"/>
    <w:rPr>
      <w:color w:val="467886" w:themeColor="hyperlink"/>
      <w:u w:val="single"/>
    </w:rPr>
  </w:style>
  <w:style w:type="character" w:styleId="Mentionnonrsolue">
    <w:name w:val="Unresolved Mention"/>
    <w:basedOn w:val="Policepardfaut"/>
    <w:uiPriority w:val="99"/>
    <w:semiHidden/>
    <w:unhideWhenUsed/>
    <w:rsid w:val="00907EC7"/>
    <w:rPr>
      <w:color w:val="605E5C"/>
      <w:shd w:val="clear" w:color="auto" w:fill="E1DFDD"/>
    </w:rPr>
  </w:style>
  <w:style w:type="paragraph" w:styleId="NormalWeb">
    <w:name w:val="Normal (Web)"/>
    <w:basedOn w:val="Normal"/>
    <w:uiPriority w:val="99"/>
    <w:unhideWhenUsed/>
    <w:rsid w:val="00282C0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282C03"/>
    <w:rPr>
      <w:b/>
      <w:bCs/>
    </w:rPr>
  </w:style>
  <w:style w:type="character" w:customStyle="1" w:styleId="ms-1">
    <w:name w:val="ms-1"/>
    <w:basedOn w:val="Policepardfaut"/>
    <w:rsid w:val="00476112"/>
  </w:style>
  <w:style w:type="character" w:customStyle="1" w:styleId="max-w-15ch">
    <w:name w:val="max-w-[15ch]"/>
    <w:basedOn w:val="Policepardfaut"/>
    <w:rsid w:val="00476112"/>
  </w:style>
  <w:style w:type="character" w:customStyle="1" w:styleId="-me-1">
    <w:name w:val="-me-1"/>
    <w:basedOn w:val="Policepardfaut"/>
    <w:rsid w:val="00AA0219"/>
  </w:style>
  <w:style w:type="character" w:styleId="Accentuation">
    <w:name w:val="Emphasis"/>
    <w:basedOn w:val="Policepardfaut"/>
    <w:uiPriority w:val="20"/>
    <w:qFormat/>
    <w:rsid w:val="00B45CCD"/>
    <w:rPr>
      <w:i/>
      <w:iCs/>
    </w:rPr>
  </w:style>
  <w:style w:type="paragraph" w:styleId="En-tte">
    <w:name w:val="header"/>
    <w:basedOn w:val="Normal"/>
    <w:link w:val="En-tteCar"/>
    <w:uiPriority w:val="99"/>
    <w:unhideWhenUsed/>
    <w:rsid w:val="00187F2E"/>
    <w:pPr>
      <w:tabs>
        <w:tab w:val="center" w:pos="4536"/>
        <w:tab w:val="right" w:pos="9072"/>
      </w:tabs>
      <w:spacing w:after="0" w:line="240" w:lineRule="auto"/>
    </w:pPr>
  </w:style>
  <w:style w:type="character" w:customStyle="1" w:styleId="En-tteCar">
    <w:name w:val="En-tête Car"/>
    <w:basedOn w:val="Policepardfaut"/>
    <w:link w:val="En-tte"/>
    <w:uiPriority w:val="99"/>
    <w:rsid w:val="00187F2E"/>
  </w:style>
  <w:style w:type="paragraph" w:styleId="Pieddepage">
    <w:name w:val="footer"/>
    <w:basedOn w:val="Normal"/>
    <w:link w:val="PieddepageCar"/>
    <w:uiPriority w:val="99"/>
    <w:unhideWhenUsed/>
    <w:rsid w:val="00187F2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7F2E"/>
  </w:style>
  <w:style w:type="character" w:styleId="Textedelespacerserv">
    <w:name w:val="Placeholder Text"/>
    <w:basedOn w:val="Policepardfaut"/>
    <w:uiPriority w:val="99"/>
    <w:semiHidden/>
    <w:rsid w:val="004A71FC"/>
    <w:rPr>
      <w:color w:val="666666"/>
    </w:rPr>
  </w:style>
  <w:style w:type="table" w:styleId="Grilledutableau">
    <w:name w:val="Table Grid"/>
    <w:basedOn w:val="TableauNormal"/>
    <w:uiPriority w:val="39"/>
    <w:rsid w:val="004A7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AC7490"/>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AC7490"/>
    <w:pPr>
      <w:spacing w:after="100"/>
    </w:pPr>
  </w:style>
  <w:style w:type="paragraph" w:styleId="TM2">
    <w:name w:val="toc 2"/>
    <w:basedOn w:val="Normal"/>
    <w:next w:val="Normal"/>
    <w:autoRedefine/>
    <w:uiPriority w:val="39"/>
    <w:unhideWhenUsed/>
    <w:rsid w:val="00AC7490"/>
    <w:pPr>
      <w:spacing w:after="100"/>
      <w:ind w:left="240"/>
    </w:pPr>
  </w:style>
  <w:style w:type="paragraph" w:styleId="TM3">
    <w:name w:val="toc 3"/>
    <w:basedOn w:val="Normal"/>
    <w:next w:val="Normal"/>
    <w:autoRedefine/>
    <w:uiPriority w:val="39"/>
    <w:unhideWhenUsed/>
    <w:rsid w:val="00AC7490"/>
    <w:pPr>
      <w:spacing w:after="100"/>
      <w:ind w:left="480"/>
    </w:pPr>
  </w:style>
  <w:style w:type="table" w:styleId="Tableausimple1">
    <w:name w:val="Plain Table 1"/>
    <w:basedOn w:val="TableauNormal"/>
    <w:uiPriority w:val="41"/>
    <w:rsid w:val="00646A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53056">
      <w:bodyDiv w:val="1"/>
      <w:marLeft w:val="0"/>
      <w:marRight w:val="0"/>
      <w:marTop w:val="0"/>
      <w:marBottom w:val="0"/>
      <w:divBdr>
        <w:top w:val="none" w:sz="0" w:space="0" w:color="auto"/>
        <w:left w:val="none" w:sz="0" w:space="0" w:color="auto"/>
        <w:bottom w:val="none" w:sz="0" w:space="0" w:color="auto"/>
        <w:right w:val="none" w:sz="0" w:space="0" w:color="auto"/>
      </w:divBdr>
    </w:div>
    <w:div w:id="81535991">
      <w:bodyDiv w:val="1"/>
      <w:marLeft w:val="0"/>
      <w:marRight w:val="0"/>
      <w:marTop w:val="0"/>
      <w:marBottom w:val="0"/>
      <w:divBdr>
        <w:top w:val="none" w:sz="0" w:space="0" w:color="auto"/>
        <w:left w:val="none" w:sz="0" w:space="0" w:color="auto"/>
        <w:bottom w:val="none" w:sz="0" w:space="0" w:color="auto"/>
        <w:right w:val="none" w:sz="0" w:space="0" w:color="auto"/>
      </w:divBdr>
    </w:div>
    <w:div w:id="84689342">
      <w:bodyDiv w:val="1"/>
      <w:marLeft w:val="0"/>
      <w:marRight w:val="0"/>
      <w:marTop w:val="0"/>
      <w:marBottom w:val="0"/>
      <w:divBdr>
        <w:top w:val="none" w:sz="0" w:space="0" w:color="auto"/>
        <w:left w:val="none" w:sz="0" w:space="0" w:color="auto"/>
        <w:bottom w:val="none" w:sz="0" w:space="0" w:color="auto"/>
        <w:right w:val="none" w:sz="0" w:space="0" w:color="auto"/>
      </w:divBdr>
    </w:div>
    <w:div w:id="87966165">
      <w:bodyDiv w:val="1"/>
      <w:marLeft w:val="0"/>
      <w:marRight w:val="0"/>
      <w:marTop w:val="0"/>
      <w:marBottom w:val="0"/>
      <w:divBdr>
        <w:top w:val="none" w:sz="0" w:space="0" w:color="auto"/>
        <w:left w:val="none" w:sz="0" w:space="0" w:color="auto"/>
        <w:bottom w:val="none" w:sz="0" w:space="0" w:color="auto"/>
        <w:right w:val="none" w:sz="0" w:space="0" w:color="auto"/>
      </w:divBdr>
    </w:div>
    <w:div w:id="121315798">
      <w:bodyDiv w:val="1"/>
      <w:marLeft w:val="0"/>
      <w:marRight w:val="0"/>
      <w:marTop w:val="0"/>
      <w:marBottom w:val="0"/>
      <w:divBdr>
        <w:top w:val="none" w:sz="0" w:space="0" w:color="auto"/>
        <w:left w:val="none" w:sz="0" w:space="0" w:color="auto"/>
        <w:bottom w:val="none" w:sz="0" w:space="0" w:color="auto"/>
        <w:right w:val="none" w:sz="0" w:space="0" w:color="auto"/>
      </w:divBdr>
    </w:div>
    <w:div w:id="136656474">
      <w:bodyDiv w:val="1"/>
      <w:marLeft w:val="0"/>
      <w:marRight w:val="0"/>
      <w:marTop w:val="0"/>
      <w:marBottom w:val="0"/>
      <w:divBdr>
        <w:top w:val="none" w:sz="0" w:space="0" w:color="auto"/>
        <w:left w:val="none" w:sz="0" w:space="0" w:color="auto"/>
        <w:bottom w:val="none" w:sz="0" w:space="0" w:color="auto"/>
        <w:right w:val="none" w:sz="0" w:space="0" w:color="auto"/>
      </w:divBdr>
    </w:div>
    <w:div w:id="142549396">
      <w:bodyDiv w:val="1"/>
      <w:marLeft w:val="0"/>
      <w:marRight w:val="0"/>
      <w:marTop w:val="0"/>
      <w:marBottom w:val="0"/>
      <w:divBdr>
        <w:top w:val="none" w:sz="0" w:space="0" w:color="auto"/>
        <w:left w:val="none" w:sz="0" w:space="0" w:color="auto"/>
        <w:bottom w:val="none" w:sz="0" w:space="0" w:color="auto"/>
        <w:right w:val="none" w:sz="0" w:space="0" w:color="auto"/>
      </w:divBdr>
    </w:div>
    <w:div w:id="156187328">
      <w:bodyDiv w:val="1"/>
      <w:marLeft w:val="0"/>
      <w:marRight w:val="0"/>
      <w:marTop w:val="0"/>
      <w:marBottom w:val="0"/>
      <w:divBdr>
        <w:top w:val="none" w:sz="0" w:space="0" w:color="auto"/>
        <w:left w:val="none" w:sz="0" w:space="0" w:color="auto"/>
        <w:bottom w:val="none" w:sz="0" w:space="0" w:color="auto"/>
        <w:right w:val="none" w:sz="0" w:space="0" w:color="auto"/>
      </w:divBdr>
    </w:div>
    <w:div w:id="193227078">
      <w:bodyDiv w:val="1"/>
      <w:marLeft w:val="0"/>
      <w:marRight w:val="0"/>
      <w:marTop w:val="0"/>
      <w:marBottom w:val="0"/>
      <w:divBdr>
        <w:top w:val="none" w:sz="0" w:space="0" w:color="auto"/>
        <w:left w:val="none" w:sz="0" w:space="0" w:color="auto"/>
        <w:bottom w:val="none" w:sz="0" w:space="0" w:color="auto"/>
        <w:right w:val="none" w:sz="0" w:space="0" w:color="auto"/>
      </w:divBdr>
    </w:div>
    <w:div w:id="202209020">
      <w:bodyDiv w:val="1"/>
      <w:marLeft w:val="0"/>
      <w:marRight w:val="0"/>
      <w:marTop w:val="0"/>
      <w:marBottom w:val="0"/>
      <w:divBdr>
        <w:top w:val="none" w:sz="0" w:space="0" w:color="auto"/>
        <w:left w:val="none" w:sz="0" w:space="0" w:color="auto"/>
        <w:bottom w:val="none" w:sz="0" w:space="0" w:color="auto"/>
        <w:right w:val="none" w:sz="0" w:space="0" w:color="auto"/>
      </w:divBdr>
    </w:div>
    <w:div w:id="223025119">
      <w:bodyDiv w:val="1"/>
      <w:marLeft w:val="0"/>
      <w:marRight w:val="0"/>
      <w:marTop w:val="0"/>
      <w:marBottom w:val="0"/>
      <w:divBdr>
        <w:top w:val="none" w:sz="0" w:space="0" w:color="auto"/>
        <w:left w:val="none" w:sz="0" w:space="0" w:color="auto"/>
        <w:bottom w:val="none" w:sz="0" w:space="0" w:color="auto"/>
        <w:right w:val="none" w:sz="0" w:space="0" w:color="auto"/>
      </w:divBdr>
      <w:divsChild>
        <w:div w:id="91397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5995">
      <w:bodyDiv w:val="1"/>
      <w:marLeft w:val="0"/>
      <w:marRight w:val="0"/>
      <w:marTop w:val="0"/>
      <w:marBottom w:val="0"/>
      <w:divBdr>
        <w:top w:val="none" w:sz="0" w:space="0" w:color="auto"/>
        <w:left w:val="none" w:sz="0" w:space="0" w:color="auto"/>
        <w:bottom w:val="none" w:sz="0" w:space="0" w:color="auto"/>
        <w:right w:val="none" w:sz="0" w:space="0" w:color="auto"/>
      </w:divBdr>
    </w:div>
    <w:div w:id="267663921">
      <w:bodyDiv w:val="1"/>
      <w:marLeft w:val="0"/>
      <w:marRight w:val="0"/>
      <w:marTop w:val="0"/>
      <w:marBottom w:val="0"/>
      <w:divBdr>
        <w:top w:val="none" w:sz="0" w:space="0" w:color="auto"/>
        <w:left w:val="none" w:sz="0" w:space="0" w:color="auto"/>
        <w:bottom w:val="none" w:sz="0" w:space="0" w:color="auto"/>
        <w:right w:val="none" w:sz="0" w:space="0" w:color="auto"/>
      </w:divBdr>
    </w:div>
    <w:div w:id="276103800">
      <w:bodyDiv w:val="1"/>
      <w:marLeft w:val="0"/>
      <w:marRight w:val="0"/>
      <w:marTop w:val="0"/>
      <w:marBottom w:val="0"/>
      <w:divBdr>
        <w:top w:val="none" w:sz="0" w:space="0" w:color="auto"/>
        <w:left w:val="none" w:sz="0" w:space="0" w:color="auto"/>
        <w:bottom w:val="none" w:sz="0" w:space="0" w:color="auto"/>
        <w:right w:val="none" w:sz="0" w:space="0" w:color="auto"/>
      </w:divBdr>
    </w:div>
    <w:div w:id="291787986">
      <w:bodyDiv w:val="1"/>
      <w:marLeft w:val="0"/>
      <w:marRight w:val="0"/>
      <w:marTop w:val="0"/>
      <w:marBottom w:val="0"/>
      <w:divBdr>
        <w:top w:val="none" w:sz="0" w:space="0" w:color="auto"/>
        <w:left w:val="none" w:sz="0" w:space="0" w:color="auto"/>
        <w:bottom w:val="none" w:sz="0" w:space="0" w:color="auto"/>
        <w:right w:val="none" w:sz="0" w:space="0" w:color="auto"/>
      </w:divBdr>
    </w:div>
    <w:div w:id="321007036">
      <w:bodyDiv w:val="1"/>
      <w:marLeft w:val="0"/>
      <w:marRight w:val="0"/>
      <w:marTop w:val="0"/>
      <w:marBottom w:val="0"/>
      <w:divBdr>
        <w:top w:val="none" w:sz="0" w:space="0" w:color="auto"/>
        <w:left w:val="none" w:sz="0" w:space="0" w:color="auto"/>
        <w:bottom w:val="none" w:sz="0" w:space="0" w:color="auto"/>
        <w:right w:val="none" w:sz="0" w:space="0" w:color="auto"/>
      </w:divBdr>
    </w:div>
    <w:div w:id="353842524">
      <w:bodyDiv w:val="1"/>
      <w:marLeft w:val="0"/>
      <w:marRight w:val="0"/>
      <w:marTop w:val="0"/>
      <w:marBottom w:val="0"/>
      <w:divBdr>
        <w:top w:val="none" w:sz="0" w:space="0" w:color="auto"/>
        <w:left w:val="none" w:sz="0" w:space="0" w:color="auto"/>
        <w:bottom w:val="none" w:sz="0" w:space="0" w:color="auto"/>
        <w:right w:val="none" w:sz="0" w:space="0" w:color="auto"/>
      </w:divBdr>
    </w:div>
    <w:div w:id="375348433">
      <w:bodyDiv w:val="1"/>
      <w:marLeft w:val="0"/>
      <w:marRight w:val="0"/>
      <w:marTop w:val="0"/>
      <w:marBottom w:val="0"/>
      <w:divBdr>
        <w:top w:val="none" w:sz="0" w:space="0" w:color="auto"/>
        <w:left w:val="none" w:sz="0" w:space="0" w:color="auto"/>
        <w:bottom w:val="none" w:sz="0" w:space="0" w:color="auto"/>
        <w:right w:val="none" w:sz="0" w:space="0" w:color="auto"/>
      </w:divBdr>
    </w:div>
    <w:div w:id="395009091">
      <w:bodyDiv w:val="1"/>
      <w:marLeft w:val="0"/>
      <w:marRight w:val="0"/>
      <w:marTop w:val="0"/>
      <w:marBottom w:val="0"/>
      <w:divBdr>
        <w:top w:val="none" w:sz="0" w:space="0" w:color="auto"/>
        <w:left w:val="none" w:sz="0" w:space="0" w:color="auto"/>
        <w:bottom w:val="none" w:sz="0" w:space="0" w:color="auto"/>
        <w:right w:val="none" w:sz="0" w:space="0" w:color="auto"/>
      </w:divBdr>
      <w:divsChild>
        <w:div w:id="1459761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301203">
      <w:bodyDiv w:val="1"/>
      <w:marLeft w:val="0"/>
      <w:marRight w:val="0"/>
      <w:marTop w:val="0"/>
      <w:marBottom w:val="0"/>
      <w:divBdr>
        <w:top w:val="none" w:sz="0" w:space="0" w:color="auto"/>
        <w:left w:val="none" w:sz="0" w:space="0" w:color="auto"/>
        <w:bottom w:val="none" w:sz="0" w:space="0" w:color="auto"/>
        <w:right w:val="none" w:sz="0" w:space="0" w:color="auto"/>
      </w:divBdr>
    </w:div>
    <w:div w:id="429741348">
      <w:bodyDiv w:val="1"/>
      <w:marLeft w:val="0"/>
      <w:marRight w:val="0"/>
      <w:marTop w:val="0"/>
      <w:marBottom w:val="0"/>
      <w:divBdr>
        <w:top w:val="none" w:sz="0" w:space="0" w:color="auto"/>
        <w:left w:val="none" w:sz="0" w:space="0" w:color="auto"/>
        <w:bottom w:val="none" w:sz="0" w:space="0" w:color="auto"/>
        <w:right w:val="none" w:sz="0" w:space="0" w:color="auto"/>
      </w:divBdr>
    </w:div>
    <w:div w:id="457263067">
      <w:bodyDiv w:val="1"/>
      <w:marLeft w:val="0"/>
      <w:marRight w:val="0"/>
      <w:marTop w:val="0"/>
      <w:marBottom w:val="0"/>
      <w:divBdr>
        <w:top w:val="none" w:sz="0" w:space="0" w:color="auto"/>
        <w:left w:val="none" w:sz="0" w:space="0" w:color="auto"/>
        <w:bottom w:val="none" w:sz="0" w:space="0" w:color="auto"/>
        <w:right w:val="none" w:sz="0" w:space="0" w:color="auto"/>
      </w:divBdr>
    </w:div>
    <w:div w:id="463472388">
      <w:bodyDiv w:val="1"/>
      <w:marLeft w:val="0"/>
      <w:marRight w:val="0"/>
      <w:marTop w:val="0"/>
      <w:marBottom w:val="0"/>
      <w:divBdr>
        <w:top w:val="none" w:sz="0" w:space="0" w:color="auto"/>
        <w:left w:val="none" w:sz="0" w:space="0" w:color="auto"/>
        <w:bottom w:val="none" w:sz="0" w:space="0" w:color="auto"/>
        <w:right w:val="none" w:sz="0" w:space="0" w:color="auto"/>
      </w:divBdr>
    </w:div>
    <w:div w:id="517736877">
      <w:bodyDiv w:val="1"/>
      <w:marLeft w:val="0"/>
      <w:marRight w:val="0"/>
      <w:marTop w:val="0"/>
      <w:marBottom w:val="0"/>
      <w:divBdr>
        <w:top w:val="none" w:sz="0" w:space="0" w:color="auto"/>
        <w:left w:val="none" w:sz="0" w:space="0" w:color="auto"/>
        <w:bottom w:val="none" w:sz="0" w:space="0" w:color="auto"/>
        <w:right w:val="none" w:sz="0" w:space="0" w:color="auto"/>
      </w:divBdr>
    </w:div>
    <w:div w:id="532613944">
      <w:bodyDiv w:val="1"/>
      <w:marLeft w:val="0"/>
      <w:marRight w:val="0"/>
      <w:marTop w:val="0"/>
      <w:marBottom w:val="0"/>
      <w:divBdr>
        <w:top w:val="none" w:sz="0" w:space="0" w:color="auto"/>
        <w:left w:val="none" w:sz="0" w:space="0" w:color="auto"/>
        <w:bottom w:val="none" w:sz="0" w:space="0" w:color="auto"/>
        <w:right w:val="none" w:sz="0" w:space="0" w:color="auto"/>
      </w:divBdr>
    </w:div>
    <w:div w:id="605768091">
      <w:bodyDiv w:val="1"/>
      <w:marLeft w:val="0"/>
      <w:marRight w:val="0"/>
      <w:marTop w:val="0"/>
      <w:marBottom w:val="0"/>
      <w:divBdr>
        <w:top w:val="none" w:sz="0" w:space="0" w:color="auto"/>
        <w:left w:val="none" w:sz="0" w:space="0" w:color="auto"/>
        <w:bottom w:val="none" w:sz="0" w:space="0" w:color="auto"/>
        <w:right w:val="none" w:sz="0" w:space="0" w:color="auto"/>
      </w:divBdr>
      <w:divsChild>
        <w:div w:id="594050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798182">
      <w:bodyDiv w:val="1"/>
      <w:marLeft w:val="0"/>
      <w:marRight w:val="0"/>
      <w:marTop w:val="0"/>
      <w:marBottom w:val="0"/>
      <w:divBdr>
        <w:top w:val="none" w:sz="0" w:space="0" w:color="auto"/>
        <w:left w:val="none" w:sz="0" w:space="0" w:color="auto"/>
        <w:bottom w:val="none" w:sz="0" w:space="0" w:color="auto"/>
        <w:right w:val="none" w:sz="0" w:space="0" w:color="auto"/>
      </w:divBdr>
    </w:div>
    <w:div w:id="665934920">
      <w:bodyDiv w:val="1"/>
      <w:marLeft w:val="0"/>
      <w:marRight w:val="0"/>
      <w:marTop w:val="0"/>
      <w:marBottom w:val="0"/>
      <w:divBdr>
        <w:top w:val="none" w:sz="0" w:space="0" w:color="auto"/>
        <w:left w:val="none" w:sz="0" w:space="0" w:color="auto"/>
        <w:bottom w:val="none" w:sz="0" w:space="0" w:color="auto"/>
        <w:right w:val="none" w:sz="0" w:space="0" w:color="auto"/>
      </w:divBdr>
    </w:div>
    <w:div w:id="677661178">
      <w:bodyDiv w:val="1"/>
      <w:marLeft w:val="0"/>
      <w:marRight w:val="0"/>
      <w:marTop w:val="0"/>
      <w:marBottom w:val="0"/>
      <w:divBdr>
        <w:top w:val="none" w:sz="0" w:space="0" w:color="auto"/>
        <w:left w:val="none" w:sz="0" w:space="0" w:color="auto"/>
        <w:bottom w:val="none" w:sz="0" w:space="0" w:color="auto"/>
        <w:right w:val="none" w:sz="0" w:space="0" w:color="auto"/>
      </w:divBdr>
    </w:div>
    <w:div w:id="685407562">
      <w:bodyDiv w:val="1"/>
      <w:marLeft w:val="0"/>
      <w:marRight w:val="0"/>
      <w:marTop w:val="0"/>
      <w:marBottom w:val="0"/>
      <w:divBdr>
        <w:top w:val="none" w:sz="0" w:space="0" w:color="auto"/>
        <w:left w:val="none" w:sz="0" w:space="0" w:color="auto"/>
        <w:bottom w:val="none" w:sz="0" w:space="0" w:color="auto"/>
        <w:right w:val="none" w:sz="0" w:space="0" w:color="auto"/>
      </w:divBdr>
    </w:div>
    <w:div w:id="686562540">
      <w:bodyDiv w:val="1"/>
      <w:marLeft w:val="0"/>
      <w:marRight w:val="0"/>
      <w:marTop w:val="0"/>
      <w:marBottom w:val="0"/>
      <w:divBdr>
        <w:top w:val="none" w:sz="0" w:space="0" w:color="auto"/>
        <w:left w:val="none" w:sz="0" w:space="0" w:color="auto"/>
        <w:bottom w:val="none" w:sz="0" w:space="0" w:color="auto"/>
        <w:right w:val="none" w:sz="0" w:space="0" w:color="auto"/>
      </w:divBdr>
    </w:div>
    <w:div w:id="701245019">
      <w:bodyDiv w:val="1"/>
      <w:marLeft w:val="0"/>
      <w:marRight w:val="0"/>
      <w:marTop w:val="0"/>
      <w:marBottom w:val="0"/>
      <w:divBdr>
        <w:top w:val="none" w:sz="0" w:space="0" w:color="auto"/>
        <w:left w:val="none" w:sz="0" w:space="0" w:color="auto"/>
        <w:bottom w:val="none" w:sz="0" w:space="0" w:color="auto"/>
        <w:right w:val="none" w:sz="0" w:space="0" w:color="auto"/>
      </w:divBdr>
    </w:div>
    <w:div w:id="811756537">
      <w:bodyDiv w:val="1"/>
      <w:marLeft w:val="0"/>
      <w:marRight w:val="0"/>
      <w:marTop w:val="0"/>
      <w:marBottom w:val="0"/>
      <w:divBdr>
        <w:top w:val="none" w:sz="0" w:space="0" w:color="auto"/>
        <w:left w:val="none" w:sz="0" w:space="0" w:color="auto"/>
        <w:bottom w:val="none" w:sz="0" w:space="0" w:color="auto"/>
        <w:right w:val="none" w:sz="0" w:space="0" w:color="auto"/>
      </w:divBdr>
    </w:div>
    <w:div w:id="841317031">
      <w:bodyDiv w:val="1"/>
      <w:marLeft w:val="0"/>
      <w:marRight w:val="0"/>
      <w:marTop w:val="0"/>
      <w:marBottom w:val="0"/>
      <w:divBdr>
        <w:top w:val="none" w:sz="0" w:space="0" w:color="auto"/>
        <w:left w:val="none" w:sz="0" w:space="0" w:color="auto"/>
        <w:bottom w:val="none" w:sz="0" w:space="0" w:color="auto"/>
        <w:right w:val="none" w:sz="0" w:space="0" w:color="auto"/>
      </w:divBdr>
      <w:divsChild>
        <w:div w:id="56993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120382">
      <w:bodyDiv w:val="1"/>
      <w:marLeft w:val="0"/>
      <w:marRight w:val="0"/>
      <w:marTop w:val="0"/>
      <w:marBottom w:val="0"/>
      <w:divBdr>
        <w:top w:val="none" w:sz="0" w:space="0" w:color="auto"/>
        <w:left w:val="none" w:sz="0" w:space="0" w:color="auto"/>
        <w:bottom w:val="none" w:sz="0" w:space="0" w:color="auto"/>
        <w:right w:val="none" w:sz="0" w:space="0" w:color="auto"/>
      </w:divBdr>
    </w:div>
    <w:div w:id="879241641">
      <w:bodyDiv w:val="1"/>
      <w:marLeft w:val="0"/>
      <w:marRight w:val="0"/>
      <w:marTop w:val="0"/>
      <w:marBottom w:val="0"/>
      <w:divBdr>
        <w:top w:val="none" w:sz="0" w:space="0" w:color="auto"/>
        <w:left w:val="none" w:sz="0" w:space="0" w:color="auto"/>
        <w:bottom w:val="none" w:sz="0" w:space="0" w:color="auto"/>
        <w:right w:val="none" w:sz="0" w:space="0" w:color="auto"/>
      </w:divBdr>
    </w:div>
    <w:div w:id="879438173">
      <w:bodyDiv w:val="1"/>
      <w:marLeft w:val="0"/>
      <w:marRight w:val="0"/>
      <w:marTop w:val="0"/>
      <w:marBottom w:val="0"/>
      <w:divBdr>
        <w:top w:val="none" w:sz="0" w:space="0" w:color="auto"/>
        <w:left w:val="none" w:sz="0" w:space="0" w:color="auto"/>
        <w:bottom w:val="none" w:sz="0" w:space="0" w:color="auto"/>
        <w:right w:val="none" w:sz="0" w:space="0" w:color="auto"/>
      </w:divBdr>
    </w:div>
    <w:div w:id="937832847">
      <w:bodyDiv w:val="1"/>
      <w:marLeft w:val="0"/>
      <w:marRight w:val="0"/>
      <w:marTop w:val="0"/>
      <w:marBottom w:val="0"/>
      <w:divBdr>
        <w:top w:val="none" w:sz="0" w:space="0" w:color="auto"/>
        <w:left w:val="none" w:sz="0" w:space="0" w:color="auto"/>
        <w:bottom w:val="none" w:sz="0" w:space="0" w:color="auto"/>
        <w:right w:val="none" w:sz="0" w:space="0" w:color="auto"/>
      </w:divBdr>
    </w:div>
    <w:div w:id="953904303">
      <w:bodyDiv w:val="1"/>
      <w:marLeft w:val="0"/>
      <w:marRight w:val="0"/>
      <w:marTop w:val="0"/>
      <w:marBottom w:val="0"/>
      <w:divBdr>
        <w:top w:val="none" w:sz="0" w:space="0" w:color="auto"/>
        <w:left w:val="none" w:sz="0" w:space="0" w:color="auto"/>
        <w:bottom w:val="none" w:sz="0" w:space="0" w:color="auto"/>
        <w:right w:val="none" w:sz="0" w:space="0" w:color="auto"/>
      </w:divBdr>
      <w:divsChild>
        <w:div w:id="1977448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360801">
      <w:bodyDiv w:val="1"/>
      <w:marLeft w:val="0"/>
      <w:marRight w:val="0"/>
      <w:marTop w:val="0"/>
      <w:marBottom w:val="0"/>
      <w:divBdr>
        <w:top w:val="none" w:sz="0" w:space="0" w:color="auto"/>
        <w:left w:val="none" w:sz="0" w:space="0" w:color="auto"/>
        <w:bottom w:val="none" w:sz="0" w:space="0" w:color="auto"/>
        <w:right w:val="none" w:sz="0" w:space="0" w:color="auto"/>
      </w:divBdr>
    </w:div>
    <w:div w:id="1029531288">
      <w:bodyDiv w:val="1"/>
      <w:marLeft w:val="0"/>
      <w:marRight w:val="0"/>
      <w:marTop w:val="0"/>
      <w:marBottom w:val="0"/>
      <w:divBdr>
        <w:top w:val="none" w:sz="0" w:space="0" w:color="auto"/>
        <w:left w:val="none" w:sz="0" w:space="0" w:color="auto"/>
        <w:bottom w:val="none" w:sz="0" w:space="0" w:color="auto"/>
        <w:right w:val="none" w:sz="0" w:space="0" w:color="auto"/>
      </w:divBdr>
    </w:div>
    <w:div w:id="1100874667">
      <w:bodyDiv w:val="1"/>
      <w:marLeft w:val="0"/>
      <w:marRight w:val="0"/>
      <w:marTop w:val="0"/>
      <w:marBottom w:val="0"/>
      <w:divBdr>
        <w:top w:val="none" w:sz="0" w:space="0" w:color="auto"/>
        <w:left w:val="none" w:sz="0" w:space="0" w:color="auto"/>
        <w:bottom w:val="none" w:sz="0" w:space="0" w:color="auto"/>
        <w:right w:val="none" w:sz="0" w:space="0" w:color="auto"/>
      </w:divBdr>
    </w:div>
    <w:div w:id="1116677830">
      <w:bodyDiv w:val="1"/>
      <w:marLeft w:val="0"/>
      <w:marRight w:val="0"/>
      <w:marTop w:val="0"/>
      <w:marBottom w:val="0"/>
      <w:divBdr>
        <w:top w:val="none" w:sz="0" w:space="0" w:color="auto"/>
        <w:left w:val="none" w:sz="0" w:space="0" w:color="auto"/>
        <w:bottom w:val="none" w:sz="0" w:space="0" w:color="auto"/>
        <w:right w:val="none" w:sz="0" w:space="0" w:color="auto"/>
      </w:divBdr>
    </w:div>
    <w:div w:id="1273512525">
      <w:bodyDiv w:val="1"/>
      <w:marLeft w:val="0"/>
      <w:marRight w:val="0"/>
      <w:marTop w:val="0"/>
      <w:marBottom w:val="0"/>
      <w:divBdr>
        <w:top w:val="none" w:sz="0" w:space="0" w:color="auto"/>
        <w:left w:val="none" w:sz="0" w:space="0" w:color="auto"/>
        <w:bottom w:val="none" w:sz="0" w:space="0" w:color="auto"/>
        <w:right w:val="none" w:sz="0" w:space="0" w:color="auto"/>
      </w:divBdr>
    </w:div>
    <w:div w:id="1279796107">
      <w:bodyDiv w:val="1"/>
      <w:marLeft w:val="0"/>
      <w:marRight w:val="0"/>
      <w:marTop w:val="0"/>
      <w:marBottom w:val="0"/>
      <w:divBdr>
        <w:top w:val="none" w:sz="0" w:space="0" w:color="auto"/>
        <w:left w:val="none" w:sz="0" w:space="0" w:color="auto"/>
        <w:bottom w:val="none" w:sz="0" w:space="0" w:color="auto"/>
        <w:right w:val="none" w:sz="0" w:space="0" w:color="auto"/>
      </w:divBdr>
    </w:div>
    <w:div w:id="1411654786">
      <w:bodyDiv w:val="1"/>
      <w:marLeft w:val="0"/>
      <w:marRight w:val="0"/>
      <w:marTop w:val="0"/>
      <w:marBottom w:val="0"/>
      <w:divBdr>
        <w:top w:val="none" w:sz="0" w:space="0" w:color="auto"/>
        <w:left w:val="none" w:sz="0" w:space="0" w:color="auto"/>
        <w:bottom w:val="none" w:sz="0" w:space="0" w:color="auto"/>
        <w:right w:val="none" w:sz="0" w:space="0" w:color="auto"/>
      </w:divBdr>
    </w:div>
    <w:div w:id="1419979446">
      <w:bodyDiv w:val="1"/>
      <w:marLeft w:val="0"/>
      <w:marRight w:val="0"/>
      <w:marTop w:val="0"/>
      <w:marBottom w:val="0"/>
      <w:divBdr>
        <w:top w:val="none" w:sz="0" w:space="0" w:color="auto"/>
        <w:left w:val="none" w:sz="0" w:space="0" w:color="auto"/>
        <w:bottom w:val="none" w:sz="0" w:space="0" w:color="auto"/>
        <w:right w:val="none" w:sz="0" w:space="0" w:color="auto"/>
      </w:divBdr>
    </w:div>
    <w:div w:id="1429886902">
      <w:bodyDiv w:val="1"/>
      <w:marLeft w:val="0"/>
      <w:marRight w:val="0"/>
      <w:marTop w:val="0"/>
      <w:marBottom w:val="0"/>
      <w:divBdr>
        <w:top w:val="none" w:sz="0" w:space="0" w:color="auto"/>
        <w:left w:val="none" w:sz="0" w:space="0" w:color="auto"/>
        <w:bottom w:val="none" w:sz="0" w:space="0" w:color="auto"/>
        <w:right w:val="none" w:sz="0" w:space="0" w:color="auto"/>
      </w:divBdr>
    </w:div>
    <w:div w:id="1432581380">
      <w:bodyDiv w:val="1"/>
      <w:marLeft w:val="0"/>
      <w:marRight w:val="0"/>
      <w:marTop w:val="0"/>
      <w:marBottom w:val="0"/>
      <w:divBdr>
        <w:top w:val="none" w:sz="0" w:space="0" w:color="auto"/>
        <w:left w:val="none" w:sz="0" w:space="0" w:color="auto"/>
        <w:bottom w:val="none" w:sz="0" w:space="0" w:color="auto"/>
        <w:right w:val="none" w:sz="0" w:space="0" w:color="auto"/>
      </w:divBdr>
    </w:div>
    <w:div w:id="1496678101">
      <w:bodyDiv w:val="1"/>
      <w:marLeft w:val="0"/>
      <w:marRight w:val="0"/>
      <w:marTop w:val="0"/>
      <w:marBottom w:val="0"/>
      <w:divBdr>
        <w:top w:val="none" w:sz="0" w:space="0" w:color="auto"/>
        <w:left w:val="none" w:sz="0" w:space="0" w:color="auto"/>
        <w:bottom w:val="none" w:sz="0" w:space="0" w:color="auto"/>
        <w:right w:val="none" w:sz="0" w:space="0" w:color="auto"/>
      </w:divBdr>
    </w:div>
    <w:div w:id="1533688858">
      <w:bodyDiv w:val="1"/>
      <w:marLeft w:val="0"/>
      <w:marRight w:val="0"/>
      <w:marTop w:val="0"/>
      <w:marBottom w:val="0"/>
      <w:divBdr>
        <w:top w:val="none" w:sz="0" w:space="0" w:color="auto"/>
        <w:left w:val="none" w:sz="0" w:space="0" w:color="auto"/>
        <w:bottom w:val="none" w:sz="0" w:space="0" w:color="auto"/>
        <w:right w:val="none" w:sz="0" w:space="0" w:color="auto"/>
      </w:divBdr>
    </w:div>
    <w:div w:id="1545292067">
      <w:bodyDiv w:val="1"/>
      <w:marLeft w:val="0"/>
      <w:marRight w:val="0"/>
      <w:marTop w:val="0"/>
      <w:marBottom w:val="0"/>
      <w:divBdr>
        <w:top w:val="none" w:sz="0" w:space="0" w:color="auto"/>
        <w:left w:val="none" w:sz="0" w:space="0" w:color="auto"/>
        <w:bottom w:val="none" w:sz="0" w:space="0" w:color="auto"/>
        <w:right w:val="none" w:sz="0" w:space="0" w:color="auto"/>
      </w:divBdr>
    </w:div>
    <w:div w:id="1569420042">
      <w:bodyDiv w:val="1"/>
      <w:marLeft w:val="0"/>
      <w:marRight w:val="0"/>
      <w:marTop w:val="0"/>
      <w:marBottom w:val="0"/>
      <w:divBdr>
        <w:top w:val="none" w:sz="0" w:space="0" w:color="auto"/>
        <w:left w:val="none" w:sz="0" w:space="0" w:color="auto"/>
        <w:bottom w:val="none" w:sz="0" w:space="0" w:color="auto"/>
        <w:right w:val="none" w:sz="0" w:space="0" w:color="auto"/>
      </w:divBdr>
    </w:div>
    <w:div w:id="1579368513">
      <w:bodyDiv w:val="1"/>
      <w:marLeft w:val="0"/>
      <w:marRight w:val="0"/>
      <w:marTop w:val="0"/>
      <w:marBottom w:val="0"/>
      <w:divBdr>
        <w:top w:val="none" w:sz="0" w:space="0" w:color="auto"/>
        <w:left w:val="none" w:sz="0" w:space="0" w:color="auto"/>
        <w:bottom w:val="none" w:sz="0" w:space="0" w:color="auto"/>
        <w:right w:val="none" w:sz="0" w:space="0" w:color="auto"/>
      </w:divBdr>
    </w:div>
    <w:div w:id="1599753588">
      <w:bodyDiv w:val="1"/>
      <w:marLeft w:val="0"/>
      <w:marRight w:val="0"/>
      <w:marTop w:val="0"/>
      <w:marBottom w:val="0"/>
      <w:divBdr>
        <w:top w:val="none" w:sz="0" w:space="0" w:color="auto"/>
        <w:left w:val="none" w:sz="0" w:space="0" w:color="auto"/>
        <w:bottom w:val="none" w:sz="0" w:space="0" w:color="auto"/>
        <w:right w:val="none" w:sz="0" w:space="0" w:color="auto"/>
      </w:divBdr>
    </w:div>
    <w:div w:id="1619993979">
      <w:bodyDiv w:val="1"/>
      <w:marLeft w:val="0"/>
      <w:marRight w:val="0"/>
      <w:marTop w:val="0"/>
      <w:marBottom w:val="0"/>
      <w:divBdr>
        <w:top w:val="none" w:sz="0" w:space="0" w:color="auto"/>
        <w:left w:val="none" w:sz="0" w:space="0" w:color="auto"/>
        <w:bottom w:val="none" w:sz="0" w:space="0" w:color="auto"/>
        <w:right w:val="none" w:sz="0" w:space="0" w:color="auto"/>
      </w:divBdr>
    </w:div>
    <w:div w:id="1649090935">
      <w:bodyDiv w:val="1"/>
      <w:marLeft w:val="0"/>
      <w:marRight w:val="0"/>
      <w:marTop w:val="0"/>
      <w:marBottom w:val="0"/>
      <w:divBdr>
        <w:top w:val="none" w:sz="0" w:space="0" w:color="auto"/>
        <w:left w:val="none" w:sz="0" w:space="0" w:color="auto"/>
        <w:bottom w:val="none" w:sz="0" w:space="0" w:color="auto"/>
        <w:right w:val="none" w:sz="0" w:space="0" w:color="auto"/>
      </w:divBdr>
    </w:div>
    <w:div w:id="1683430740">
      <w:bodyDiv w:val="1"/>
      <w:marLeft w:val="0"/>
      <w:marRight w:val="0"/>
      <w:marTop w:val="0"/>
      <w:marBottom w:val="0"/>
      <w:divBdr>
        <w:top w:val="none" w:sz="0" w:space="0" w:color="auto"/>
        <w:left w:val="none" w:sz="0" w:space="0" w:color="auto"/>
        <w:bottom w:val="none" w:sz="0" w:space="0" w:color="auto"/>
        <w:right w:val="none" w:sz="0" w:space="0" w:color="auto"/>
      </w:divBdr>
      <w:divsChild>
        <w:div w:id="1551065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459663">
      <w:bodyDiv w:val="1"/>
      <w:marLeft w:val="0"/>
      <w:marRight w:val="0"/>
      <w:marTop w:val="0"/>
      <w:marBottom w:val="0"/>
      <w:divBdr>
        <w:top w:val="none" w:sz="0" w:space="0" w:color="auto"/>
        <w:left w:val="none" w:sz="0" w:space="0" w:color="auto"/>
        <w:bottom w:val="none" w:sz="0" w:space="0" w:color="auto"/>
        <w:right w:val="none" w:sz="0" w:space="0" w:color="auto"/>
      </w:divBdr>
    </w:div>
    <w:div w:id="1709722026">
      <w:bodyDiv w:val="1"/>
      <w:marLeft w:val="0"/>
      <w:marRight w:val="0"/>
      <w:marTop w:val="0"/>
      <w:marBottom w:val="0"/>
      <w:divBdr>
        <w:top w:val="none" w:sz="0" w:space="0" w:color="auto"/>
        <w:left w:val="none" w:sz="0" w:space="0" w:color="auto"/>
        <w:bottom w:val="none" w:sz="0" w:space="0" w:color="auto"/>
        <w:right w:val="none" w:sz="0" w:space="0" w:color="auto"/>
      </w:divBdr>
    </w:div>
    <w:div w:id="1782721723">
      <w:bodyDiv w:val="1"/>
      <w:marLeft w:val="0"/>
      <w:marRight w:val="0"/>
      <w:marTop w:val="0"/>
      <w:marBottom w:val="0"/>
      <w:divBdr>
        <w:top w:val="none" w:sz="0" w:space="0" w:color="auto"/>
        <w:left w:val="none" w:sz="0" w:space="0" w:color="auto"/>
        <w:bottom w:val="none" w:sz="0" w:space="0" w:color="auto"/>
        <w:right w:val="none" w:sz="0" w:space="0" w:color="auto"/>
      </w:divBdr>
    </w:div>
    <w:div w:id="1874340462">
      <w:bodyDiv w:val="1"/>
      <w:marLeft w:val="0"/>
      <w:marRight w:val="0"/>
      <w:marTop w:val="0"/>
      <w:marBottom w:val="0"/>
      <w:divBdr>
        <w:top w:val="none" w:sz="0" w:space="0" w:color="auto"/>
        <w:left w:val="none" w:sz="0" w:space="0" w:color="auto"/>
        <w:bottom w:val="none" w:sz="0" w:space="0" w:color="auto"/>
        <w:right w:val="none" w:sz="0" w:space="0" w:color="auto"/>
      </w:divBdr>
    </w:div>
    <w:div w:id="1875382370">
      <w:bodyDiv w:val="1"/>
      <w:marLeft w:val="0"/>
      <w:marRight w:val="0"/>
      <w:marTop w:val="0"/>
      <w:marBottom w:val="0"/>
      <w:divBdr>
        <w:top w:val="none" w:sz="0" w:space="0" w:color="auto"/>
        <w:left w:val="none" w:sz="0" w:space="0" w:color="auto"/>
        <w:bottom w:val="none" w:sz="0" w:space="0" w:color="auto"/>
        <w:right w:val="none" w:sz="0" w:space="0" w:color="auto"/>
      </w:divBdr>
    </w:div>
    <w:div w:id="1887720015">
      <w:bodyDiv w:val="1"/>
      <w:marLeft w:val="0"/>
      <w:marRight w:val="0"/>
      <w:marTop w:val="0"/>
      <w:marBottom w:val="0"/>
      <w:divBdr>
        <w:top w:val="none" w:sz="0" w:space="0" w:color="auto"/>
        <w:left w:val="none" w:sz="0" w:space="0" w:color="auto"/>
        <w:bottom w:val="none" w:sz="0" w:space="0" w:color="auto"/>
        <w:right w:val="none" w:sz="0" w:space="0" w:color="auto"/>
      </w:divBdr>
    </w:div>
    <w:div w:id="1921713230">
      <w:bodyDiv w:val="1"/>
      <w:marLeft w:val="0"/>
      <w:marRight w:val="0"/>
      <w:marTop w:val="0"/>
      <w:marBottom w:val="0"/>
      <w:divBdr>
        <w:top w:val="none" w:sz="0" w:space="0" w:color="auto"/>
        <w:left w:val="none" w:sz="0" w:space="0" w:color="auto"/>
        <w:bottom w:val="none" w:sz="0" w:space="0" w:color="auto"/>
        <w:right w:val="none" w:sz="0" w:space="0" w:color="auto"/>
      </w:divBdr>
    </w:div>
    <w:div w:id="1934776848">
      <w:bodyDiv w:val="1"/>
      <w:marLeft w:val="0"/>
      <w:marRight w:val="0"/>
      <w:marTop w:val="0"/>
      <w:marBottom w:val="0"/>
      <w:divBdr>
        <w:top w:val="none" w:sz="0" w:space="0" w:color="auto"/>
        <w:left w:val="none" w:sz="0" w:space="0" w:color="auto"/>
        <w:bottom w:val="none" w:sz="0" w:space="0" w:color="auto"/>
        <w:right w:val="none" w:sz="0" w:space="0" w:color="auto"/>
      </w:divBdr>
    </w:div>
    <w:div w:id="1987782355">
      <w:bodyDiv w:val="1"/>
      <w:marLeft w:val="0"/>
      <w:marRight w:val="0"/>
      <w:marTop w:val="0"/>
      <w:marBottom w:val="0"/>
      <w:divBdr>
        <w:top w:val="none" w:sz="0" w:space="0" w:color="auto"/>
        <w:left w:val="none" w:sz="0" w:space="0" w:color="auto"/>
        <w:bottom w:val="none" w:sz="0" w:space="0" w:color="auto"/>
        <w:right w:val="none" w:sz="0" w:space="0" w:color="auto"/>
      </w:divBdr>
    </w:div>
    <w:div w:id="1997614055">
      <w:bodyDiv w:val="1"/>
      <w:marLeft w:val="0"/>
      <w:marRight w:val="0"/>
      <w:marTop w:val="0"/>
      <w:marBottom w:val="0"/>
      <w:divBdr>
        <w:top w:val="none" w:sz="0" w:space="0" w:color="auto"/>
        <w:left w:val="none" w:sz="0" w:space="0" w:color="auto"/>
        <w:bottom w:val="none" w:sz="0" w:space="0" w:color="auto"/>
        <w:right w:val="none" w:sz="0" w:space="0" w:color="auto"/>
      </w:divBdr>
    </w:div>
    <w:div w:id="1999261083">
      <w:bodyDiv w:val="1"/>
      <w:marLeft w:val="0"/>
      <w:marRight w:val="0"/>
      <w:marTop w:val="0"/>
      <w:marBottom w:val="0"/>
      <w:divBdr>
        <w:top w:val="none" w:sz="0" w:space="0" w:color="auto"/>
        <w:left w:val="none" w:sz="0" w:space="0" w:color="auto"/>
        <w:bottom w:val="none" w:sz="0" w:space="0" w:color="auto"/>
        <w:right w:val="none" w:sz="0" w:space="0" w:color="auto"/>
      </w:divBdr>
    </w:div>
    <w:div w:id="2032762583">
      <w:bodyDiv w:val="1"/>
      <w:marLeft w:val="0"/>
      <w:marRight w:val="0"/>
      <w:marTop w:val="0"/>
      <w:marBottom w:val="0"/>
      <w:divBdr>
        <w:top w:val="none" w:sz="0" w:space="0" w:color="auto"/>
        <w:left w:val="none" w:sz="0" w:space="0" w:color="auto"/>
        <w:bottom w:val="none" w:sz="0" w:space="0" w:color="auto"/>
        <w:right w:val="none" w:sz="0" w:space="0" w:color="auto"/>
      </w:divBdr>
      <w:divsChild>
        <w:div w:id="525673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125484">
      <w:bodyDiv w:val="1"/>
      <w:marLeft w:val="0"/>
      <w:marRight w:val="0"/>
      <w:marTop w:val="0"/>
      <w:marBottom w:val="0"/>
      <w:divBdr>
        <w:top w:val="none" w:sz="0" w:space="0" w:color="auto"/>
        <w:left w:val="none" w:sz="0" w:space="0" w:color="auto"/>
        <w:bottom w:val="none" w:sz="0" w:space="0" w:color="auto"/>
        <w:right w:val="none" w:sz="0" w:space="0" w:color="auto"/>
      </w:divBdr>
    </w:div>
    <w:div w:id="2070304451">
      <w:bodyDiv w:val="1"/>
      <w:marLeft w:val="0"/>
      <w:marRight w:val="0"/>
      <w:marTop w:val="0"/>
      <w:marBottom w:val="0"/>
      <w:divBdr>
        <w:top w:val="none" w:sz="0" w:space="0" w:color="auto"/>
        <w:left w:val="none" w:sz="0" w:space="0" w:color="auto"/>
        <w:bottom w:val="none" w:sz="0" w:space="0" w:color="auto"/>
        <w:right w:val="none" w:sz="0" w:space="0" w:color="auto"/>
      </w:divBdr>
    </w:div>
    <w:div w:id="2080446205">
      <w:bodyDiv w:val="1"/>
      <w:marLeft w:val="0"/>
      <w:marRight w:val="0"/>
      <w:marTop w:val="0"/>
      <w:marBottom w:val="0"/>
      <w:divBdr>
        <w:top w:val="none" w:sz="0" w:space="0" w:color="auto"/>
        <w:left w:val="none" w:sz="0" w:space="0" w:color="auto"/>
        <w:bottom w:val="none" w:sz="0" w:space="0" w:color="auto"/>
        <w:right w:val="none" w:sz="0" w:space="0" w:color="auto"/>
      </w:divBdr>
      <w:divsChild>
        <w:div w:id="149313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7402802">
      <w:bodyDiv w:val="1"/>
      <w:marLeft w:val="0"/>
      <w:marRight w:val="0"/>
      <w:marTop w:val="0"/>
      <w:marBottom w:val="0"/>
      <w:divBdr>
        <w:top w:val="none" w:sz="0" w:space="0" w:color="auto"/>
        <w:left w:val="none" w:sz="0" w:space="0" w:color="auto"/>
        <w:bottom w:val="none" w:sz="0" w:space="0" w:color="auto"/>
        <w:right w:val="none" w:sz="0" w:space="0" w:color="auto"/>
      </w:divBdr>
    </w:div>
    <w:div w:id="2122870634">
      <w:bodyDiv w:val="1"/>
      <w:marLeft w:val="0"/>
      <w:marRight w:val="0"/>
      <w:marTop w:val="0"/>
      <w:marBottom w:val="0"/>
      <w:divBdr>
        <w:top w:val="none" w:sz="0" w:space="0" w:color="auto"/>
        <w:left w:val="none" w:sz="0" w:space="0" w:color="auto"/>
        <w:bottom w:val="none" w:sz="0" w:space="0" w:color="auto"/>
        <w:right w:val="none" w:sz="0" w:space="0" w:color="auto"/>
      </w:divBdr>
    </w:div>
    <w:div w:id="214022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58D102-2CB6-4A70-A0E4-D59B2CD11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32</Pages>
  <Words>8382</Words>
  <Characters>46107</Characters>
  <Application>Microsoft Office Word</Application>
  <DocSecurity>0</DocSecurity>
  <Lines>384</Lines>
  <Paragraphs>108</Paragraphs>
  <ScaleCrop>false</ScaleCrop>
  <HeadingPairs>
    <vt:vector size="2" baseType="variant">
      <vt:variant>
        <vt:lpstr>Titre</vt:lpstr>
      </vt:variant>
      <vt:variant>
        <vt:i4>1</vt:i4>
      </vt:variant>
    </vt:vector>
  </HeadingPairs>
  <TitlesOfParts>
    <vt:vector size="1" baseType="lpstr">
      <vt:lpstr>DATA CHALLENGE</vt:lpstr>
    </vt:vector>
  </TitlesOfParts>
  <Company>Master 2-IREF (2025-2026)</Company>
  <LinksUpToDate>false</LinksUpToDate>
  <CharactersWithSpaces>54381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CHALLENGE</dc:title>
  <dc:subject>Caisse des Dépôts</dc:subject>
  <dc:creator>Enzo LAMAISON                                                       Fanis MADOR                                                      Corentin ANE</dc:creator>
  <cp:keywords/>
  <dc:description/>
  <cp:lastModifiedBy>Fanis MADOR</cp:lastModifiedBy>
  <cp:revision>68</cp:revision>
  <cp:lastPrinted>2026-02-08T22:33:00Z</cp:lastPrinted>
  <dcterms:created xsi:type="dcterms:W3CDTF">2026-02-06T19:57:00Z</dcterms:created>
  <dcterms:modified xsi:type="dcterms:W3CDTF">2026-02-08T22:52:00Z</dcterms:modified>
</cp:coreProperties>
</file>