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60"/>
        <w:jc w:val="center"/>
      </w:pPr>
      <w:r>
        <w:rPr>
          <w:rFonts w:ascii="Arial" w:cs="Arial" w:eastAsia="Arial" w:hAnsi="Arial"/>
          <w:sz w:val="18"/>
          <w:szCs w:val="18"/>
        </w:rPr>
        <w:t xml:space="preserve">Universidad Autónoma de Chile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  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Facultad de Ciencias Jurídicas y Sociales</w:t>
      </w:r>
    </w:p>
    <w:p>
      <w:pPr>
        <w:spacing w:after="240" w:before="0" w:line="2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DERE-A0004 · Introducción a la Economía</w:t>
      </w:r>
    </w:p>
    <w:p>
      <w:pPr>
        <w:spacing w:after="100" w:before="0" w:line="2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Evaluación Regular 1 — Unidades I y II</w:t>
      </w:r>
    </w:p>
    <w:p>
      <w:pPr>
        <w:spacing w:after="280" w:before="0" w:line="2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Semana 7 · Miércoles 22 de abril · Duración 90 minutos · Puntaje total 20 puntos · Cobertura Clases 1 a 13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tcBorders>
              <w:bottom w:val="single" w:color="000000" w:sz="8"/>
            </w:tcBorders>
          </w:tcPr>
          <w:p>
            <w:pPr>
              <w:spacing w:after="8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Nombre: </w:t>
            </w:r>
          </w:p>
        </w:tc>
        <w:tc>
          <w:tcPr>
            <w:tcW w:type="pct" w:w="20%"/>
            <w:tcBorders>
              <w:bottom w:val="single" w:color="000000" w:sz="8"/>
            </w:tcBorders>
          </w:tcPr>
          <w:p>
            <w:pPr>
              <w:spacing w:after="8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Sección: </w:t>
            </w:r>
          </w:p>
        </w:tc>
        <w:tc>
          <w:tcPr>
            <w:tcW w:type="pct" w:w="25%"/>
            <w:tcBorders>
              <w:bottom w:val="single" w:color="000000" w:sz="8"/>
            </w:tcBorders>
          </w:tcPr>
          <w:p>
            <w:pPr>
              <w:spacing w:after="8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Fecha: </w:t>
            </w:r>
          </w:p>
        </w:tc>
      </w:tr>
    </w:tbl>
    <w:p>
      <w:pPr>
        <w:spacing w:after="200" w:before="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28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Instrucciones.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En la Sección I,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encierra en un círculo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la letra de la alternativa correcta. En la Sección II se evalúa precisión conceptual y claridad, no extensión.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se descuenta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por error en la selección múltiple. El uso de copia, fraude o materiales no autorizados implica nota 1,0 (Art. 28 Reglamento de Pregrado).</w:t>
      </w:r>
    </w:p>
    <w:p>
      <w:pPr>
        <w:spacing w:after="8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Sección I — Selección múltiple (10 puntos)</w:t>
      </w:r>
    </w:p>
    <w:p>
      <w:pPr>
        <w:spacing w:after="240" w:before="0" w:line="26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10 preguntas · 1 punto cada una.</w:t>
      </w:r>
    </w:p>
    <w:p>
      <w:pPr>
        <w:spacing w:after="8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¿Cuál de las siguientes afirmaciones describe correctamente el concepto de escasez en economía?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La escasez es un problema exclusivo de los países pobres.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La escasez ocurre solo cuando hay desabastecimiento en los supermercados.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La escasez significa que los recursos son limitados en relación a los deseos, que son ilimitados.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La escasez desaparece cuando una economía crece lo suficiente.</w:t>
      </w:r>
    </w:p>
    <w:p>
      <w:pPr>
        <w:spacing w:after="120" w:before="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Una economía que opera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bajo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su Frontera de Posibilidades de Producción (FPP):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Está usando todos sus recursos eficientemente.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Ha alcanzado su máximo nivel de producción posible.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Tiene recursos desaprovechados: hay ineficiencia.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Está produciendo más de lo que sus recursos permiten.</w:t>
      </w:r>
    </w:p>
    <w:p>
      <w:pPr>
        <w:spacing w:after="120" w:before="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Respecto de la distinción entre economía positiva y economía normativa, ¿cuál afirmación es correcta?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La economía positiva describe lo que es; la normativa prescribe lo que debería ser.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“El IVA recauda aproximadamente un tercio de los ingresos fiscales” es economía positiva.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“El salario mínimo debería aumentarse” es economía normativa.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Todas las anteriores.</w:t>
      </w:r>
    </w:p>
    <w:p>
      <w:pPr>
        <w:spacing w:after="120" w:before="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Según la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ley de la demanda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si sube el precio de un bien, manteniendo todo lo demás constante: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La cantidad demandada sube porque los consumidores anticipan más alzas.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La cantidad demandada no cambia porque las necesidades son fijas.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La cantidad demandada cae.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La demanda se desplaza hacia la izquierda.</w:t>
      </w:r>
    </w:p>
    <w:p>
      <w:pPr>
        <w:spacing w:after="120" w:before="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¿Cuál de los siguientes eventos desplaza la curva de oferta de manzanas hacia la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derecha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(aumenta la oferta)?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Una nueva tecnología agrícola que reduce los costos de producción.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La entrada de nuevas empresas productoras al mercado.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Un aumento en el precio de las manzanas.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y B.</w:t>
      </w:r>
    </w:p>
    <w:p>
      <w:pPr>
        <w:spacing w:after="120" w:before="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En un mercado competitivo, cuando el precio está por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debajo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del precio de equilibrio: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Hay excedente: la cantidad ofrecida supera a la demandada.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Hay escasez: la cantidad demandada supera a la ofrecida y el precio tiende a subir.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 mercado permanece estable porque los consumidores están satisfechos.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La curva de demanda se desplaza hacia la izquierda.</w:t>
      </w:r>
    </w:p>
    <w:p>
      <w:pPr>
        <w:spacing w:after="120" w:before="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Un precio máximo genera escasez cuando se fija: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Por encima del precio de equilibrio.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Exactamente en el precio de equilibrio.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Por debajo del precio de equilibrio.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Ninguna de las anteriores: un precio máximo nunca genera escasez.</w:t>
      </w:r>
    </w:p>
    <w:p>
      <w:pPr>
        <w:spacing w:after="120" w:before="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Cuando el gobierno aplica un impuesto sobre las ventas de un bien, ¿quién soporta la carga tributaria?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Siempre el vendedor, porque es quien paga el impuesto formalmente.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Siempre el comprador, porque es quien consume el bien.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La carga se distribuye entre ambos según sus elasticidades, sin importar a quién se cobre formalmente.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 gobierno, porque es quien recauda el impuesto.</w:t>
      </w:r>
    </w:p>
    <w:p>
      <w:pPr>
        <w:spacing w:after="120" w:before="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9.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El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peso muerto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(deadweight loss) de un impuesto es: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 ingreso total que recauda el gobierno.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La reducción del excedente del consumidor que pasa al gobierno como recaudación.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La pérdida de bienestar que no captura ningún agente: ni compradores, ni vendedores, ni el gobierno.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 costo administrativo de recaudar el impuesto.</w:t>
      </w:r>
    </w:p>
    <w:p>
      <w:pPr>
        <w:spacing w:after="120" w:before="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10.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¿Cuál de las siguientes situaciones es un ejemplo de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externalidad negativa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?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Una vacuna que protege a quienes rodean al vacunado.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Una fábrica que contamina el río con sus desechos industriales, perjudicando a los vecinos.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Un subsidio estatal a la educación universitaria.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Todas las anteriores son externalidades.</w:t>
      </w:r>
    </w:p>
    <w:p>
      <w:pPr>
        <w:spacing w:after="80" w:before="400" w:line="26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Sección II — Desarrollo (10 puntos)</w:t>
      </w:r>
    </w:p>
    <w:p>
      <w:pPr>
        <w:spacing w:after="240" w:before="0" w:line="26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Responde en el espacio provisto. Se evalúa precisión conceptual y claridad, no extensión.</w:t>
      </w:r>
    </w:p>
    <w:p>
      <w:pPr>
        <w:spacing w:after="24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Pregunta 1 — Conceptual (4 pts).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Explica qué ocurre en un mercado competitivo cuando el precio de un bien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sube por encima del equilibrio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Describe el mecanismo de ajuste que lleva al mercado de vuelta al equilibrio, mencionando qué roles juegan la ley de la demanda y la ley de la oferta.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spacing w:after="120" w:before="400" w:line="2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Pregunta 2 — Ejercicio aplicado: cambios en el equilibrio (6 pts)</w:t>
      </w:r>
    </w:p>
    <w:p>
      <w:pPr>
        <w:spacing w:after="80" w:before="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El mercado del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pan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en Chile está inicialmente en equilibrio, con precio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P*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y cantidad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Q*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El diagrama muestra ese equilibrio inicial. Para cada situación, indica:</w:t>
      </w:r>
    </w:p>
    <w:p>
      <w:pPr>
        <w:spacing w:after="40" w:before="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   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qué determinante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está cambiando;</w:t>
      </w:r>
    </w:p>
    <w:p>
      <w:pPr>
        <w:spacing w:after="40" w:before="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   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cómo se desplaza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la curva (demanda u oferta, izquierda o derecha);</w:t>
      </w:r>
    </w:p>
    <w:p>
      <w:pPr>
        <w:spacing w:after="200" w:before="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    (iii)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qué ocurre con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P*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y con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Q*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(sube, baja, o se mantiene).</w:t>
      </w:r>
    </w:p>
    <w:p>
      <w:pPr>
        <w:spacing w:after="240"/>
        <w:jc w:val="center"/>
      </w:pPr>
      <w:r>
        <w:drawing>
          <wp:inline distT="0" distB="0" distL="0" distR="0">
            <wp:extent cx="3048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(a) (2 pts).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Sube fuertemente el precio del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trigo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insumo clave para producir pan.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spacing w:after="16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(b) (2 pts).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 Ministerio de Salud publica un estudio sobre los riesgos del consumo excesivo de harinas blancas y los consumidores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reducen su preferencia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por el pan tradicional.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spacing w:after="16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(c) (2 pts).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Una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nueva tecnología de horneado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reduce el costo unitario de producción del pan.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spacing w:after="120" w:before="200" w:line="26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— Fin de la evaluación —</w:t>
      </w:r>
    </w:p>
    <w:sectPr>
      <w:pgSz w:w="12240" w:h="15840" w:orient="portrait"/>
      <w:pgMar w:top="794" w:right="1134" w:bottom="79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005ecfa86ab058422ff2d145d78549d241ce06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Regular 1 — DERE-A0004</dc:title>
  <dc:creator>Jorge Lama</dc:creator>
  <cp:lastModifiedBy>Un-named</cp:lastModifiedBy>
  <cp:revision>1</cp:revision>
  <dcterms:created xsi:type="dcterms:W3CDTF">2026-04-21T15:37:07.398Z</dcterms:created>
  <dcterms:modified xsi:type="dcterms:W3CDTF">2026-04-21T15:37:07.409Z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