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60"/>
        <w:jc w:val="center"/>
      </w:pPr>
      <w:r>
        <w:rPr>
          <w:rFonts w:ascii="Arial" w:cs="Arial" w:eastAsia="Arial" w:hAnsi="Arial"/>
          <w:sz w:val="18"/>
          <w:szCs w:val="18"/>
        </w:rPr>
        <w:t xml:space="preserve">Universidad Autónoma de Chile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 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Facultad de Ciencias Jurídicas y Sociales</w:t>
      </w:r>
    </w:p>
    <w:p>
      <w:pPr>
        <w:spacing w:after="240" w:before="0" w:line="2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DERE-A0004 · Introducción a la Economía</w:t>
      </w:r>
    </w:p>
    <w:p>
      <w:pPr>
        <w:spacing w:after="100" w:before="0" w:line="2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Evaluación Regular 1 — Unidades I y II</w:t>
      </w:r>
    </w:p>
    <w:p>
      <w:pPr>
        <w:spacing w:after="280" w:before="0" w:line="2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Semana 7 · Miércoles 22 de abril · Duración 90 minutos · Puntaje total 20 puntos · Cobertura Clases 1 a 13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tcBorders>
              <w:bottom w:val="single" w:color="000000" w:sz="8"/>
            </w:tcBorders>
          </w:tcPr>
          <w:p>
            <w:pPr>
              <w:spacing w:after="8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Nombre: </w:t>
            </w:r>
          </w:p>
        </w:tc>
        <w:tc>
          <w:tcPr>
            <w:tcW w:type="pct" w:w="20%"/>
            <w:tcBorders>
              <w:bottom w:val="single" w:color="000000" w:sz="8"/>
            </w:tcBorders>
          </w:tcPr>
          <w:p>
            <w:pPr>
              <w:spacing w:after="8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Sección: </w:t>
            </w:r>
          </w:p>
        </w:tc>
        <w:tc>
          <w:tcPr>
            <w:tcW w:type="pct" w:w="25%"/>
            <w:tcBorders>
              <w:bottom w:val="single" w:color="000000" w:sz="8"/>
            </w:tcBorders>
          </w:tcPr>
          <w:p>
            <w:pPr>
              <w:spacing w:after="8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Fecha: </w:t>
            </w:r>
          </w:p>
        </w:tc>
      </w:tr>
    </w:tbl>
    <w:p>
      <w:pPr>
        <w:spacing w:after="20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2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Instrucciones.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En la Sección I,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encierra en un círculo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la letra de la alternativa correcta. En la Sección II se evalúa precisión conceptual y claridad, no extensión.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se descuenta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por error en la selección múltiple. El uso de copia, fraude o materiales no autorizados implica nota 1,0 (Art. 28 Reglamento de Pregrado).</w:t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Sección I — Selección múltiple (10 puntos)</w:t>
      </w:r>
    </w:p>
    <w:p>
      <w:pPr>
        <w:spacing w:after="240" w:before="0" w:line="26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10 preguntas · 1 punto cada una.</w:t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¿Cuál de las siguientes afirmaciones describe correctamente el concepto de escasez en economía?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escasez es un problema exclusivo de los países pobres.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escasez ocurre solo cuando hay desabastecimiento en los supermercados.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escasez significa que los recursos son limitados en relación a los deseos, que son ilimitados.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escasez desaparece cuando una economía crece lo suficiente.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Una economía que opera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bajo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su Frontera de Posibilidades de Producción (FPP):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Está usando todos sus recursos eficientemente.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Ha alcanzado su máximo nivel de producción posible.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Tiene recursos desaprovechados: hay ineficiencia.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Está produciendo más de lo que sus recursos permiten.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Respecto de la distinción entre economía positiva y economía normativa, ¿cuál afirmación es correcta?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economía positiva describe lo que es; la normativa prescribe lo que debería ser.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“El IVA recauda aproximadamente un tercio de los ingresos fiscales” es economía positiva.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“El salario mínimo debería aumentarse” es economía normativa.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Todas las anteriores.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Según la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ley de la demanda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si sube el precio de un bien, manteniendo todo lo demás constante: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cantidad demandada sube porque los consumidores anticipan más alzas.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cantidad demandada no cambia porque las necesidades son fijas.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cantidad demandada cae.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demanda se desplaza hacia la izquierda.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¿Cuál de los siguientes eventos desplaza la curva de oferta de manzanas hacia la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derecha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(aumenta la oferta)?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Una nueva tecnología agrícola que reduce los costos de producción.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entrada de nuevas empresas productoras al mercado.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Un aumento en el precio de las manzanas.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y B.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En un mercado competitivo, cuando el precio está por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debajo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del precio de equilibrio: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Hay excedente: la cantidad ofrecida supera a la demandada.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Hay escasez: la cantidad demandada supera a la ofrecida y el precio tiende a subir.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 mercado permanece estable porque los consumidores están satisfechos.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curva de demanda se desplaza hacia la izquierda.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Un precio máximo genera escasez cuando se fija: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Por encima del precio de equilibrio.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Exactamente en el precio de equilibrio.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Por debajo del precio de equilibrio.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Ninguna de las anteriores: un precio máximo nunca genera escasez.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Cuando el gobierno aplica un impuesto sobre las ventas de un bien, ¿quién soporta la carga tributaria?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Siempre el vendedor, porque es quien paga el impuesto formalmente.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Siempre el comprador, porque es quien consume el bien.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carga se distribuye entre ambos según sus elasticidades, sin importar a quién se cobre formalmente.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 gobierno, porque es quien recauda el impuesto.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El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peso muerto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(deadweight loss) de un impuesto es: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 ingreso total que recauda el gobierno.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reducción del excedente del consumidor que pasa al gobierno como recaudación.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La pérdida de bienestar que no captura ningún agente: ni compradores, ni vendedores, ni el gobierno.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 costo administrativo de recaudar el impuesto.</w:t>
      </w:r>
    </w:p>
    <w:p>
      <w:pPr>
        <w:spacing w:after="12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¿Cuál de las siguientes situaciones es un ejemplo de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externalidad negativa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?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Una vacuna que protege a quienes rodean al vacunado.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Una fábrica que contamina el río con sus desechos industriales, perjudicando a los vecinos.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Un subsidio estatal a la educación universitaria.</w:t>
      </w:r>
    </w:p>
    <w:p>
      <w:pPr>
        <w:spacing w:after="80" w:line="260"/>
        <w:ind w:left="7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Todas las anteriores son externalidades.</w:t>
      </w:r>
    </w:p>
    <w:p>
      <w:pPr>
        <w:spacing w:after="80" w:before="400" w:line="2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Sección II — Desarrollo (10 puntos)</w:t>
      </w:r>
    </w:p>
    <w:p>
      <w:pPr>
        <w:spacing w:after="240" w:before="0" w:line="26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Responde en el espacio provisto. Se evalúa precisión conceptual y claridad, no extensión.</w:t>
      </w:r>
    </w:p>
    <w:p>
      <w:pPr>
        <w:spacing w:after="24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Pregunta 1 — Conceptual (5 pts).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Explica qué es el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costo de oportunidad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y por qué es relevante para la toma de decisiones económicas. Usa un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ejemplo concreto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para ilustrar tu respuesta.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spacing w:after="120" w:before="400" w:line="2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Pregunta 2 — Ejercicio aplicado: cambios en el equilibrio (5 pts)</w:t>
      </w:r>
    </w:p>
    <w:p>
      <w:pPr>
        <w:spacing w:after="8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El mercado del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en Chile está inicialmente en equilibrio, con precio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P*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y cantidad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Q*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El diagrama muestra ese equilibrio inicial. Para cada situación, indica:</w:t>
      </w:r>
    </w:p>
    <w:p>
      <w:pPr>
        <w:spacing w:after="4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   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qué determinante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está cambiando;</w:t>
      </w:r>
    </w:p>
    <w:p>
      <w:pPr>
        <w:spacing w:after="4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   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cómo se desplaza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la curva (demanda u oferta, izquierda o derecha);</w:t>
      </w:r>
    </w:p>
    <w:p>
      <w:pPr>
        <w:spacing w:after="200" w:before="0" w:line="26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    (iii)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qué ocurre con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P*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y con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Q*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(sube, baja, o se mantiene).</w:t>
      </w:r>
    </w:p>
    <w:p>
      <w:pPr>
        <w:spacing w:after="240"/>
        <w:jc w:val="center"/>
      </w:pPr>
      <w:r>
        <w:drawing>
          <wp:inline distT="0" distB="0" distL="0" distR="0">
            <wp:extent cx="3048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(a) (2,5 pts).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Sube fuertemente el precio del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trigo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insumo clave para producir pan.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spacing w:after="160" w:before="0" w:line="26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(b) (2,5 pts).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 Ministerio de Salud publica un estudio sobre los riesgos del consumo excesivo de harinas blancas y los consumidores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reducen su preferencia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por el pan tradicional.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pBdr>
          <w:bottom w:val="single" w:color="999999" w:sz="4" w:space="1"/>
        </w:pBdr>
        <w:spacing w:after="320" w:line="4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 </w:t>
      </w:r>
    </w:p>
    <w:p>
      <w:pPr>
        <w:spacing w:after="120" w:before="200" w:line="26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— Fin de la evaluación —</w:t>
      </w:r>
    </w:p>
    <w:sectPr>
      <w:pgSz w:w="12240" w:h="15840" w:orient="portrait"/>
      <w:pgMar w:top="794" w:right="1134" w:bottom="79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05ecfa86ab058422ff2d145d78549d241ce06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Regular 1 — DERE-A0004</dc:title>
  <dc:creator>Jorge Lama</dc:creator>
  <cp:lastModifiedBy>Un-named</cp:lastModifiedBy>
  <cp:revision>1</cp:revision>
  <dcterms:created xsi:type="dcterms:W3CDTF">2026-04-21T16:53:03.665Z</dcterms:created>
  <dcterms:modified xsi:type="dcterms:W3CDTF">2026-04-21T16:53:03.678Z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