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start"/>
        <w:rPr/>
      </w:pPr>
      <w:r>
        <w:rPr/>
        <w:t>@K1:Amsterdam/ca 1550</w:t>
      </w:r>
    </w:p>
    <w:p>
      <w:pPr>
        <w:pStyle w:val="PreformattedText"/>
        <w:bidi w:val="0"/>
        <w:spacing w:before="0" w:after="0"/>
        <w:jc w:val="start"/>
        <w:rPr/>
      </w:pPr>
      <w:r>
        <w:rPr/>
        <w:t>@K2:Rijksmuseum</w:t>
      </w:r>
    </w:p>
    <w:p>
      <w:pPr>
        <w:pStyle w:val="PreformattedText"/>
        <w:bidi w:val="0"/>
        <w:spacing w:before="0" w:after="0"/>
        <w:jc w:val="start"/>
        <w:rPr/>
      </w:pPr>
      <w:r>
        <w:rPr/>
      </w:r>
    </w:p>
    <w:p>
      <w:pPr>
        <w:pStyle w:val="PreformattedText"/>
        <w:bidi w:val="0"/>
        <w:spacing w:before="0" w:after="0"/>
        <w:jc w:val="start"/>
        <w:rPr/>
      </w:pPr>
      <w:r>
        <w:rPr/>
        <w:t>@T1:onbekend ca 1550</w:t>
      </w:r>
    </w:p>
    <w:p>
      <w:pPr>
        <w:pStyle w:val="PreformattedText"/>
        <w:bidi w:val="0"/>
        <w:spacing w:before="0" w:after="0"/>
        <w:jc w:val="start"/>
        <w:rPr/>
      </w:pPr>
      <w:r>
        <w:rPr/>
      </w:r>
    </w:p>
    <w:p>
      <w:pPr>
        <w:pStyle w:val="PreformattedText"/>
        <w:bidi w:val="0"/>
        <w:spacing w:before="0" w:after="0"/>
        <w:jc w:val="start"/>
        <w:rPr/>
      </w:pPr>
      <w:r>
        <w:rPr/>
        <w:t>&lt;I&gt;Gebouwd 1877&lt;\-&gt;1885 door P.J.H. Cuypers. Plattegrond vertoond overeenkomsten met die van het Paleis op de Dam.</w:t>
      </w:r>
    </w:p>
    <w:p>
      <w:pPr>
        <w:pStyle w:val="PreformattedText"/>
        <w:bidi w:val="0"/>
        <w:spacing w:before="0" w:after="0"/>
        <w:jc w:val="start"/>
        <w:rPr/>
      </w:pPr>
      <w:r>
        <w:rPr/>
        <w:t>Uitgangspunt voor de vormgeving de vroeg 16e&lt;\-&gt;eeuwse renaissance. De gewelfde voorhal, waarin twee orgelkassen, geeft toegang tot de eregalerij die uitkomt in de Nachtwachtzaal.</w:t>
      </w:r>
    </w:p>
    <w:p>
      <w:pPr>
        <w:pStyle w:val="PreformattedText"/>
        <w:bidi w:val="0"/>
        <w:spacing w:before="0" w:after="0"/>
        <w:jc w:val="start"/>
        <w:rPr/>
      </w:pPr>
      <w:r>
        <w:rPr/>
        <w:t>&lt;I&gt;</w:t>
      </w:r>
    </w:p>
    <w:p>
      <w:pPr>
        <w:pStyle w:val="PreformattedText"/>
        <w:bidi w:val="0"/>
        <w:spacing w:before="0" w:after="0"/>
        <w:jc w:val="start"/>
        <w:rPr/>
      </w:pPr>
      <w:r>
        <w:rPr/>
        <w:t>@T2:Kunsthistorische aspecten</w:t>
      </w:r>
    </w:p>
    <w:p>
      <w:pPr>
        <w:pStyle w:val="PreformattedText"/>
        <w:bidi w:val="0"/>
        <w:spacing w:before="0" w:after="0"/>
        <w:jc w:val="start"/>
        <w:rPr/>
      </w:pPr>
      <w:r>
        <w:rPr/>
        <w:t>Bij de beschrijving van dit orgel dient onderscheid te worden gemaakt tussen tribune en orgelkas. De tribune bestaat uit drie onderdelen: het houten gewelf en twee reeksen gesneden panelen. Het bovenste gedeelte trekt de meeste aandacht. Men ziet tien wapenschilden die in flauw gebogen nissen zijn ondergebracht. De schilden zijn voorzien van helmtekens en rijk decoratief distelbladwerk dat nog gotisch gedacht is, maar waar ook de renaissance al wordt aangekondigd. Tussen de nissen zijn schalken met gedraaide schachten en pinakelvormige bekroningen geplaatst, een nog uitgesproken laat&lt;\-&gt;gotisch element. Het snijwerk van de onderste reeks panelen is verwant aan dat van de bovenste reeks, maar toont meer renaissance&lt;\-&gt;kenmerken. De tribune zou op ca 1530 gedateerd kunnen worden.</w:t>
      </w:r>
    </w:p>
    <w:p>
      <w:pPr>
        <w:pStyle w:val="PreformattedText"/>
        <w:bidi w:val="0"/>
        <w:spacing w:before="0" w:after="0"/>
        <w:jc w:val="start"/>
        <w:rPr/>
      </w:pPr>
      <w:r>
        <w:rPr/>
        <w:t>Het rechte gedeelte van de onderkas is voorzien van briefpanelen. Daarboven begint echter een andere wereld. De decoratie van het bovendeel van de onderkas is uitgesproken renaissance. Men ziet balusters en een compositie van bladkandelabers en S&lt;\-&gt; en C&lt;\-&gt;voluten. De consoles zijn rijk behandeld met medaillons en weelderige voluten.</w:t>
      </w:r>
    </w:p>
    <w:p>
      <w:pPr>
        <w:pStyle w:val="PreformattedText"/>
        <w:bidi w:val="0"/>
        <w:spacing w:before="0" w:after="0"/>
        <w:jc w:val="start"/>
        <w:rPr/>
      </w:pPr>
      <w:r>
        <w:rPr/>
        <w:t>Het orgel zelf vertoont een eenvoudige vijfdelige opbouw met ronde middentoren, spitse zijtorens en gespiegelde tussenvelden. Merkwaardigerwijs zijn de tussenvelden hier schuin geplaatst, wat in de 16e eeuw alleen bij rugpositieven gebruikelijk was. Misschien berust deze vorm op een latere verbouwing. De opvallend karige lijsten onder de pijpvoeten kunnen ook een aanwijzing zijn voor een modernisering. De tussenstijlen zijn bewerkt als klassieke pilasters, eindigend in gotisch aandoende pinakels. Opvallend zijn de daartussen geplaatste opzetstukken, waarvan de vormgeving verwant is aan de consoles onder de kas. Het snijwerk tussen de torens, dat dezelfde vormen vertoont, herinnert enigszins aan de hertshoornmotieven aan het koororgel in de Alkmaarse St&lt;\-&gt;Laurens en aan het orgel in Jutphaas. Het blinderingssnijwerk van de zijtorens heeft een soortgelijke opzet, dat van de middentoren moet echter laat&lt;\-&gt;17e&lt;\-&gt; of vroeg&lt;\-&gt;18e&lt;\-&gt;eeuws zijn. De wapenschildjes tussen de spiegelvelden zouden met hun kwabachtige vormen uit ca 1650 kunnen stammen.</w:t>
      </w:r>
    </w:p>
    <w:p>
      <w:pPr>
        <w:pStyle w:val="PreformattedText"/>
        <w:bidi w:val="0"/>
        <w:spacing w:before="0" w:after="0"/>
        <w:jc w:val="start"/>
        <w:rPr/>
      </w:pPr>
      <w:r>
        <w:rPr/>
        <w:t>Men zou de orgelkas zelf kunnen dateren op ca 1550, dus jonger dan de tribune. Het is dan ook onzeker of deze twee onderdelen altijd bij elkaar gehoord hebben.</w:t>
      </w:r>
    </w:p>
    <w:p>
      <w:pPr>
        <w:pStyle w:val="PreformattedText"/>
        <w:bidi w:val="0"/>
        <w:spacing w:before="0" w:after="0"/>
        <w:jc w:val="start"/>
        <w:rPr/>
      </w:pPr>
      <w:r>
        <w:rPr/>
      </w:r>
    </w:p>
    <w:p>
      <w:pPr>
        <w:pStyle w:val="PreformattedText"/>
        <w:bidi w:val="0"/>
        <w:spacing w:before="0" w:after="0"/>
        <w:jc w:val="start"/>
        <w:rPr/>
      </w:pPr>
      <w:r>
        <w:rPr/>
        <w:t>@K2:Historische gegevens</w:t>
      </w:r>
    </w:p>
    <w:p>
      <w:pPr>
        <w:pStyle w:val="PreformattedText"/>
        <w:bidi w:val="0"/>
        <w:spacing w:before="0" w:after="0"/>
        <w:jc w:val="start"/>
        <w:rPr/>
      </w:pPr>
      <w:r>
        <w:rPr/>
      </w:r>
    </w:p>
    <w:p>
      <w:pPr>
        <w:pStyle w:val="PreformattedText"/>
        <w:bidi w:val="0"/>
        <w:spacing w:before="0" w:after="0"/>
        <w:jc w:val="start"/>
        <w:rPr/>
      </w:pPr>
      <w:r>
        <w:rPr/>
        <w:t>@T1:Bouwer onbekend</w:t>
      </w:r>
    </w:p>
    <w:p>
      <w:pPr>
        <w:pStyle w:val="PreformattedText"/>
        <w:bidi w:val="0"/>
        <w:spacing w:before="0" w:after="0"/>
        <w:jc w:val="start"/>
        <w:rPr/>
      </w:pPr>
      <w:r>
        <w:rPr/>
      </w:r>
    </w:p>
    <w:p>
      <w:pPr>
        <w:pStyle w:val="PreformattedText"/>
        <w:bidi w:val="0"/>
        <w:spacing w:before="0" w:after="0"/>
        <w:jc w:val="start"/>
        <w:rPr/>
      </w:pPr>
      <w:r>
        <w:rPr/>
        <w:t>Jaar van oplevering ca 1550</w:t>
      </w:r>
    </w:p>
    <w:p>
      <w:pPr>
        <w:pStyle w:val="PreformattedText"/>
        <w:bidi w:val="0"/>
        <w:spacing w:before="0" w:after="0"/>
        <w:jc w:val="start"/>
        <w:rPr/>
      </w:pPr>
      <w:r>
        <w:rPr/>
      </w:r>
    </w:p>
    <w:p>
      <w:pPr>
        <w:pStyle w:val="PreformattedText"/>
        <w:bidi w:val="0"/>
        <w:spacing w:before="0" w:after="0"/>
        <w:jc w:val="start"/>
        <w:rPr/>
      </w:pPr>
      <w:r>
        <w:rPr/>
        <w:t>Oorspronkelijke locatie Harenkarspel, Hervormde Kerk</w:t>
      </w:r>
    </w:p>
    <w:p>
      <w:pPr>
        <w:pStyle w:val="PreformattedText"/>
        <w:bidi w:val="0"/>
        <w:spacing w:before="0" w:after="0"/>
        <w:jc w:val="start"/>
        <w:rPr/>
      </w:pPr>
      <w:r>
        <w:rPr/>
      </w:r>
    </w:p>
    <w:p>
      <w:pPr>
        <w:pStyle w:val="PreformattedText"/>
        <w:bidi w:val="0"/>
        <w:spacing w:before="0" w:after="0"/>
        <w:jc w:val="start"/>
        <w:rPr/>
      </w:pPr>
      <w:r>
        <w:rPr/>
        <w:t>D. Ypma 1851</w:t>
      </w:r>
    </w:p>
    <w:p>
      <w:pPr>
        <w:pStyle w:val="PreformattedText"/>
        <w:bidi w:val="0"/>
        <w:spacing w:before="0" w:after="0"/>
        <w:jc w:val="start"/>
        <w:rPr/>
      </w:pPr>
      <w:r>
        <w:rPr/>
        <w:t>.</w:t>
      </w:r>
    </w:p>
    <w:p>
      <w:pPr>
        <w:pStyle w:val="PreformattedText"/>
        <w:bidi w:val="0"/>
        <w:spacing w:before="0" w:after="0"/>
        <w:jc w:val="start"/>
        <w:rPr/>
      </w:pPr>
      <w:r>
        <w:rPr/>
        <w:t>herstelwerkzaamheden</w:t>
      </w:r>
    </w:p>
    <w:p>
      <w:pPr>
        <w:pStyle w:val="PreformattedText"/>
        <w:bidi w:val="0"/>
        <w:spacing w:before="0" w:after="0"/>
        <w:jc w:val="start"/>
        <w:rPr/>
      </w:pPr>
      <w:r>
        <w:rPr/>
      </w:r>
    </w:p>
    <w:p>
      <w:pPr>
        <w:pStyle w:val="PreformattedText"/>
        <w:bidi w:val="0"/>
        <w:spacing w:before="0" w:after="0"/>
        <w:jc w:val="start"/>
        <w:rPr/>
      </w:pPr>
      <w:r>
        <w:rPr/>
        <w:t>ca 1887</w:t>
      </w:r>
    </w:p>
    <w:p>
      <w:pPr>
        <w:pStyle w:val="PreformattedText"/>
        <w:bidi w:val="0"/>
        <w:spacing w:before="0" w:after="0"/>
        <w:jc w:val="start"/>
        <w:rPr/>
      </w:pPr>
      <w:r>
        <w:rPr/>
        <w:t>.</w:t>
      </w:r>
    </w:p>
    <w:p>
      <w:pPr>
        <w:pStyle w:val="PreformattedText"/>
        <w:bidi w:val="0"/>
        <w:spacing w:before="0" w:after="0"/>
        <w:jc w:val="start"/>
        <w:rPr/>
      </w:pPr>
      <w:r>
        <w:rPr/>
        <w:t>verkoop kas aan J.L. Schouten te Delft, lot binnenwerk onbekend</w:t>
      </w:r>
    </w:p>
    <w:p>
      <w:pPr>
        <w:pStyle w:val="PreformattedText"/>
        <w:bidi w:val="0"/>
        <w:spacing w:before="0" w:after="0"/>
        <w:jc w:val="start"/>
        <w:rPr/>
      </w:pPr>
      <w:r>
        <w:rPr/>
      </w:r>
    </w:p>
    <w:p>
      <w:pPr>
        <w:pStyle w:val="PreformattedText"/>
        <w:bidi w:val="0"/>
        <w:spacing w:before="0" w:after="0"/>
        <w:jc w:val="start"/>
        <w:rPr/>
      </w:pPr>
      <w:r>
        <w:rPr/>
        <w:t>Wed. L. Ypma 1888</w:t>
      </w:r>
    </w:p>
    <w:p>
      <w:pPr>
        <w:pStyle w:val="PreformattedText"/>
        <w:bidi w:val="0"/>
        <w:spacing w:before="0" w:after="0"/>
        <w:jc w:val="start"/>
        <w:rPr/>
      </w:pPr>
      <w:r>
        <w:rPr/>
        <w:t>.</w:t>
      </w:r>
    </w:p>
    <w:p>
      <w:pPr>
        <w:pStyle w:val="PreformattedText"/>
        <w:bidi w:val="0"/>
        <w:spacing w:before="0" w:after="0"/>
        <w:jc w:val="start"/>
        <w:rPr/>
      </w:pPr>
      <w:r>
        <w:rPr/>
        <w:t>bouw nieuw orgel te Harenkarspel</w:t>
      </w:r>
    </w:p>
    <w:p>
      <w:pPr>
        <w:pStyle w:val="PreformattedText"/>
        <w:bidi w:val="0"/>
        <w:spacing w:before="0" w:after="0"/>
        <w:jc w:val="start"/>
        <w:rPr/>
      </w:pPr>
      <w:r>
        <w:rPr/>
      </w:r>
    </w:p>
    <w:p>
      <w:pPr>
        <w:pStyle w:val="PreformattedText"/>
        <w:bidi w:val="0"/>
        <w:spacing w:before="0" w:after="0"/>
        <w:jc w:val="start"/>
        <w:rPr/>
      </w:pPr>
      <w:r>
        <w:rPr/>
        <w:t>1888</w:t>
      </w:r>
    </w:p>
    <w:p>
      <w:pPr>
        <w:pStyle w:val="PreformattedText"/>
        <w:bidi w:val="0"/>
        <w:spacing w:before="0" w:after="0"/>
        <w:jc w:val="start"/>
        <w:rPr/>
      </w:pPr>
      <w:r>
        <w:rPr/>
        <w:t>.</w:t>
      </w:r>
    </w:p>
    <w:p>
      <w:pPr>
        <w:pStyle w:val="PreformattedText"/>
        <w:bidi w:val="0"/>
        <w:spacing w:before="0" w:after="0"/>
        <w:jc w:val="start"/>
        <w:rPr/>
      </w:pPr>
      <w:r>
        <w:rPr/>
        <w:t>orgelkas ge&lt;\#145&gt;xposeerd door J.L. Schouten op de Nationale Tentoonstelling van Oude en Nieuwe Kunstnijverheid in Den Haag</w:t>
      </w:r>
    </w:p>
    <w:p>
      <w:pPr>
        <w:pStyle w:val="PreformattedText"/>
        <w:bidi w:val="0"/>
        <w:spacing w:before="0" w:after="0"/>
        <w:jc w:val="start"/>
        <w:rPr/>
      </w:pPr>
      <w:r>
        <w:rPr/>
        <w:t>.</w:t>
      </w:r>
    </w:p>
    <w:p>
      <w:pPr>
        <w:pStyle w:val="PreformattedText"/>
        <w:bidi w:val="0"/>
        <w:spacing w:before="0" w:after="0"/>
        <w:jc w:val="start"/>
        <w:rPr/>
      </w:pPr>
      <w:r>
        <w:rPr/>
        <w:t>aankoop door het Rijk om in het Rijksmuseum geplaatst te worden</w:t>
      </w:r>
    </w:p>
    <w:p>
      <w:pPr>
        <w:pStyle w:val="PreformattedText"/>
        <w:bidi w:val="0"/>
        <w:spacing w:before="0" w:after="0"/>
        <w:jc w:val="start"/>
        <w:rPr/>
      </w:pPr>
      <w:r>
        <w:rPr/>
      </w:r>
    </w:p>
    <w:p>
      <w:pPr>
        <w:pStyle w:val="PreformattedText"/>
        <w:bidi w:val="0"/>
        <w:spacing w:before="0" w:after="0"/>
        <w:jc w:val="start"/>
        <w:rPr/>
      </w:pPr>
      <w:r>
        <w:rPr/>
        <w:t>@K2:Technische gegevens</w:t>
      </w:r>
    </w:p>
    <w:p>
      <w:pPr>
        <w:pStyle w:val="PreformattedText"/>
        <w:bidi w:val="0"/>
        <w:spacing w:before="0" w:after="0"/>
        <w:jc w:val="start"/>
        <w:rPr/>
      </w:pPr>
      <w:r>
        <w:rPr/>
        <w:t>@T1:niet van toepassing&lt;\b&gt;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