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Weesp/1769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Lutherse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Zaalkerk met torentje boven de voorgevel, gebouwd 1818-1819. Spitsboogramen en een neoclassicistische ingangspartij. Inwendig gekoofd stucplafond.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vroegst bekende orgel van Strumphler in Nederland zien wij een vijfdelige opbouw van een hier te lande niet zeer gebruikelijk type: een ronde middentoren wordt geflankeerd door holle gedeelde tussenvelden met tegengesteld labiumverloop en brede zijvelden met onder- en bovenlijsten met een S-vormig profiel. De toepassing van dergelijke gebogen velden was omstreeks het midden van de eeuw in Strümphlers geboortestreek Westfalen net in gebruik gekomen. Zijn vermoedelijke leermeester Johannes Patroklus Möller paste vergelijkbare velden een enkele keer toe. Het is denkbaar dat Strümphler zo op het idee is gekomen om ze hier te gebruiken. De zijstijlen van deze velden zijn vrij nadrukkelijk als pilasters behandeld; ook dit kan een Westfaals idee zijn, aangezien in de Westfaalse orgelbouw geruime tijd de architectonische geleding sterk werd benadrukt. De ornamentiek is zeer verzorgd en draagt in hoofdzaak een rococo karakter. De blinderingen bestaan in hoofdzaak uit geschulpte C-voluten met schuimwerk. Hier en daar ziet men ook bladeren en bloemen.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Theo Dierdorp, 'Het Strumphler-Orgel'. Evangelisch Lutherse Gemeente Weesp. Weesp, 1982, 12-19.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Langs Nederlandse Orgels Noord-Holland, Zuid-Holland, Utrecht. Baarn 1977, 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en Willem Poot, Orgels in Noord-Holland. Schoorl, 1996, 85, 211.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38580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Teves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overgeschilderd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.huidige soffiet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*wellicht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met electro-pneumatische kegellades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verdiept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.gedeelte oud pijpwerk hergebruikt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**transmissie van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na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vernieuwd, Voix Céleste → Sesquialter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.Strumphler-lade gekocht van Drachten,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aan 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Open Fluit, nieuwe lade voor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het oudst bekende Strumphler-orgel in Nederland. Bij de restauratie is gekozen voor een twee-klaviers opzet met zijkantbespeling, naar voorbeeld van Utrecht, Geertekerk. De van Drachten, Gereformeerde Kerk gekochte Strumphler-lade, kwam oorspronkelijk uit de R.K. Kerk te Purmerend, waar Strumphler in 1794 een orgel maakte. De kas van dit orgel verhuisde naar Apeldoorn, Chr. Ger.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Viola di Gamba in de dispositie van 1938 werd blijkens het contract niet door De Koff gemaakt, maar was kennelijk al op het orgel aanwezig. Voor de Holpijp van Man II gebruikte De Koff pijpen van de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volgende registers stammen uit 1769: HW frontpijpen Prestant 8', alle binnenpijpen behalve C-H Holpijp 8' (1938), Nachthoorn 2' (1992), Flageolet 1' (1992) en Sesquialter D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gehele BW dateert uit 1992, de factuur van het pijpwerk werd gebaseerd op Strumphler-voorbeelden (Utrecht, Geertekerk en Arnhem, Eusebius).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pedaal dateert de Subbas uit 1938 (Bourdon 16'), de Open Fluit uit 1992. Bij de restauratie werd de in 1819 aangebrachte kleurstelling hersteld.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