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Batenburg/1770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Van de middeleeuwse pseudo-basiliek is alleen het schip over</w:t>
        <w:softHyphen/>
        <w:t>gebleven, dat zijn huidige karakter in hoofdzaak dankt aan een verbouwing in de eerste helft van de 19e eeuw. Preekstoel uit 1657. Grote reeks rouw</w:t>
        <w:softHyphen/>
        <w:t xml:space="preserve">borden.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1770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dit orgel leverde De Crane een soberder en meer gedrongen versie van het vergelijkbare hoofdwerk in Waspik. De opbouw is identiek, alleen de proporties verschillen, waardoor een geheel andere indruk ontstaat. Het snijwerk vertoont eenvoudi</w:t>
        <w:softHyphen/>
        <w:t>ge rococo vormen. Opmerkelijk zijn de krullen onder op de stijlen, iets dat De Crane ook bij zijn orgel in Est toepaste en, op zeer bescheiden schaal, ook in Waspik. Men lette nog op de sierlijke engeltjes op de torens.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Boekzaal der geleerde wereld</w:t>
      </w:r>
      <w:r>
        <w:rPr>
          <w:rFonts w:eastAsia="Courier 10cpi" w:cs="Courier 10cpi" w:ascii="Courier 10cpi" w:hAnsi="Courier 10cpi"/>
          <w:color w:val="000000"/>
          <w:sz w:val="24"/>
          <w:szCs w:val="24"/>
        </w:rPr>
        <w:t>, 1770/1, 300-301.</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J.F. van Os, </w:t>
      </w:r>
      <w:r>
        <w:rPr>
          <w:rFonts w:eastAsia="Courier 10cpi" w:cs="Courier 10cpi" w:ascii="Courier 10cpi" w:hAnsi="Courier 10cpi"/>
          <w:i/>
          <w:iCs/>
          <w:color w:val="000000"/>
          <w:sz w:val="24"/>
          <w:szCs w:val="24"/>
        </w:rPr>
        <w:t>Langs Nederlandse Orgels Overijssel, Gelderland</w:t>
      </w:r>
      <w:r>
        <w:rPr>
          <w:rFonts w:eastAsia="Courier 10cpi" w:cs="Courier 10cpi" w:ascii="Courier 10cpi" w:hAnsi="Courier 10cpi"/>
          <w:color w:val="000000"/>
          <w:sz w:val="24"/>
          <w:szCs w:val="24"/>
        </w:rPr>
        <w:t>. Baarn, 1978, 30, 99.</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A.G. Schulte, 'Een Betuws orgelbouwer en zijn Brabantse beeld</w:t>
        <w:softHyphen/>
        <w:t xml:space="preserve">snijder: Mattheus de Crane en Petrus Verhoeven'. </w:t>
      </w:r>
      <w:r>
        <w:rPr>
          <w:rFonts w:eastAsia="Courier 10cpi" w:cs="Courier 10cpi" w:ascii="Courier 10cpi" w:hAnsi="Courier 10cpi"/>
          <w:i/>
          <w:iCs/>
          <w:color w:val="000000"/>
          <w:sz w:val="24"/>
          <w:szCs w:val="24"/>
        </w:rPr>
        <w:t>Stichting Oude Gelderse Kerken I</w:t>
      </w:r>
      <w:r>
        <w:rPr>
          <w:rFonts w:eastAsia="Courier 10cpi" w:cs="Courier 10cpi" w:ascii="Courier 10cpi" w:hAnsi="Courier 10cpi"/>
          <w:color w:val="000000"/>
          <w:sz w:val="24"/>
          <w:szCs w:val="24"/>
        </w:rPr>
        <w:t>, 211-220.</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A.G. Schulte, 'Het Land van Maas en Waal' </w:t>
      </w:r>
      <w:r>
        <w:rPr>
          <w:rFonts w:eastAsia="Courier 10cpi" w:cs="Courier 10cpi" w:ascii="Courier 10cpi" w:hAnsi="Courier 10cpi"/>
          <w:i/>
          <w:iCs/>
          <w:color w:val="000000"/>
          <w:sz w:val="24"/>
          <w:szCs w:val="24"/>
        </w:rPr>
        <w:t>Nederlandse Monumen</w:t>
        <w:softHyphen/>
        <w:t>ten van Geschiedenis en Kunst</w:t>
      </w:r>
      <w:r>
        <w:rPr>
          <w:rFonts w:eastAsia="Courier 10cpi" w:cs="Courier 10cpi" w:ascii="Courier 10cpi" w:hAnsi="Courier 10cpi"/>
          <w:color w:val="000000"/>
          <w:sz w:val="24"/>
          <w:szCs w:val="24"/>
        </w:rPr>
        <w:t>, 362-363.</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De Mixtuur</w:t>
      </w:r>
      <w:r>
        <w:rPr>
          <w:rFonts w:eastAsia="Courier 10cpi" w:cs="Courier 10cpi" w:ascii="Courier 10cpi" w:hAnsi="Courier 10cpi"/>
          <w:color w:val="000000"/>
          <w:sz w:val="24"/>
          <w:szCs w:val="24"/>
        </w:rPr>
        <w:t>, 60 (1988), 468.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8713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126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Matthias de Crane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1770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Knock 1788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Holpyp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Super Oc</w:t>
        <w:softHyphen/>
        <w:t>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 C-d3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 Voix Céleste, + Viola di Gamba (op lege plaats)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in 1978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Voix Céleste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Superoc</w:t>
        <w:softHyphen/>
        <w:t>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Verschueren Orgelbouw 1987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 en dispositieherstel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.reconstructie Mixtuur, nieuwe Trompet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9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Superoc</w:t>
        <w:softHyphen/>
        <w:t>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op naamplaatje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 register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c1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415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72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pijpwerk van dit orgel is op de Mixtuur en Trompet na geheel origineel. Voor de Trompet is het gelijknamige register van het orgel in de Hervormde Kerk in Waspik (De Crane 1767) als voorbeeld genomen.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