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Moordrecht/1773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Eenbeukige kruiskerk in gotiserende vormen, gebouwd in 1657 bij een toren uit de eerste helft van de 16e eeuw. Inwendig houten tongewelf. Inrichting gedeeltelijk uit de 17e en 18e eeuw.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1773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Dit orgel heeft deel uitgemaakt van één grote orgel/preekstoelwand, waarbij het gebogen gedeelte van de galerij tevens als klankbord van de kansel dienst deed. De ontwerper is niet bekend, maar de maker van het instrument Louis II Delahaye kan het haast niet geweest zijn. De frontindeling van het orgel met ronde middentoren, gedeelde holle tussenvelden, met in beide etages een V-vormig labiumverloop, en ronde zijtorens is niet Zuidnederlands en vertoont geen enkele overeenkomst met de andere van Louis Delahaye bekende orgels, zoals dat te Made (1775) en het verbrande orgel van de St-Gertrudis te Bergen op Zoom (1772).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sierlijke gebogen vormen van orgelkas en galerij passen nog geheel in de rococo-esthetica. Opmerkelijk is hier echter het vroege optreden van een decoratie die al tot het Lodewijk XVI behoort. Men lette bijvoorbeeld op de ornamentiek op de borstwering van de galerij: festoenachtige guirlandes, bebladerde takken met strikken, lauwerkransen, palmetten en ook de gebogen ranken in de opengewerkte delen van de borstwering en de daarop geplaatste vazen. Ook de decoratie van de orgelkas ademt deze geest: bovenaan de pijpen ziet men takken doorsneden door guirlandes, een gewild motief uit de late 18e eeuw, en hier en daar bloemen. De blinderingen bij de pijpvoeten zijn wat grover: eenvoudige golfranken en gestileerde palmetten. Zij zijn wellicht bij de plaatsing in Moordrecht aangebracht. Fraai is decoratie onder de middentoren: eikentakken met strikken. In de vleugelstukken ziet men een overvloed aan muziekinstrumenten, terwijl de trofee op de middentoren eveneens uit muziekinstrumenten is opgebouwd. Het vroege optreden van Lodewijk XVI zou weer wel op een Zuidnederlander als ontwerper van het geheel kunnen wijzen.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Jaap Niewenhuijse, 'Het De La Haye-orgel van de Ned. Herv. Kerk te Moordrecht'. De Orgel</w:t>
        <w:softHyphen/>
        <w:t>vriend, 10 (1987), 8-9.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30093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1004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Louis II Delhaye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1773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Oorspronkelijke locatie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Gouda, Waalse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volgens Hess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BovenClavier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Praestant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Holpyp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Praestant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Fluittrav.</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Octaav</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Tertiaan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Cimbel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6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OnderClavier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Holpyp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Praestant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Octaav</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Gemsh.</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Flajeolet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Sexquialtra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Kromhoorn</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 C-e3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 C-e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drie blaasbalgen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J.C. Friedrichs? 1818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overge</w:t>
        <w:softHyphen/>
        <w:t>plaatst naar Moor</w:t>
        <w:softHyphen/>
        <w:t>drecht, Her</w:t>
        <w:softHyphen/>
        <w:t>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Gebr. Lohman 1841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.klavia</w:t>
        <w:softHyphen/>
        <w:t>tuur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 pij</w:t>
        <w:softHyphen/>
        <w:t>pwerk, windla</w:t>
        <w:softHyphen/>
        <w:t>de, mecha</w:t>
        <w:softHyphen/>
        <w:t>nieken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.nieuwe manuaalkoppel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.nieuwe frontpijpen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.dispositiewijzigingen o.a.: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HW + Bourdon 16', - Trompet 16', + Spitsfluit 4', + Woudfluit 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BW + Prestant D 8', - Sexquialtra, Kromhoorn 8' → Dulciaan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volgens keuringsrapport 1841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Praestant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Praestant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Spitsfluit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Woudfluit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Bovenwerk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Praestant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Praestant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doux</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Gemshoorn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Flageolet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Dulciaan</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G.A.D.J. Gabry 1891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.reparatie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 de Koff 1937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.opdracht voor vernieuwen van koperdraadverbindingen en pijpvoeten en polijsten van de frontpijpen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 moment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.Flageolet 1' → Viola di Gamba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 de Koff 1963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 toegevoegd d.m.v. 3 transmissies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.nieuwe, ongedeelde manuaalkoppeling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.reconstructie dispositie, gedeeltelijk naar situatie 1773, gedeel</w:t>
        <w:softHyphen/>
        <w:t>telijk naar situatie 1841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bovenwerk,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11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Praestant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Praestant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Terts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4-6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6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Bovenwerk (II)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9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Praestant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Gemshoorn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Flageolet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Sexqualter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Dulciaan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Praestant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Praestant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 tr*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 tr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tr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*mechanische transmissie van Hoofdwerk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koppelingen HW-BW, Ped-HW, Ped-BW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 HW 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Cornet HW c1  c - c - c - c - c - 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Sexquialter BW c1 = c - 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C-d1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voorzijde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Joachim Hess was adviseur bij de bouw van dit orgel in de Waalse Kerk te Gouda. De Flageolet 1' werd voor een deel vervaardigd uit pijpen van de Woudfluit 2' uit 1841.</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