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Bierum/1792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Eenbeukige romano-gotische kerk uit het tweede kwart van de 13e eeuw met 14e-eeuws koor en oudere westtoren met enorme steunbeer. Inwendig koepelvormige gewelven. In het koor gewelfschilderingen. Meubilair uit de 17e en 18e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is opvallend dat Freytag en F.C. Schnitger Jr bij dit orgel teruggrijpen op het fronttype met onderpositief dat Arp Schnitger gebruikte bij zijn orgels in Harkstede (1695), Eenum (1704)en Godlinze (1704). Kennelijk vonden zij dit een bruikbare frontoplossing voor een orgel met zijbespeling. Zij hebben het Schnitger-concept niet ongewijzigd overgenomen, maar het in overeenstemming gebracht met de esthetische opvattingen van hun eigen tijd. Het bovenfront met ronde middentoren, gedeelde holle tussenvelden en spitse zijtorens vertoont een frontopbouw die is ontleend aan het werk van Hinsz, een orgelbouwer die overigens betrekkelijk weinig vijfdelige orgelfronten op zijn naam heeft staan (enkele daarvan met uitsluitend ronde torens). Ook bij het onderpositief is de oude Schnitger niet letterlijk nagevolgd. Het middenveld is in verhouding tot de zijvelden breder dan bij de prototypen en verder wijken de zijvelden, die hol zijn, ook iets terug. Zij hebben een naar het midden aflopende labiumlijn, de V-vormige tertsopstelling van Arp Schnitger keert niet terug. Van een insnoering van de onderkas is ook geen sprake. Toch maakt het geheel voor de tijd van ontstaan een enigszins archaïsche indruk, zij het niet zo sterk als het ongeveer gelijktijdige orgel in Stedum.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Typisch voor de tijd van ontstaan zijn wel de tandlijsten in de onderlijsten van het bovenfront. De ornamentiek is tamelijk traditioneel en bestaat uit C-voluten en plantaardige elementen, voornamelijk bloemen. Delicaat zijn de vleugelstukken. Een langgerekte voluut is aan een krul opgehangen waarvan ook een slinger naar beneden hangt. Deze voluut eindigt in een krul waaraan een S-voluut met transparante vegetatieve elementen is opgehangen en waar ook de eerder genoemde slinger omheen is gedrapeerd. Naast het orgel op de borstwering zijn muziekinstrumenten aangebracht. De orgelkas wordt bekroond met vazen met draperieën, een typisch neo-classicistisch element.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Boekzaal</w:t>
      </w:r>
      <w:r>
        <w:rPr>
          <w:rFonts w:eastAsia="Courier 10cpi" w:cs="Courier 10cpi" w:ascii="Courier 10cpi" w:hAnsi="Courier 10cpi"/>
          <w:color w:val="000000"/>
          <w:sz w:val="24"/>
          <w:szCs w:val="24"/>
        </w:rPr>
        <w:t>, 1792B, 665-66.</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Groninger Orgelbezit van Adorp tot Zijldijk. 5, Fivelingo</w:t>
      </w:r>
      <w:r>
        <w:rPr>
          <w:rFonts w:eastAsia="Courier 10cpi" w:cs="Courier 10cpi" w:ascii="Courier 10cpi" w:hAnsi="Courier 10cpi"/>
          <w:color w:val="000000"/>
          <w:sz w:val="24"/>
          <w:szCs w:val="24"/>
        </w:rPr>
        <w:t>. Groningen (1998), 70-71.</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'Iets over de fronten van Freytag (en Schnitger jr.)'. </w:t>
      </w: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86 (1990), 65-73.</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38 (1982), 308; 39 (1982), 341.</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57 (1961), 186-187.</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Koos Tiggelaar, </w:t>
      </w:r>
      <w:r>
        <w:rPr>
          <w:rFonts w:eastAsia="Courier 10cpi" w:cs="Courier 10cpi" w:ascii="Courier 10cpi" w:hAnsi="Courier 10cpi"/>
          <w:i/>
          <w:iCs/>
          <w:color w:val="000000"/>
          <w:sz w:val="24"/>
          <w:szCs w:val="24"/>
        </w:rPr>
        <w:t>Freytag &amp; Schnitger in Compagnie.</w:t>
      </w:r>
      <w:r>
        <w:rPr>
          <w:rFonts w:eastAsia="Courier 10cpi" w:cs="Courier 10cpi" w:ascii="Courier 10cpi" w:hAnsi="Courier 10cpi"/>
          <w:color w:val="000000"/>
          <w:sz w:val="24"/>
          <w:szCs w:val="24"/>
        </w:rPr>
        <w:t xml:space="preserve"> Oostwold, 1990, 27-30.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9465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Heinrich Hermann Freytag en Frans Caspar Schnitger Jr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1792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 (19e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zwevende temperatuur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 Vegter 1932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.reparatie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 vervangen door één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Mense Ruiter 1953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na oorloggschade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.ontlaatventieltjes in windlade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verplaatst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.intonatie bijgewerkt op basis van vergrote voetgaten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Mense Ruiter 1982 en 1990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.intonatie-correcties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 verlaagd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 komma stemming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douce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windlosser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1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ca 450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Young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C-e3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63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 zover nu bekend is dit het eerste orgel in het Groningerland met zijkantbespeling. Opvallend is dat Schnitger &amp; Freytag dit type in hun oeuvre slechts één keer hebben toegepast. In het onderpositief spreken, net als bij het door Hinsz in 1785 verbouwde Schnitger-orgel van Godlinze, de grootste pijpen van de Prestant 16' D. Deze pijpen worden met conducten uit de hoofdwerklade gevoed.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Prestant 8' is vrijwel geheel van tin. De Gedekte fluit 4' is in het hoogste octaaf open, de open Woudfluit 2' in het groot octaaf gedekt. In de samenstelling van de Mixtuur is teruggegrepen op die van het type-Midwolda met een hoge samenstelling, zonder tertskoor in de bas waarmee rijk klinkende tussenspelen tussen de versregels mogelijk werden. In de discant dient het 3 1/5 koor tezamen met de Prestant 16' D en Trompet 8' ervoor om de melodie in de rechterhand solo-, dan wel in octaven te spelen. Hierdoor is de melodievoering uitzonderlijk goed en is de plenumklank monumentaler dan men met zo'n relatief kleine dispositie zou vermoeden.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pijpwerk is integraal bewaard gebleven, zij het dat de intonatie bij de laatste restauratie enigzins is geretouceerd doordat in het verleden de voetopeningen enigszins zijn vergroot. Voor de juiste klankverhouding moet dit momenteel door een lagere winddruk gecompenseerd worden.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