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Zuidhorn/1793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Sterk gewijzigde eenbeukige kruiskerk, in oorsprong vermoedelijk 12e-eeuws. Toren met naaldspits. Preekstoel uit 1649.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1793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Een zeer merkwaardige opbouw, met een verlaagde middentoren, voor Noord-Nederland een noviteit. Het is niet uit te sluiten dat Freytag en Schnitger hier door het rugpositief van 't Zandt, waaraan zij in 1792 werkzaamheden verrichtten, zijn geïnspireerd. Het geheel bestaat uit een ronde middentoren, gedeelde holle tussenvelden met parallel naar opzij aflopende labiumlijnen en zeer forse ronde zijtorens, waarvan de onderlijst aanzienlijk lager ligt dan die van de middenpartij. De bovenlijsten van de zijvelden lopen naar de zijtorens op, wat een tegenbeweging ten opzichte van het labiumverloop oplevert. Evenals te Bierum zijn de onderlijsten voorzien van een tanddecoratie; elders ontbreekt deze. De verdere ornamentiek bestaat evenals te Bierum, grotendeels uit C-voluten met hier en daar een plantaardig element. De uitvoering is vrij grof. De vleugelstukken bestaan uit een langgerekte voluut die bovenaan begint met een slakkenhuisvormige krul waaraan ook een slinger hangt die zich om de voluut heen kronkelt. Aan deze voluut hangt een andere die rijkelijk met muziekinstrumenten is uitgedost. De maker van dit snijwerk moet dat van Bierum hebben gekend, maar zijn werk is grover van uitvoering. Het snijwerk van het opzetstuk met lezenaar op de borstwering voor de klaviatuur lijkt van een andere hand.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Boekzaal</w:t>
      </w:r>
      <w:r>
        <w:rPr>
          <w:rFonts w:eastAsia="Courier 10cpi" w:cs="Courier 10cpi" w:ascii="Courier 10cpi" w:hAnsi="Courier 10cpi"/>
          <w:color w:val="000000"/>
          <w:sz w:val="24"/>
          <w:szCs w:val="24"/>
        </w:rPr>
        <w:t xml:space="preserve"> 1793 A, 461-462</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Het Orgel</w:t>
      </w:r>
      <w:r>
        <w:rPr>
          <w:rFonts w:eastAsia="Courier 10cpi" w:cs="Courier 10cpi" w:ascii="Courier 10cpi" w:hAnsi="Courier 10cpi"/>
          <w:color w:val="000000"/>
          <w:sz w:val="24"/>
          <w:szCs w:val="24"/>
        </w:rPr>
        <w:t>, 56 (1960), 155, 159; 86 (1990), 65-67.</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Koos Tiggelaar, </w:t>
      </w:r>
      <w:r>
        <w:rPr>
          <w:rFonts w:eastAsia="Courier 10cpi" w:cs="Courier 10cpi" w:ascii="Courier 10cpi" w:hAnsi="Courier 10cpi"/>
          <w:i/>
          <w:iCs/>
          <w:color w:val="000000"/>
          <w:sz w:val="24"/>
          <w:szCs w:val="24"/>
        </w:rPr>
        <w:t>Freytag &amp; Schnitger in Compagnie</w:t>
      </w:r>
      <w:r>
        <w:rPr>
          <w:rFonts w:eastAsia="Courier 10cpi" w:cs="Courier 10cpi" w:ascii="Courier 10cpi" w:hAnsi="Courier 10cpi"/>
          <w:color w:val="000000"/>
          <w:sz w:val="24"/>
          <w:szCs w:val="24"/>
        </w:rPr>
        <w:t>. Oostwold, 1990, 30.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41079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1767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Heinrich Hermann Freytag &amp; Frans Caspar Schnitger Jr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1793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contract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Gedakt=fluit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Nassat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4-5-6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windlossing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 van Oeckelen 1877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.reparatie en wijziging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.drie spaanbalgen vervangen door magazijnbalg, kanalisatie gewijzigd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.registerplaatjes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 Viola di Gamba 8', samenstelling Mixtuur gewijzigd in 2-3-4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.afsluiter en tremulant verwijderd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.herintonatie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N.V. P. van Dam 1924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 pneumatisch orgel in oude kas met gebruikmaking van groot deel van het oude pijpwerk en het windkanaal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pneumatische kegelladen, tractuur en speeltafel; oude muziekbak met registerknoppen aan de voorzijde behouden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verdeeld over twee klavieren en transmissiepedaal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registers Aeoline 8', Violon 8' en Trompet 8'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.pijpwerk opgeschoven en van expressions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Mense Ruiter 1998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.groot onderhoud en schoonmaak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 manuaal II,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Praestant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Holfluit (tr)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Violon (tr)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Aeoline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Speelfluit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Woudfluit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Subbas (tr)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 (tr)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koppelingen Manuaal I-II, Super I, Sub I-II, Pedaal-I, Pedaal-II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vaste combinaties PP/P/MF/F/T/O</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460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C-g3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84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frontpijpen zijn van Engels tin. De Woudfluit is in het groot octaaf gedekt. De Holfluit 8' (Manuaal II) en Bourdon 8' (Pedaal) zijn transmissies van de Holpijp 8' (Manuaal I); de Subbas 16' is een transmissie van de Bourdon 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Van het oude pijpwerk zijn de volgende registers nog vrijwel integraal bewaard: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Op Manuaal I: Bourdon 16', Praestant 8' (front en 7 binnenpijpen), Holpijp 8', Octaaf 4', Octaaf 2'; op Manuaal II: Viola di Gamba 8' (1877), Speelfluit 4' en Woufdfluit 2'. Oud pijpwerk van de Mixtuur is verwerkt in de huidige Octaaf 2' en het toegevoegde pijpwerk dis3-g3. Van de Nassat 3' is de grootste pijp nog aanwezig. De intonatie van het oude pijpwerk is nog grotendeels authentiek.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Zowel de handschriften Hess-vervolg (1815) als Broekhuyzen (ca 1850-1862) noemen een Roerfluit 4' in plaats van de Gedektfluit 4'. De nog aanwezige Gedektfluit 4' is echter origineel en vertoont geen sporen van (ooit aanwezige) roeren.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verkeert in slechte staat; een restauratie/reconstructie is in voorbereiding (1999).</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