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Bellingwolde/1798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Eenbeukige laat-gotische kerk met vrijstaande toren. Inwendig kruisribgewelven. Preekstoel blijkens vaak verkeerd gelezen opschrift uit 1600.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1798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 dit orgel werkt Freytag voort op het concept van Zuidbroek. Dezelfde strenge blokvorm die voor dat orgel kenmerkend is, vinden wij ook hier. Freytag bouwde hier zijn eerste orgel met een bovenwerk en hij wilde dat ook in de frontopbouw duidelijk maken. Hij deed dit door het gedeelte tussen de zijtorens te verdubbelen. Voor de vormgeving van de eigenlijke middenpartij, dat wil zeggen de middentoren met bijbehorende zijvelden, had dit weinig consequenties, voor de tussenvelden des te meer. Door het oprekken in de hoogte van het Zuidbroekse ontwerp ontstond hier een reeks van vier boven elkaar geplaatste smalle pijpveldjes met hetzelfde labiumverloop van een omgekeerde V. De velden van hoofd-en bovenwerk worden gescheiden door rozetten, die echter niet, zoals in Zuidbroek, deel uitmaken van een gesloten paneel, maar direct tussen de pijpen zijn geplaatst. Geheel bevredigend is deze reeks smalle velden niet en het zal nog blijken dat Freytag bij latere orgels van vergelijkbaar type naar andere oplossingen heeft gezocht.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Bij de gedeelde middenpartij valt op dat bij de onderste etage middentoren en zijvelden aan de bovenzijde hetzelfde vloeiende verloop hebben als in Zuidbroek, maar dat bij het bovenwerk de toren zich geprononceerder boven de zijvelden verheft.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De orgelkas wordt bekroond door een opengewerkte attiek van hetzelfde model als te Zuidbroek, die zich hier ook boven de zijtorens uitstrekt. In Zuidbroek ging deze attiek bij de middentoren schuin omhoog; hier is zij op dezelfde plaats hoger en horizontaal aangebracht, waardoor zij tegen de schuine bovenlijst van de middenpartij teniet loopt. Opmerkelijk aan de kap van de middentoren zijn nog de forse verkroppingen aan de zijkanten. Anders dan in Zuidbroek ontbreken de tandlijsten aan de onderzijde van het front en zijn zij hier wel aan de bovenzijde aangebracht.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snijwerk is rank van uitvoering. Aan de pijpvoeten en bij de tussenvelden bestaat dit in hoofdzaak uit bladranken. Aan de boveneinden van de pijpen zijn op een aantal plaatsen ook bescheiden draperieën aangebracht die bij de zijtorens zijn opgehangen aan strikken. De vleugelstukken beginnen, evenals bij de andere Freytag-orgels, bovenaan met een krul waaraan het geheel is opgehangen. Men ziet een vrij gecompliceerd samenstel van bladranken, waartussen muziekinstrumenten zijn aangebracht. Op de middentoren is een rijke muziekinstrumententrofee te zien; op de zijtorens bevinden zich vazen met slingers er omheen gedrapeerd. In dezelfde trant als de blinderingen is ook het opzetstuk met voorzangerslessenaar dat voor de klaviatuur is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Boekzaal</w:t>
      </w:r>
      <w:r>
        <w:rPr>
          <w:rFonts w:eastAsia="Courier 10cpi" w:cs="Courier 10cpi" w:ascii="Courier 10cpi" w:hAnsi="Courier 10cpi"/>
          <w:color w:val="000000"/>
          <w:sz w:val="24"/>
          <w:szCs w:val="24"/>
        </w:rPr>
        <w:t xml:space="preserve"> 1798A, 208-211.</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Het Groninger orgelbezit van Adorp tot Zijldijk. 3, Oldambt/Westerwolde</w:t>
      </w:r>
      <w:r>
        <w:rPr>
          <w:rFonts w:eastAsia="Courier 10cpi" w:cs="Courier 10cpi" w:ascii="Courier 10cpi" w:hAnsi="Courier 10cpi"/>
          <w:color w:val="000000"/>
          <w:sz w:val="24"/>
          <w:szCs w:val="24"/>
        </w:rPr>
        <w:t>. Groningen [1996], 34-35.</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Jan Jongepier, 'Iets over de fronten van Freytag (en Schnitger jr.)'. </w:t>
      </w: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86 (1990), 65-73.</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Koos Tiggelaar, </w:t>
      </w:r>
      <w:r>
        <w:rPr>
          <w:rFonts w:eastAsia="Courier 10cpi" w:cs="Courier 10cpi" w:ascii="Courier 10cpi" w:hAnsi="Courier 10cpi"/>
          <w:i/>
          <w:iCs/>
          <w:color w:val="000000"/>
          <w:sz w:val="24"/>
          <w:szCs w:val="24"/>
        </w:rPr>
        <w:t>Freytag &amp; Schnitger in Compagnie</w:t>
      </w:r>
      <w:r>
        <w:rPr>
          <w:rFonts w:eastAsia="Courier 10cpi" w:cs="Courier 10cpi" w:ascii="Courier 10cpi" w:hAnsi="Courier 10cpi"/>
          <w:color w:val="000000"/>
          <w:sz w:val="24"/>
          <w:szCs w:val="24"/>
        </w:rPr>
        <w:t>. Oostwold, 1990, 39; 41-43.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8898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149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Heinrich Hermann Freytag  en Frans Caspar Schnitger Jr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1798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J.W. Timpe 1822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.reparatie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Speelfluit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Gedakte 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Nazard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Sexqualter**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Voxhuma</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afsluitingen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tremulanten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blaasbalgen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moet zijn 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moet zijn 2-3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 Meijer 1874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.schoonmaak en herstel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.frontpijpwerk opnieuw gefolied, labia opnieuw verguld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.lekkages windvoorziening en conductwerk hersteld, beledering deels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 gerepareerd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.draadwerk mechaniek deels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.herintonatie en stemming in bestaande 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zwevende temperatuur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 van Oeckelen &amp; Zn 1891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.schoonmaak en windlade-restauratie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.binnenpijpwerk hersteld, frontpijpwerk gepolijst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.steminrichtingen gewijzigd, baarden toegevoegd, herin</w:t>
        <w:softHyphen/>
        <w:t>tonatie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NV P. van Dam (J. van der Bliek) 1931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.reparatie en 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.pedaalklavier vervangen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.mechanieken ingevoerd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.registerborden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 in zwelkast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Dulciaan 8' → Violon 8' vanaf c; BW Sexquialter → Gamba 8' vanaf 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A.H. de Graaf  1990-92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registerborden aangebracht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.oorspronkelijke dispositie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standen voor de Bourdon 16' (gedeeld tussen cis en d)</w:t>
        <w:tab/>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.oorspronkelijke toonhoogte en stemming hersteld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.enkele stomge</w:t>
        <w:softHyphen/>
        <w:t>maakte Mixtuur-koren sprekend 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.HW Violon 8' → Dulciaan 8'; BW Gamba 8' → Sexquialter 2-3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bovenwerk,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10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Spitsfluit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Dulciaan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Bovenwerk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Roerfluit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Gedekte 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Nassat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Vox Humana</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Werktuiglijke registers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bovenwerk (inliggend)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hele werk (opliggend)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schuifkoppel HW-BW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afsluiters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windlossing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HW</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 1/5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a1 = 460 Hz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 kommastemming met 2 over</w:t>
        <w:softHyphen/>
        <w:t>zwevende 1/6 komma quinten en 2 reine quinten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drie spaanbalgen, waarvan één op de motor aangesloten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71 mm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voorzijde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Bijzonderheden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In het front zijn de Praestanten 8' en 4' voor circa tweederde deel sprekend.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Prestant 8' is vrijwel geheel van tin, heeft een wijde mensuur en klinkt verhoudingsgewijs luid. De Gedekte fluit 4' is in het hoogste octaaf wijd open cylindrisch; de open Woudfluit 2' in het groot octaaf gedekt. De samenstelling van de Mixtuur is vrijwel dezelfde als die van Bierum. De zeer fraaie Vox Humana 8' is, zoals wel vaker bij Freytag, overdekt met een dunwandig eikehouten klankkastje. Op twee registers na is het pijpwerk is bewaard gebleven. De oorspronkelijke intonatie is in 1891 en 1931 slechts weinig geretoucheerd.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klankbeeld is sterk verwant aan dat van de late Hinsz-orgels, heeft een grote elegantie, is verfijnd en zilverig. De originele stemming past zeer goed bij het klankbeeld en toont aan, dat men in deze tijd met 'gelijkzwevend' iets anders bedoelde dan in latere tijd. Het windkarakter van het instrument is uiterst flexibel.</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