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's-Hertogenbosch/1804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Provinciehuis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is interessant dit kabinetorgel van Vool te vergelijken met diens oudst bekende instrument, dat in de Menkemaborg te Uithuizen. Er ligt werkelijk een wereld van verschil tussen de gebogen buikige vormen in Uithuizen en de strakke blokvorm in Den Bosch. Ook in het labiumverloop heeft de gebogen lijn plaats gemaakt voor een rechte, maar nog steeds liggen de labia van de zijvelden niet in één lijn met die van het middenveld. Net als in Uithuizen lijken in het middenveld de pijpvoeten in de onderlijst weg te zakken.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onderkast is rechthoekig, voorzien van drie schijnladen en van opgelegde overhoekse hoekstijlen, die vlak onder het manuaal eindigen in een soort palmet. De overgang van onderkast naar bovenkast wordt gevormd door gebogen zijpanelen. De bovenkast bevat drie door onversierde stijlen omlijste velden. Aan de bovenzijde wordt de kast afgesloten door een hoofdgestel met een op de hoeken verkropt fries en een gebroken tympaan, alles afgewerkt met eierlijsten. Het voetstuk in de tympaanopening zal bestemd zijn geweest voor een beeld of vaas. De benedenblinderingen bestaan uit slakkenhuisvormige voluten en tamelijk abstracte bladvormen. De bovenblinderingen zijn vergelijkbaar van opbouw, maar kleinschaliger en eenvoudiger.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308-309.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Repertorium van orgels en Orgelmakers in Noord-Brabant tot omstreeks 1900</w:t>
      </w:r>
      <w:r>
        <w:rPr>
          <w:rFonts w:eastAsia="Courier 10cpi" w:cs="Courier 10cpi" w:ascii="Courier 10cpi" w:hAnsi="Courier 10cpi"/>
          <w:color w:val="000000"/>
          <w:sz w:val="24"/>
          <w:szCs w:val="24"/>
        </w:rPr>
        <w:t>. 's-Hertogenbosch, 1983, 135.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Jacob Vool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Fluittravers 8' (pijpwerk bij het orgel bewaard), + Mixtuur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's-Hertogenbosch, Bois-le-Duczaal van Provinciehuis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Mixtuur, Fluittravers 8'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Fluittravers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a1=440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frontpijpen in het middelste veld hebben schijnlabia en spreken naar achteren. Het pijpwerk is integraal verlengd en (grotendeels) verschoven.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