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Ootmarsum/1812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H.H. Simon en Judas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Pseudobasiliek in Westfaalse romano-gotische stijl uit het midden van de 13e eeuw. Koorsluiting en zijkoren eind 15e eeuw. De oorspronkelijke toren is in 1842 gesloopt waarna een houten toren op het dak is geplaatst. Het schip is opgebouwd volgens het gebonden stelsel: twee zijbeukstraveeën corresponderen met éen middenschipstravee. De decoratieve vormen in het inwendige zijn opvallend rijk. Het transept lijkt iets jonger te zijn dan het schip. Neogotisch vleugelaltaar van F.W. Mengelberg, rijke neogotische preekstoel van een onbekende maker.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Deze orgelkas is een merkwaardige versie van het Noordwestduitse fronttype dat wel als </w:t>
      </w:r>
      <w:r>
        <w:rPr>
          <w:rFonts w:eastAsia="Courier 10cpi" w:cs="Courier 10cpi" w:ascii="Courier 10cpi" w:hAnsi="Courier 10cpi"/>
          <w:i/>
          <w:iCs/>
          <w:color w:val="000000"/>
          <w:sz w:val="24"/>
          <w:szCs w:val="24"/>
        </w:rPr>
        <w:t>Hamburger Prospekt</w:t>
      </w:r>
      <w:r>
        <w:rPr>
          <w:rFonts w:eastAsia="Courier 10cpi" w:cs="Courier 10cpi" w:ascii="Courier 10cpi" w:hAnsi="Courier 10cpi"/>
          <w:color w:val="000000"/>
          <w:sz w:val="24"/>
          <w:szCs w:val="24"/>
        </w:rPr>
        <w:t xml:space="preserve"> wordt aangeduid. Het heeft een duidelijke werkopbouw: een hoofdwerk en een in een smallere onderkas ondergebracht onderpositief, dat men als een borstwerk zou kunnen opvatten, ware het niet dat de klaviatuur aan de linker zijwand van de onderkas is aangebracht. Dit geheel wordt geflankeerd door 16 voets pedaaltorens die min of meer tot in de borstwering doorlopen. De voornamelijk in Westfalen werkzame orgelmaker Epmann is waarschijnlijk via het werk van J.P. Möller op dit Noordwestduitse frontschema is gekomen. Diens </w:t>
      </w:r>
      <w:r>
        <w:rPr>
          <w:rFonts w:eastAsia="Courier 10cpi" w:cs="Courier 10cpi" w:ascii="Courier 10cpi" w:hAnsi="Courier 10cpi"/>
          <w:i/>
          <w:iCs/>
          <w:color w:val="000000"/>
          <w:sz w:val="24"/>
          <w:szCs w:val="24"/>
        </w:rPr>
        <w:t>magnum opus</w:t>
      </w:r>
      <w:r>
        <w:rPr>
          <w:rFonts w:eastAsia="Courier 10cpi" w:cs="Courier 10cpi" w:ascii="Courier 10cpi" w:hAnsi="Courier 10cpi"/>
          <w:color w:val="000000"/>
          <w:sz w:val="24"/>
          <w:szCs w:val="24"/>
        </w:rPr>
        <w:t xml:space="preserve"> in Marienfeld werd in 1795 door Epmann hersteld.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uitwerking van het schema is wat ambivalent. Het hoofdwerk omvat een flauw gebogen middentoren, holle tussenvelden van twee etages en vlakke zijtorens, die beneden zijn voorzien van ronde lijsten en boven vlak zijn en worden bekroond door harpvormige lijsten. De kap van de middentoren is daarmee in overeenstemming. De tussenvelden hebben bovenlijsten met een sierlijk S-vormig profiel. Bij de pedaaltorens wordt de vormgeving van het hoofdwerk niet gevolgd. Zij zijn rond en voorzien van brede zijstijlen. Het beweeglijke silhouet van het orgel doet nog sterk barok aan, de ornamentiek is daarentegen zeer sober. Aan de pijpvoeten ontbreekt snijwerk geheel. Aan de bovenzijden van de pijpen van hoofdwerk en pedaal zijn lambrequins met kwasten aangebracht, waarboven lijsten met uitgesneden vierpassen, een ornament dat enigszins gotisch aandoet. Eigenaardig is de vrij abrupte overgang van de onderkas met onderpositief, naar de veel bredere bovenkas, een overgang die alleen wat wordt verzacht door lambrequins van het reeds beschreven model. De lijsten erboven bevatten hier niet de elders aanwezige vierpassen, maar een samenstel van diagonalen en een sterachtig motief. Merkwaardig is ook de halfronde tribune met open balustrade, waarvan de onderlijst in één lijn ligt met die van de pedaaltorens. Deze werd in 1870 door Elberink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 Jansen, 'Historische orgels in Ootmarsum'. </w:t>
      </w:r>
      <w:r>
        <w:rPr>
          <w:rFonts w:eastAsia="Courier 10cpi" w:cs="Courier 10cpi" w:ascii="Courier 10cpi" w:hAnsi="Courier 10cpi"/>
          <w:i/>
          <w:iCs/>
          <w:color w:val="000000"/>
          <w:sz w:val="24"/>
          <w:szCs w:val="24"/>
        </w:rPr>
        <w:t>Publikatie Stichting tot Behoud van het Nederlandse orgel</w:t>
      </w:r>
      <w:r>
        <w:rPr>
          <w:rFonts w:eastAsia="Courier 10cpi" w:cs="Courier 10cpi" w:ascii="Courier 10cpi" w:hAnsi="Courier 10cpi"/>
          <w:color w:val="000000"/>
          <w:sz w:val="24"/>
          <w:szCs w:val="24"/>
        </w:rPr>
        <w:t xml:space="preserve"> 32, (1989), 23-31.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66 (1990), 324.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Bert Wisgerhof en Piet Hartemink, </w:t>
      </w:r>
      <w:r>
        <w:rPr>
          <w:rFonts w:eastAsia="Courier 10cpi" w:cs="Courier 10cpi" w:ascii="Courier 10cpi" w:hAnsi="Courier 10cpi"/>
          <w:i/>
          <w:iCs/>
          <w:color w:val="000000"/>
          <w:sz w:val="24"/>
          <w:szCs w:val="24"/>
        </w:rPr>
        <w:t>Er staat een orgel in....</w:t>
      </w:r>
      <w:r>
        <w:rPr>
          <w:rFonts w:eastAsia="Courier 10cpi" w:cs="Courier 10cpi" w:ascii="Courier 10cpi" w:hAnsi="Courier 10cpi"/>
          <w:color w:val="000000"/>
          <w:sz w:val="24"/>
          <w:szCs w:val="24"/>
        </w:rPr>
        <w:t xml:space="preserve"> Baarn, 1983, 30-31.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70 (1974), 185-187, 189-190.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Orgels in Overijssel.</w:t>
      </w:r>
      <w:r>
        <w:rPr>
          <w:rFonts w:eastAsia="Courier 10cpi" w:cs="Courier 10cpi" w:ascii="Courier 10cpi" w:hAnsi="Courier 10cpi"/>
          <w:color w:val="000000"/>
          <w:sz w:val="24"/>
          <w:szCs w:val="24"/>
        </w:rPr>
        <w:t xml:space="preserve"> Sneek, 1965, 112.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31756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F.F. Epmann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.kerktoren gesloopt, balgen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 afsluitingen, termulant en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Elberink 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koortribune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panelen in de kas vervangen door ijzerdraadbespanning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en pedaalkoppel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kanalen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.steminrichting pijpwerk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 Viola di Gamba 8' (POS)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hersteld en met tinfoelie bekleed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Zn ca 1890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nieuwe magazijnbalg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1890 (aangetroffen op registerplaten)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Amabilis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.tongwerken van Manuaal en Positief, alsmede Mixtuur en Cornet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manuaaltongwerken, Mixtuur en 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.sleepladen pedaal vervangen door pneumatische kegelladen; omvang uitgebreid van C-g tot 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.pedaalregisters aangevuld tot nieuwe omvang;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zinken frontpijpen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 gereconstrueerd op mechanische sleeplade met oude omvang (C-g)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in Nolting-factuur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tongwerken in Westfaals-Rijnlandse stijl, deels ontleend aan de nog bewaarde oude pedaaltongwerken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.bakstukken vernieuwd in Nolting-factuur, manuaaltoetsen opnieuw belegd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.zinken frontpijpen vervangen door exemplaren van orgelmetaal; overige frontpijpen met tinfolie belegd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deels met gebruikmaking van oud pijpwerk (W. Beekes,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Bordun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Rohrflöte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Waldflöte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Bordun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Flauto traverso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Spitzflöte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Subass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Posaune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nihil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 OP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en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 onderkas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Onderzoek van het pijpwerk bracht aan het licht dat Epmann weliswaar een nieuw orgel bouwde, maar dat daarin ook ouder pijpwerk werd opgenomen. Gezien de factuur en de omvang (C-f3) dateren deze registers uit de tweede helft van de 18de eeuw. Bij de restauratie van 1973 trachtte men de dispositie meer in overeenstemming met de oorspronkelijke stijl te brengen. Daartoe orienteerde men zich ten dele op het nog aanwezige materiaal. Daarnaast maakte men, voor de registers Quintadena 8' en Superoctave 2' van het Onderpositief, gebruik van pijpwerk afkomstig uit het Wander Beekes-orgel te Schiedam (1825). De manuaaltongwerken en de Sesquialtera, alsmede de Clairon 4' en de frontpijpen van de Principal 16' (Pedaal) werden geheel nieuw gemaakt. De pijpopstelling op de laden van zowel Hoofdwerk als Positief volgt exact het front. Opmerkelijk is het feit dat de oude stokken van de pedaallade in 1948 opnieuw werden gebruikt en zodoende bewaard bleven.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31</Pages>
  <Words>975</Words>
  <Characters>5317</Characters>
  <CharactersWithSpaces>5960</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