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Ewijk/1817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H. Johannes de Doper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Neoromaanse in steen overwelfde kruiskerk, gebouwd 1916-1917 naar ontwerp van Jos. Margry. Enige meubilair uit de eerste helft van de 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eenvoudig vijfdelig front met ronde middentoren, ronde zijtorens en ongedeelde tussenvelden met verhoogde frontstokken en flauw gebogen bovenlijsten. Alleen aan de bovenzijden van de pijpen zijn blinderingen aangebracht. Bij de torens zijn dit bladranken in C- en S-vorm, bij de tussenvelden draperieën. Boven de bovenlijsten van deze velden is ook rankwerk aangebracht. De console onder de middentoren bestaat uit acanthusbladwerk, eindigend in een pijnappel. De decoratie van de consoles onder de zijtorens heeft een meer uitgesproken neoclassicistische vorm: van boven naar beneden een tandlijst, een gevlochten band strik en een eigenaardige bladerbundel.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'Werklijst van de orgelmakers Smits'.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86 (1990), 136-144.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A.G. Schulte, 'Het Rijk van Nijmegen, Westelijk gedeelte'. </w:t>
      </w:r>
      <w:r>
        <w:rPr>
          <w:rFonts w:eastAsia="Courier 10cpi" w:cs="Courier 10cpi" w:ascii="Courier 10cpi" w:hAnsi="Courier 10cpi"/>
          <w:i/>
          <w:iCs/>
          <w:color w:val="000000"/>
          <w:sz w:val="24"/>
          <w:szCs w:val="24"/>
        </w:rPr>
        <w:t>Nederlandse Monumenten van Geschiedenis en Kunst</w:t>
      </w:r>
      <w:r>
        <w:rPr>
          <w:rFonts w:eastAsia="Courier 10cpi" w:cs="Courier 10cpi" w:ascii="Courier 10cpi" w:hAnsi="Courier 10cpi"/>
          <w:color w:val="000000"/>
          <w:sz w:val="24"/>
          <w:szCs w:val="24"/>
        </w:rPr>
        <w:t>. ‘s-Gravenhage, 1982, 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9545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450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P. Torley</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Gebr. N.L. &amp; F.C. Smits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Gebr. Gradussen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Th. Nöhren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3. 1869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4. 1917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Peter Torley 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.aanvang bouw nieuw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N.L. &amp; F.C. Smits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.voltooiing van het door Torley begonnen instrument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Broekhuysen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Gradussen 1869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 Nöhren 1917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windladen met pneumatische tractuur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Nöhren 1961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op zangerstribune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positief, pedaal (geen eigen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Harmoniefluit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Melofoon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dolce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Werktuigelijke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HW-Pos, Ped-HW, Ped-Pos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waarneembaar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merendeel van het pijpwerk is momenteel uit de orgelkast geruimd om plaats te maken voor de luidsprekers van een in de kerk opgesteld elektronium. Een aantal Smits-pijpen functioneert als camouflage voor een luidspreker in de altaarruimte, het overige pijpwerk is in bossen gebonden op de zolder achter de orgelkas gedeponeerd ! Een wezenlijk bestanddeel aan Smits-pijpwerk, waaronder de Trompet 8', lijkt vooralsnog bewaard te zijn gebleven.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