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Munstergeleen/1832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St-Pancratiuskerk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kruiskerk met Zuidwest toren en lage zijbeuken, in sterk vereenvoudigde gotiserende vormen, gebouwd 1925 door Nic. Ramakers uit Sittard.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met een eenvoudig vijfdelig front van een type zoals dat vaker door de Gebroeders Franssen is toegepast. Het heeft een ronde middentoren, gedeelde tussenvelden met parallel labiumverloop en ronde zijtorens. De blinderingen zijn tamelijk transparant. In de torens ziet men voluutranken, zo ook boven de velden. Aan de pijpvoeten in de velden zijn bebladerde takken aangebracht. Onder in de torens ontbreken blinderingen. De scheiding tussen de etages van de velden wordt gevormd door een rechte lijst aan weerszijden waarvan S-vormige bladranken zijn aangebracht. De consoles onder de toren vertonen eenvoudige bladvormen met pijnappels. Afgezien van de hoge onderkas wekken zowel opbouw als decoratie van dit orgel sterke associaties met het werk van Abraham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203.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Henk van Loo, Ton Reijnaerdts, Pereboom &amp; Leijser, orgelmakers te Maastricht. Maastricht, 1998, 230.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en J. Franssen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Mierlo, R.K.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Gambe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 te Mierlo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1933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Munstergeleen, St-Pancratiuskerk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de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 Harmon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Melophon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op het registerplaatje staat Octaafkoppeling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Koplon (Ped-Man)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Behalve de Viola de Gamba 8' bevatten alle registers deels 19e-eeuws pijpwerk. Zowel de Flûte Harmon 8' als de Viola de Gamba 8' beginnen op c.</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6</Pages>
  <Words>363</Words>
  <Characters>2154</Characters>
  <CharactersWithSpaces>2416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